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48C8A" w14:textId="6BBFD7F6" w:rsidR="00AD2C6F" w:rsidRPr="00F4694B" w:rsidRDefault="00327311" w:rsidP="008F634E">
      <w:pPr>
        <w:pStyle w:val="RUBRIKMR"/>
        <w:rPr>
          <w:sz w:val="28"/>
          <w:szCs w:val="28"/>
        </w:rPr>
      </w:pPr>
      <w:r w:rsidRPr="00F4694B">
        <w:rPr>
          <w:sz w:val="28"/>
          <w:szCs w:val="28"/>
        </w:rPr>
        <w:t>Gott &amp; blandat – om Örebro Universitet själv får välja</w:t>
      </w:r>
    </w:p>
    <w:p w14:paraId="640E914F" w14:textId="51486A77" w:rsidR="00327311" w:rsidRPr="00D26142" w:rsidRDefault="00327311" w:rsidP="00771D21">
      <w:pPr>
        <w:jc w:val="both"/>
        <w:rPr>
          <w:b/>
        </w:rPr>
      </w:pPr>
      <w:r w:rsidRPr="00ED402C">
        <w:rPr>
          <w:b/>
        </w:rPr>
        <w:t xml:space="preserve">Örebro </w:t>
      </w:r>
      <w:r w:rsidR="00AD791F">
        <w:rPr>
          <w:b/>
        </w:rPr>
        <w:t>har den mest varierade rekryteringen av studenter i hela Stockholm-Mälarregionen</w:t>
      </w:r>
      <w:r w:rsidRPr="004E00F3">
        <w:rPr>
          <w:b/>
        </w:rPr>
        <w:t>. En</w:t>
      </w:r>
      <w:r w:rsidR="005607B9">
        <w:rPr>
          <w:b/>
        </w:rPr>
        <w:t xml:space="preserve"> rapport om</w:t>
      </w:r>
      <w:r w:rsidRPr="00D26142">
        <w:rPr>
          <w:b/>
        </w:rPr>
        <w:t xml:space="preserve"> rekryteringsmönster som tagits fram på beställning av </w:t>
      </w:r>
      <w:proofErr w:type="spellStart"/>
      <w:r w:rsidRPr="00D26142">
        <w:rPr>
          <w:b/>
        </w:rPr>
        <w:t>Mälardalsrådet</w:t>
      </w:r>
      <w:proofErr w:type="spellEnd"/>
      <w:r w:rsidRPr="00D26142">
        <w:rPr>
          <w:b/>
        </w:rPr>
        <w:t xml:space="preserve"> visar att Ö</w:t>
      </w:r>
      <w:r w:rsidR="00AD791F">
        <w:rPr>
          <w:b/>
        </w:rPr>
        <w:t>rebro Universitet har en större</w:t>
      </w:r>
      <w:r w:rsidRPr="00D26142">
        <w:rPr>
          <w:b/>
        </w:rPr>
        <w:t xml:space="preserve"> </w:t>
      </w:r>
      <w:r>
        <w:rPr>
          <w:b/>
        </w:rPr>
        <w:t xml:space="preserve">geografisk </w:t>
      </w:r>
      <w:r w:rsidR="00AD791F">
        <w:rPr>
          <w:b/>
        </w:rPr>
        <w:t xml:space="preserve">spridning i sin </w:t>
      </w:r>
      <w:r w:rsidRPr="00D26142">
        <w:rPr>
          <w:b/>
        </w:rPr>
        <w:t>rekrytering än övriga lärosäten i regionen</w:t>
      </w:r>
      <w:r w:rsidR="00AD791F">
        <w:rPr>
          <w:b/>
        </w:rPr>
        <w:t>, samt ligger över rikssnittet vad gäller rekrytering från studieovana hem</w:t>
      </w:r>
      <w:r w:rsidRPr="00D26142">
        <w:rPr>
          <w:b/>
        </w:rPr>
        <w:t xml:space="preserve">. </w:t>
      </w:r>
    </w:p>
    <w:p w14:paraId="1DE96974" w14:textId="4A88C63C" w:rsidR="00327311" w:rsidRDefault="00327311" w:rsidP="00771D21">
      <w:pPr>
        <w:jc w:val="both"/>
      </w:pPr>
      <w:r>
        <w:t xml:space="preserve">Örebro gillar gott och blandat, i alla fall när det kommer till rekrytering bland högskolenybörjare. Rapporten ”Den högre utbildningen i Stockholm-Mälarregionen” som tagits fram på beställning av </w:t>
      </w:r>
      <w:proofErr w:type="spellStart"/>
      <w:r>
        <w:t>Mälardalsrådet</w:t>
      </w:r>
      <w:proofErr w:type="spellEnd"/>
      <w:r>
        <w:t xml:space="preserve"> visar att Örebro Universitet har lyckats bäst med att attrahera studenter från både Stockholm-Mälarregionen och övriga riket. Av stockholmarna</w:t>
      </w:r>
      <w:r w:rsidR="007004EB">
        <w:t>, som ofta</w:t>
      </w:r>
      <w:bookmarkStart w:id="0" w:name="_GoBack"/>
      <w:bookmarkEnd w:id="0"/>
      <w:r w:rsidR="007004EB">
        <w:t xml:space="preserve"> stannar i sitt eget län,</w:t>
      </w:r>
      <w:r>
        <w:t xml:space="preserve"> är det hela 11 % som väljer att påbörja sina högskolestudier i Örebro.</w:t>
      </w:r>
    </w:p>
    <w:p w14:paraId="1E7F543F" w14:textId="39EA9A6E" w:rsidR="00327311" w:rsidRDefault="00327311" w:rsidP="00771D21">
      <w:pPr>
        <w:jc w:val="both"/>
      </w:pPr>
      <w:r>
        <w:t>Örebros breda rekrytering visar sig även när det kommer till rekrytering av studenter med utländsk bakgrund, där Örebro Universitet ligger över rikssnittet med sina 20 %, likaså slår de</w:t>
      </w:r>
      <w:r w:rsidR="005607B9">
        <w:t xml:space="preserve"> rikssnittet i sin rekrytering </w:t>
      </w:r>
      <w:r w:rsidR="004A0688">
        <w:t>från studieovana hem där ca 70</w:t>
      </w:r>
      <w:r>
        <w:t xml:space="preserve"> % av högskolenybörjarna inte har högskoleutbildade föräldrar. </w:t>
      </w:r>
    </w:p>
    <w:p w14:paraId="4D047DFA" w14:textId="77777777" w:rsidR="00771D21" w:rsidRDefault="00327311" w:rsidP="00771D21">
      <w:pPr>
        <w:ind w:left="360"/>
        <w:jc w:val="both"/>
      </w:pPr>
      <w:r>
        <w:t xml:space="preserve">– Att behålla och locka till sig rätt kompetens är nödvändigt för att fortsätta utvecklas och växa som storstadsregion. För att klara av regionens kompetensförsörjning behöver vi bli bättre på att bredda rekryteringen och matcha kompetensen till arbetsmarknaden, säger Anders Lönn, generalsekreterare i </w:t>
      </w:r>
      <w:proofErr w:type="spellStart"/>
      <w:r>
        <w:t>Mälardalsrådet</w:t>
      </w:r>
      <w:proofErr w:type="spellEnd"/>
      <w:r>
        <w:t>.</w:t>
      </w:r>
    </w:p>
    <w:p w14:paraId="74A1F608" w14:textId="6CD68137" w:rsidR="00327311" w:rsidRPr="00327311" w:rsidRDefault="00771D21" w:rsidP="00771D21">
      <w:pPr>
        <w:ind w:left="360"/>
        <w:jc w:val="both"/>
      </w:pPr>
      <w:r>
        <w:t xml:space="preserve">– </w:t>
      </w:r>
      <w:r w:rsidR="00327311" w:rsidRPr="00327311">
        <w:t xml:space="preserve">Örebro universitet har ett stort upptagningsområde och attraherar studenter till regionen.  Välutbildad befolkning är en viktig faktor för Stockholm-Mälarregionens tillväxt och utveckling, säger Anders Lönn generalsekreterare </w:t>
      </w:r>
      <w:proofErr w:type="spellStart"/>
      <w:r w:rsidR="00327311" w:rsidRPr="00327311">
        <w:t>Mälardalsrådet</w:t>
      </w:r>
      <w:proofErr w:type="spellEnd"/>
      <w:r w:rsidR="00327311" w:rsidRPr="00327311">
        <w:t>.</w:t>
      </w:r>
    </w:p>
    <w:p w14:paraId="046873E4" w14:textId="77777777" w:rsidR="00327311" w:rsidRPr="00327311" w:rsidRDefault="00327311" w:rsidP="00771D21">
      <w:pPr>
        <w:pStyle w:val="Liststycke"/>
        <w:jc w:val="both"/>
        <w:rPr>
          <w:sz w:val="20"/>
          <w:szCs w:val="20"/>
        </w:rPr>
      </w:pPr>
    </w:p>
    <w:p w14:paraId="3632A35B" w14:textId="77777777" w:rsidR="00327311" w:rsidRPr="00327311" w:rsidRDefault="00327311" w:rsidP="00771D21">
      <w:pPr>
        <w:pStyle w:val="Liststycke"/>
        <w:ind w:left="0"/>
        <w:jc w:val="both"/>
        <w:rPr>
          <w:i/>
          <w:sz w:val="20"/>
          <w:szCs w:val="20"/>
        </w:rPr>
      </w:pPr>
      <w:r w:rsidRPr="00327311">
        <w:rPr>
          <w:i/>
          <w:sz w:val="20"/>
          <w:szCs w:val="20"/>
        </w:rPr>
        <w:t xml:space="preserve">Rapporten visar på trender och rekryteringsmönster i Stockholm-Mälarregionen.  Storstadsregionens lärosäten är i hög grad beroende av det geografiska närområdet. Övergången till högre utbildning har ökat något i hela Stockholm-Mälarregionen men skillnaderna i regionen är stora, gemensamt är att samtliga län har fler kvinnor än män som påbörjar högre studier. </w:t>
      </w:r>
    </w:p>
    <w:p w14:paraId="4FB1B65F" w14:textId="77777777" w:rsidR="00327311" w:rsidRPr="00327311" w:rsidRDefault="00327311" w:rsidP="00771D21">
      <w:pPr>
        <w:pStyle w:val="Liststycke"/>
        <w:ind w:left="0"/>
        <w:jc w:val="both"/>
        <w:rPr>
          <w:i/>
          <w:sz w:val="20"/>
          <w:szCs w:val="20"/>
        </w:rPr>
      </w:pPr>
    </w:p>
    <w:p w14:paraId="6FAE2BF5" w14:textId="77777777" w:rsidR="00327311" w:rsidRPr="00327311" w:rsidRDefault="00327311" w:rsidP="00771D21">
      <w:pPr>
        <w:pStyle w:val="Liststycke"/>
        <w:ind w:left="0"/>
        <w:jc w:val="both"/>
        <w:rPr>
          <w:sz w:val="20"/>
          <w:szCs w:val="20"/>
        </w:rPr>
      </w:pPr>
      <w:r w:rsidRPr="00327311">
        <w:rPr>
          <w:i/>
          <w:sz w:val="20"/>
          <w:szCs w:val="20"/>
        </w:rPr>
        <w:t>Lärosätena i Stockholm-Mälarregionen skiljer sig åt på många sätt. Vad de har gemensamt är att en fortsatt breddad rekrytering är en förutsättning för att möta framtida efterfrågan på högutbildade.  Syftet med rapporten är att uppmärksamma dessa trender och skillnader för att ur ett storregionalt perspektiv utnyttja denna kunskap till att stärka regionens konkurrenskraft och arbete för kompetensförsörjning.</w:t>
      </w:r>
    </w:p>
    <w:p w14:paraId="07D940DB" w14:textId="77777777" w:rsidR="00327311" w:rsidRPr="00327311" w:rsidRDefault="00327311" w:rsidP="00771D21">
      <w:pPr>
        <w:pStyle w:val="Liststycke"/>
        <w:ind w:left="0"/>
        <w:jc w:val="both"/>
        <w:rPr>
          <w:sz w:val="20"/>
          <w:szCs w:val="20"/>
        </w:rPr>
      </w:pPr>
    </w:p>
    <w:p w14:paraId="3499C5C9" w14:textId="3A6C7CF1" w:rsidR="00327311" w:rsidRDefault="00327311" w:rsidP="00327311">
      <w:pPr>
        <w:pStyle w:val="Liststycke"/>
        <w:ind w:left="0"/>
        <w:rPr>
          <w:sz w:val="20"/>
          <w:szCs w:val="20"/>
        </w:rPr>
      </w:pPr>
      <w:r w:rsidRPr="00327311">
        <w:rPr>
          <w:iCs/>
          <w:sz w:val="20"/>
          <w:szCs w:val="20"/>
        </w:rPr>
        <w:t>Rapporten finns att hämta här:</w:t>
      </w:r>
      <w:r w:rsidRPr="00327311">
        <w:rPr>
          <w:i/>
          <w:iCs/>
          <w:sz w:val="20"/>
          <w:szCs w:val="20"/>
        </w:rPr>
        <w:t xml:space="preserve"> </w:t>
      </w:r>
      <w:hyperlink r:id="rId9" w:history="1">
        <w:r w:rsidRPr="00327311">
          <w:rPr>
            <w:rStyle w:val="Hyperlnk"/>
            <w:sz w:val="20"/>
            <w:szCs w:val="20"/>
          </w:rPr>
          <w:t>http://www.stjarnbildning.se/filearchive/7/7831/H%C3%B6gre%20Utbildning%202014%20140203.pdf</w:t>
        </w:r>
      </w:hyperlink>
      <w:r w:rsidRPr="00327311">
        <w:rPr>
          <w:sz w:val="20"/>
          <w:szCs w:val="20"/>
        </w:rPr>
        <w:t xml:space="preserve"> </w:t>
      </w:r>
    </w:p>
    <w:p w14:paraId="53F0B743" w14:textId="77777777" w:rsidR="00F4694B" w:rsidRPr="00327311" w:rsidRDefault="00F4694B" w:rsidP="00327311">
      <w:pPr>
        <w:pStyle w:val="Liststycke"/>
        <w:ind w:left="0"/>
        <w:rPr>
          <w:sz w:val="20"/>
          <w:szCs w:val="20"/>
        </w:rPr>
      </w:pPr>
    </w:p>
    <w:p w14:paraId="72833ECD" w14:textId="77777777" w:rsidR="00327311" w:rsidRPr="007C0ADB" w:rsidRDefault="00327311" w:rsidP="00327311">
      <w:pPr>
        <w:pStyle w:val="BasicParagraph"/>
        <w:numPr>
          <w:ilvl w:val="0"/>
          <w:numId w:val="14"/>
        </w:numPr>
        <w:spacing w:after="57"/>
        <w:rPr>
          <w:rFonts w:asciiTheme="minorHAnsi" w:hAnsiTheme="minorHAnsi" w:cstheme="minorHAnsi"/>
          <w:sz w:val="16"/>
          <w:szCs w:val="16"/>
          <w:lang w:val="sv-SE"/>
        </w:rPr>
      </w:pPr>
      <w:proofErr w:type="spellStart"/>
      <w:r>
        <w:rPr>
          <w:rFonts w:asciiTheme="minorHAnsi" w:hAnsiTheme="minorHAnsi" w:cstheme="minorHAnsi"/>
          <w:color w:val="auto"/>
          <w:sz w:val="16"/>
          <w:szCs w:val="16"/>
          <w:lang w:val="sv-SE"/>
        </w:rPr>
        <w:t>Mälardalsrådet</w:t>
      </w:r>
      <w:proofErr w:type="spellEnd"/>
      <w:r>
        <w:rPr>
          <w:rFonts w:asciiTheme="minorHAnsi" w:hAnsiTheme="minorHAnsi" w:cstheme="minorHAnsi"/>
          <w:color w:val="auto"/>
          <w:sz w:val="16"/>
          <w:szCs w:val="16"/>
          <w:lang w:val="sv-SE"/>
        </w:rPr>
        <w:t xml:space="preserve"> är en </w:t>
      </w:r>
      <w:r w:rsidRPr="007C0ADB">
        <w:rPr>
          <w:rFonts w:asciiTheme="minorHAnsi" w:hAnsiTheme="minorHAnsi" w:cstheme="minorHAnsi"/>
          <w:color w:val="auto"/>
          <w:sz w:val="16"/>
          <w:szCs w:val="16"/>
          <w:lang w:val="sv-SE"/>
        </w:rPr>
        <w:t>intresseorganisation för kommuner och landsting i Stockholm-Mälarregionen.</w:t>
      </w:r>
    </w:p>
    <w:p w14:paraId="300D33BD" w14:textId="77777777" w:rsidR="00327311" w:rsidRPr="007C56FA" w:rsidRDefault="00327311" w:rsidP="00327311">
      <w:pPr>
        <w:pStyle w:val="BasicParagraph"/>
        <w:numPr>
          <w:ilvl w:val="0"/>
          <w:numId w:val="14"/>
        </w:numPr>
        <w:spacing w:after="57"/>
        <w:rPr>
          <w:rFonts w:asciiTheme="minorHAnsi" w:hAnsiTheme="minorHAnsi" w:cstheme="minorHAnsi"/>
          <w:sz w:val="16"/>
          <w:szCs w:val="16"/>
          <w:lang w:val="sv-SE"/>
        </w:rPr>
      </w:pPr>
      <w:r w:rsidRPr="007C0ADB">
        <w:rPr>
          <w:rFonts w:asciiTheme="minorHAnsi" w:hAnsiTheme="minorHAnsi" w:cstheme="minorHAnsi"/>
          <w:color w:val="auto"/>
          <w:sz w:val="16"/>
          <w:szCs w:val="16"/>
          <w:lang w:val="sv-SE"/>
        </w:rPr>
        <w:t xml:space="preserve">Medlemmarna är 56 kommuner och 5 landsting i Stockholms-, Uppsala-, Västmanlands-, Södermanlands- och Örebro län. </w:t>
      </w:r>
    </w:p>
    <w:p w14:paraId="0586977B" w14:textId="77777777" w:rsidR="00327311" w:rsidRPr="007C0ADB" w:rsidRDefault="00327311" w:rsidP="00327311">
      <w:pPr>
        <w:pStyle w:val="BasicParagraph"/>
        <w:numPr>
          <w:ilvl w:val="0"/>
          <w:numId w:val="14"/>
        </w:numPr>
        <w:spacing w:after="57"/>
        <w:rPr>
          <w:rFonts w:asciiTheme="minorHAnsi" w:hAnsiTheme="minorHAnsi" w:cstheme="minorHAnsi"/>
          <w:sz w:val="16"/>
          <w:szCs w:val="16"/>
          <w:lang w:val="sv-SE"/>
        </w:rPr>
      </w:pPr>
      <w:r w:rsidRPr="007C0ADB">
        <w:rPr>
          <w:rFonts w:asciiTheme="minorHAnsi" w:hAnsiTheme="minorHAnsi" w:cstheme="minorHAnsi"/>
          <w:color w:val="auto"/>
          <w:sz w:val="16"/>
          <w:szCs w:val="16"/>
          <w:lang w:val="sv-SE"/>
        </w:rPr>
        <w:t xml:space="preserve">På det regionala planet samarbetar </w:t>
      </w:r>
      <w:proofErr w:type="spellStart"/>
      <w:r w:rsidRPr="007C0ADB">
        <w:rPr>
          <w:rFonts w:asciiTheme="minorHAnsi" w:hAnsiTheme="minorHAnsi" w:cstheme="minorHAnsi"/>
          <w:color w:val="auto"/>
          <w:sz w:val="16"/>
          <w:szCs w:val="16"/>
          <w:lang w:val="sv-SE"/>
        </w:rPr>
        <w:t>Mälardalsrådets</w:t>
      </w:r>
      <w:proofErr w:type="spellEnd"/>
      <w:r w:rsidRPr="007C0ADB">
        <w:rPr>
          <w:rFonts w:asciiTheme="minorHAnsi" w:hAnsiTheme="minorHAnsi" w:cstheme="minorHAnsi"/>
          <w:color w:val="auto"/>
          <w:sz w:val="16"/>
          <w:szCs w:val="16"/>
          <w:lang w:val="sv-SE"/>
        </w:rPr>
        <w:t xml:space="preserve"> politiker och tjänstemän kring frågor som rör infrastruktur, samhällsplanering, näringsliv och FoU, samt kultur- och miljöfrågor. </w:t>
      </w:r>
    </w:p>
    <w:p w14:paraId="176DF78B" w14:textId="77777777" w:rsidR="00327311" w:rsidRPr="007C0ADB" w:rsidRDefault="00327311" w:rsidP="00327311">
      <w:pPr>
        <w:pStyle w:val="BasicParagraph"/>
        <w:numPr>
          <w:ilvl w:val="0"/>
          <w:numId w:val="14"/>
        </w:numPr>
        <w:spacing w:after="57"/>
        <w:rPr>
          <w:rFonts w:asciiTheme="minorHAnsi" w:hAnsiTheme="minorHAnsi" w:cstheme="minorHAnsi"/>
          <w:sz w:val="16"/>
          <w:szCs w:val="16"/>
          <w:lang w:val="sv-SE"/>
        </w:rPr>
      </w:pPr>
      <w:r w:rsidRPr="007C0ADB">
        <w:rPr>
          <w:rFonts w:asciiTheme="minorHAnsi" w:hAnsiTheme="minorHAnsi" w:cstheme="minorHAnsi"/>
          <w:color w:val="auto"/>
          <w:sz w:val="16"/>
          <w:szCs w:val="16"/>
          <w:lang w:val="sv-SE"/>
        </w:rPr>
        <w:t xml:space="preserve">I ett globalt perspektiv jobbar </w:t>
      </w:r>
      <w:proofErr w:type="spellStart"/>
      <w:r w:rsidRPr="007C0ADB">
        <w:rPr>
          <w:rFonts w:asciiTheme="minorHAnsi" w:hAnsiTheme="minorHAnsi" w:cstheme="minorHAnsi"/>
          <w:color w:val="auto"/>
          <w:sz w:val="16"/>
          <w:szCs w:val="16"/>
          <w:lang w:val="sv-SE"/>
        </w:rPr>
        <w:t>Mälardalsrådet</w:t>
      </w:r>
      <w:proofErr w:type="spellEnd"/>
      <w:r w:rsidRPr="007C0ADB">
        <w:rPr>
          <w:rFonts w:asciiTheme="minorHAnsi" w:hAnsiTheme="minorHAnsi" w:cstheme="minorHAnsi"/>
          <w:color w:val="auto"/>
          <w:sz w:val="16"/>
          <w:szCs w:val="16"/>
          <w:lang w:val="sv-SE"/>
        </w:rPr>
        <w:t xml:space="preserve"> för att stärka Stockholm-Mälarregionens internationella konkurrenskraft.</w:t>
      </w:r>
      <w:r w:rsidRPr="007C0ADB">
        <w:rPr>
          <w:rFonts w:asciiTheme="minorHAnsi" w:hAnsiTheme="minorHAnsi" w:cstheme="minorHAnsi"/>
          <w:sz w:val="16"/>
          <w:szCs w:val="16"/>
          <w:lang w:val="sv-SE"/>
        </w:rPr>
        <w:t> </w:t>
      </w:r>
    </w:p>
    <w:p w14:paraId="70BE4943" w14:textId="77777777" w:rsidR="00327311" w:rsidRPr="007C0ADB" w:rsidRDefault="00327311" w:rsidP="00327311">
      <w:pPr>
        <w:pStyle w:val="BasicParagraph"/>
        <w:numPr>
          <w:ilvl w:val="0"/>
          <w:numId w:val="14"/>
        </w:numPr>
        <w:spacing w:after="57"/>
        <w:rPr>
          <w:rFonts w:asciiTheme="minorHAnsi" w:hAnsiTheme="minorHAnsi" w:cstheme="minorHAnsi"/>
          <w:sz w:val="16"/>
          <w:szCs w:val="16"/>
          <w:lang w:val="sv-SE"/>
        </w:rPr>
      </w:pPr>
      <w:r w:rsidRPr="007C0ADB">
        <w:rPr>
          <w:rFonts w:asciiTheme="minorHAnsi" w:hAnsiTheme="minorHAnsi" w:cstheme="minorHAnsi"/>
          <w:sz w:val="16"/>
          <w:szCs w:val="16"/>
          <w:lang w:val="sv-SE"/>
        </w:rPr>
        <w:lastRenderedPageBreak/>
        <w:t xml:space="preserve">Läs mer på: </w:t>
      </w:r>
      <w:hyperlink r:id="rId10" w:history="1">
        <w:r w:rsidRPr="007C0ADB">
          <w:rPr>
            <w:rStyle w:val="Hyperlnk"/>
            <w:rFonts w:asciiTheme="minorHAnsi" w:hAnsiTheme="minorHAnsi" w:cstheme="minorHAnsi"/>
            <w:sz w:val="16"/>
            <w:szCs w:val="16"/>
            <w:lang w:val="sv-SE"/>
          </w:rPr>
          <w:t>www.malardalsradet.se</w:t>
        </w:r>
      </w:hyperlink>
    </w:p>
    <w:p w14:paraId="76DF350C" w14:textId="60013B26" w:rsidR="00A955CD" w:rsidRPr="00F4694B" w:rsidRDefault="00F4694B" w:rsidP="006B08D3">
      <w:r>
        <w:rPr>
          <w:rFonts w:cstheme="minorHAnsi"/>
          <w:noProof/>
          <w:sz w:val="22"/>
          <w:szCs w:val="22"/>
        </w:rPr>
        <w:drawing>
          <wp:inline distT="0" distB="0" distL="0" distR="0" wp14:anchorId="36CFADA9" wp14:editId="5845F8BF">
            <wp:extent cx="2524125" cy="2670451"/>
            <wp:effectExtent l="0" t="0" r="0" b="0"/>
            <wp:docPr id="4" name="Bildobjekt 4" descr="G:\AVD_GEM\Stjärnbildning\2013\Högre utbildning 2013\press\tabel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D_GEM\Stjärnbildning\2013\Högre utbildning 2013\press\tabell 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347" cy="2670686"/>
                    </a:xfrm>
                    <a:prstGeom prst="rect">
                      <a:avLst/>
                    </a:prstGeom>
                    <a:noFill/>
                    <a:ln>
                      <a:noFill/>
                    </a:ln>
                  </pic:spPr>
                </pic:pic>
              </a:graphicData>
            </a:graphic>
          </wp:inline>
        </w:drawing>
      </w:r>
      <w:r>
        <w:rPr>
          <w:rFonts w:cstheme="minorHAnsi"/>
          <w:noProof/>
          <w:sz w:val="22"/>
          <w:szCs w:val="22"/>
        </w:rPr>
        <w:drawing>
          <wp:inline distT="0" distB="0" distL="0" distR="0" wp14:anchorId="364CA997" wp14:editId="3828E053">
            <wp:extent cx="2946400" cy="2828545"/>
            <wp:effectExtent l="0" t="0" r="6350" b="0"/>
            <wp:docPr id="3" name="Bildobjekt 3" descr="G:\AVD_GEM\Stjärnbildning\2013\Högre utbildning 2013\press\högskolenyb m utl bakgr tabel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D_GEM\Stjärnbildning\2013\Högre utbildning 2013\press\högskolenyb m utl bakgr tabell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9679" cy="2831693"/>
                    </a:xfrm>
                    <a:prstGeom prst="rect">
                      <a:avLst/>
                    </a:prstGeom>
                    <a:noFill/>
                    <a:ln>
                      <a:noFill/>
                    </a:ln>
                  </pic:spPr>
                </pic:pic>
              </a:graphicData>
            </a:graphic>
          </wp:inline>
        </w:drawing>
      </w:r>
      <w:r w:rsidR="00327311">
        <w:rPr>
          <w:noProof/>
        </w:rPr>
        <w:drawing>
          <wp:inline distT="0" distB="0" distL="0" distR="0" wp14:anchorId="1901D5FB" wp14:editId="704506BB">
            <wp:extent cx="4238625" cy="2514600"/>
            <wp:effectExtent l="0" t="0" r="9525" b="1905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A955CD" w:rsidRPr="00F4694B" w:rsidSect="00140793">
      <w:headerReference w:type="default" r:id="rId14"/>
      <w:headerReference w:type="first" r:id="rId15"/>
      <w:footerReference w:type="first" r:id="rId16"/>
      <w:pgSz w:w="11900" w:h="16840" w:code="1"/>
      <w:pgMar w:top="1843" w:right="1531" w:bottom="1276" w:left="2041" w:header="680"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6A61C" w14:textId="77777777" w:rsidR="008F634E" w:rsidRDefault="008F634E" w:rsidP="00FB1A6D">
      <w:pPr>
        <w:spacing w:after="0" w:line="240" w:lineRule="auto"/>
      </w:pPr>
      <w:r>
        <w:separator/>
      </w:r>
    </w:p>
  </w:endnote>
  <w:endnote w:type="continuationSeparator" w:id="0">
    <w:p w14:paraId="46992449" w14:textId="77777777" w:rsidR="008F634E" w:rsidRDefault="008F634E" w:rsidP="00FB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FE69F" w14:textId="1B00A065" w:rsidR="008F634E" w:rsidRPr="00150B54" w:rsidRDefault="008F634E" w:rsidP="00E22DC4">
    <w:pPr>
      <w:pStyle w:val="ContactDetails"/>
      <w:spacing w:line="480" w:lineRule="auto"/>
      <w:jc w:val="center"/>
      <w:rPr>
        <w:sz w:val="15"/>
        <w:szCs w:val="15"/>
      </w:rPr>
    </w:pPr>
    <w:proofErr w:type="spellStart"/>
    <w:proofErr w:type="gramStart"/>
    <w:r w:rsidRPr="00150B54">
      <w:rPr>
        <w:sz w:val="15"/>
        <w:szCs w:val="15"/>
      </w:rPr>
      <w:t>Mälardalsrådet</w:t>
    </w:r>
    <w:proofErr w:type="spellEnd"/>
    <w:r w:rsidRPr="00150B54">
      <w:rPr>
        <w:sz w:val="15"/>
        <w:szCs w:val="15"/>
      </w:rPr>
      <w:t xml:space="preserve">  •</w:t>
    </w:r>
    <w:proofErr w:type="gramEnd"/>
    <w:r w:rsidRPr="00150B54">
      <w:rPr>
        <w:sz w:val="15"/>
        <w:szCs w:val="15"/>
      </w:rPr>
      <w:t xml:space="preserve">  Hantverkargatan 3H  •  105 35 Stockholm  •  </w:t>
    </w:r>
    <w:proofErr w:type="spellStart"/>
    <w:r w:rsidRPr="00150B54">
      <w:rPr>
        <w:sz w:val="15"/>
        <w:szCs w:val="15"/>
      </w:rPr>
      <w:t>tel</w:t>
    </w:r>
    <w:proofErr w:type="spellEnd"/>
    <w:r w:rsidRPr="00150B54">
      <w:rPr>
        <w:sz w:val="15"/>
        <w:szCs w:val="15"/>
      </w:rPr>
      <w:t>: +46 8 508 290 03  •  e-post: kansliet@malardalsradet.se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15F1E" w14:textId="77777777" w:rsidR="008F634E" w:rsidRDefault="008F634E" w:rsidP="00FB1A6D">
      <w:pPr>
        <w:spacing w:after="0" w:line="240" w:lineRule="auto"/>
      </w:pPr>
      <w:r>
        <w:separator/>
      </w:r>
    </w:p>
  </w:footnote>
  <w:footnote w:type="continuationSeparator" w:id="0">
    <w:p w14:paraId="5F2D615F" w14:textId="77777777" w:rsidR="008F634E" w:rsidRDefault="008F634E" w:rsidP="00FB1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2" w:type="dxa"/>
      <w:tblLook w:val="04A0" w:firstRow="1" w:lastRow="0" w:firstColumn="1" w:lastColumn="0" w:noHBand="0" w:noVBand="1"/>
    </w:tblPr>
    <w:tblGrid>
      <w:gridCol w:w="8472"/>
      <w:gridCol w:w="340"/>
      <w:gridCol w:w="340"/>
    </w:tblGrid>
    <w:tr w:rsidR="00A955CD" w14:paraId="10CC0C2C" w14:textId="2EB3B981" w:rsidTr="00A955CD">
      <w:tc>
        <w:tcPr>
          <w:tcW w:w="8472" w:type="dxa"/>
          <w:vAlign w:val="bottom"/>
        </w:tcPr>
        <w:p w14:paraId="53670E49" w14:textId="77777777" w:rsidR="00A955CD" w:rsidRDefault="00A955CD">
          <w:pPr>
            <w:pStyle w:val="Sidhuvud"/>
          </w:pPr>
        </w:p>
      </w:tc>
      <w:tc>
        <w:tcPr>
          <w:tcW w:w="340" w:type="dxa"/>
          <w:vAlign w:val="bottom"/>
        </w:tcPr>
        <w:p w14:paraId="7DAA7EB6" w14:textId="296DA889" w:rsidR="00A955CD" w:rsidRDefault="00A955CD" w:rsidP="00FB1A6D">
          <w:pPr>
            <w:pStyle w:val="Sidhuvud"/>
            <w:spacing w:after="0"/>
          </w:pPr>
        </w:p>
      </w:tc>
      <w:tc>
        <w:tcPr>
          <w:tcW w:w="340" w:type="dxa"/>
          <w:vAlign w:val="bottom"/>
        </w:tcPr>
        <w:p w14:paraId="3FE05504" w14:textId="535D390F" w:rsidR="00A955CD" w:rsidRDefault="00A955CD" w:rsidP="00FF6BC3">
          <w:pPr>
            <w:pStyle w:val="Sidhuvud"/>
            <w:spacing w:after="0"/>
            <w:ind w:left="-23"/>
          </w:pPr>
          <w:r w:rsidRPr="00A955CD">
            <w:rPr>
              <w:rStyle w:val="Sidnummer"/>
              <w:sz w:val="20"/>
            </w:rPr>
            <w:fldChar w:fldCharType="begin"/>
          </w:r>
          <w:r w:rsidRPr="00A955CD">
            <w:rPr>
              <w:rStyle w:val="Sidnummer"/>
              <w:sz w:val="20"/>
            </w:rPr>
            <w:instrText>PAGE</w:instrText>
          </w:r>
          <w:r w:rsidRPr="00A955CD">
            <w:rPr>
              <w:rStyle w:val="Sidnummer"/>
              <w:sz w:val="20"/>
            </w:rPr>
            <w:fldChar w:fldCharType="separate"/>
          </w:r>
          <w:r w:rsidR="007004EB">
            <w:rPr>
              <w:rStyle w:val="Sidnummer"/>
              <w:noProof/>
              <w:sz w:val="20"/>
            </w:rPr>
            <w:t>2</w:t>
          </w:r>
          <w:r w:rsidRPr="00A955CD">
            <w:rPr>
              <w:rStyle w:val="Sidnummer"/>
              <w:sz w:val="20"/>
            </w:rPr>
            <w:fldChar w:fldCharType="end"/>
          </w:r>
        </w:p>
      </w:tc>
    </w:tr>
  </w:tbl>
  <w:p w14:paraId="7EFBB7CA" w14:textId="77777777" w:rsidR="008F634E" w:rsidRDefault="008F634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D52AF" w14:textId="77777777" w:rsidR="008F634E" w:rsidRDefault="008F634E" w:rsidP="00FB1A6D">
    <w:pPr>
      <w:pStyle w:val="ContactDetails"/>
      <w:spacing w:after="720"/>
    </w:pPr>
    <w:r>
      <w:rPr>
        <w:noProof/>
      </w:rPr>
      <w:drawing>
        <wp:anchor distT="0" distB="0" distL="114300" distR="114300" simplePos="0" relativeHeight="251658240" behindDoc="1" locked="0" layoutInCell="1" allowOverlap="1" wp14:anchorId="4B906F27" wp14:editId="7F050501">
          <wp:simplePos x="0" y="0"/>
          <wp:positionH relativeFrom="page">
            <wp:posOffset>521970</wp:posOffset>
          </wp:positionH>
          <wp:positionV relativeFrom="page">
            <wp:posOffset>540385</wp:posOffset>
          </wp:positionV>
          <wp:extent cx="2519169" cy="396000"/>
          <wp:effectExtent l="0" t="0" r="0" b="1079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r_liggande.png"/>
                  <pic:cNvPicPr/>
                </pic:nvPicPr>
                <pic:blipFill>
                  <a:blip r:embed="rId1">
                    <a:extLst>
                      <a:ext uri="{28A0092B-C50C-407E-A947-70E740481C1C}">
                        <a14:useLocalDpi xmlns:a14="http://schemas.microsoft.com/office/drawing/2010/main" val="0"/>
                      </a:ext>
                    </a:extLst>
                  </a:blip>
                  <a:stretch>
                    <a:fillRect/>
                  </a:stretch>
                </pic:blipFill>
                <pic:spPr>
                  <a:xfrm>
                    <a:off x="0" y="0"/>
                    <a:ext cx="2519169"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BABB82"/>
    <w:lvl w:ilvl="0">
      <w:start w:val="1"/>
      <w:numFmt w:val="decimal"/>
      <w:lvlText w:val="%1."/>
      <w:lvlJc w:val="left"/>
      <w:pPr>
        <w:tabs>
          <w:tab w:val="num" w:pos="1800"/>
        </w:tabs>
        <w:ind w:left="1800" w:hanging="360"/>
      </w:pPr>
    </w:lvl>
  </w:abstractNum>
  <w:abstractNum w:abstractNumId="1">
    <w:nsid w:val="FFFFFF7D"/>
    <w:multiLevelType w:val="singleLevel"/>
    <w:tmpl w:val="7C4E5558"/>
    <w:lvl w:ilvl="0">
      <w:start w:val="1"/>
      <w:numFmt w:val="decimal"/>
      <w:lvlText w:val="%1."/>
      <w:lvlJc w:val="left"/>
      <w:pPr>
        <w:tabs>
          <w:tab w:val="num" w:pos="1440"/>
        </w:tabs>
        <w:ind w:left="1440" w:hanging="360"/>
      </w:pPr>
    </w:lvl>
  </w:abstractNum>
  <w:abstractNum w:abstractNumId="2">
    <w:nsid w:val="FFFFFF7E"/>
    <w:multiLevelType w:val="singleLevel"/>
    <w:tmpl w:val="829E4D1C"/>
    <w:lvl w:ilvl="0">
      <w:start w:val="1"/>
      <w:numFmt w:val="decimal"/>
      <w:lvlText w:val="%1."/>
      <w:lvlJc w:val="left"/>
      <w:pPr>
        <w:tabs>
          <w:tab w:val="num" w:pos="1080"/>
        </w:tabs>
        <w:ind w:left="1080" w:hanging="360"/>
      </w:pPr>
    </w:lvl>
  </w:abstractNum>
  <w:abstractNum w:abstractNumId="3">
    <w:nsid w:val="FFFFFF7F"/>
    <w:multiLevelType w:val="singleLevel"/>
    <w:tmpl w:val="21006530"/>
    <w:lvl w:ilvl="0">
      <w:start w:val="1"/>
      <w:numFmt w:val="decimal"/>
      <w:lvlText w:val="%1."/>
      <w:lvlJc w:val="left"/>
      <w:pPr>
        <w:tabs>
          <w:tab w:val="num" w:pos="720"/>
        </w:tabs>
        <w:ind w:left="720" w:hanging="360"/>
      </w:pPr>
    </w:lvl>
  </w:abstractNum>
  <w:abstractNum w:abstractNumId="4">
    <w:nsid w:val="FFFFFF80"/>
    <w:multiLevelType w:val="singleLevel"/>
    <w:tmpl w:val="9B709A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44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5435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B96D0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Numreradlista"/>
      <w:lvlText w:val="%1."/>
      <w:lvlJc w:val="left"/>
      <w:pPr>
        <w:tabs>
          <w:tab w:val="num" w:pos="360"/>
        </w:tabs>
        <w:ind w:left="360" w:hanging="360"/>
      </w:pPr>
      <w:rPr>
        <w:rFonts w:hint="default"/>
        <w:color w:val="9E0038"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1C2D21D8"/>
    <w:multiLevelType w:val="hybridMultilevel"/>
    <w:tmpl w:val="09BCC5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2A45BFE"/>
    <w:multiLevelType w:val="hybridMultilevel"/>
    <w:tmpl w:val="567E7B58"/>
    <w:lvl w:ilvl="0" w:tplc="26482366">
      <w:start w:val="1"/>
      <w:numFmt w:val="bullet"/>
      <w:pStyle w:val="Punktlista"/>
      <w:lvlText w:val="¡"/>
      <w:lvlJc w:val="left"/>
      <w:pPr>
        <w:ind w:left="720" w:hanging="360"/>
      </w:pPr>
      <w:rPr>
        <w:rFonts w:ascii="Wingdings 2" w:hAnsi="Wingdings 2" w:hint="default"/>
        <w:color w:val="9E00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ED4D60"/>
    <w:multiLevelType w:val="hybridMultilevel"/>
    <w:tmpl w:val="F25EBC22"/>
    <w:lvl w:ilvl="0" w:tplc="AED838A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sv-SE" w:vendorID="22" w:dllVersion="513"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6D"/>
    <w:rsid w:val="00140793"/>
    <w:rsid w:val="00150B54"/>
    <w:rsid w:val="00254EFA"/>
    <w:rsid w:val="00327311"/>
    <w:rsid w:val="004A0688"/>
    <w:rsid w:val="005607B9"/>
    <w:rsid w:val="006B08D3"/>
    <w:rsid w:val="007004EB"/>
    <w:rsid w:val="00771D21"/>
    <w:rsid w:val="00854B1D"/>
    <w:rsid w:val="008F634E"/>
    <w:rsid w:val="00A955CD"/>
    <w:rsid w:val="00AD2C6F"/>
    <w:rsid w:val="00AD791F"/>
    <w:rsid w:val="00E22DC4"/>
    <w:rsid w:val="00F4694B"/>
    <w:rsid w:val="00FB1A6D"/>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F5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color w:val="262626" w:themeColor="text1" w:themeTint="D9"/>
    </w:rPr>
  </w:style>
  <w:style w:type="paragraph" w:styleId="Rubrik1">
    <w:name w:val="heading 1"/>
    <w:basedOn w:val="Normal"/>
    <w:next w:val="Normal"/>
    <w:link w:val="Rubrik1Char"/>
    <w:uiPriority w:val="1"/>
    <w:qFormat/>
    <w:pPr>
      <w:pageBreakBefore/>
      <w:spacing w:before="240" w:after="120" w:line="240" w:lineRule="auto"/>
      <w:outlineLvl w:val="0"/>
    </w:pPr>
    <w:rPr>
      <w:rFonts w:eastAsiaTheme="majorEastAsia" w:cstheme="majorBidi"/>
      <w:bCs/>
      <w:color w:val="595959" w:themeColor="text1" w:themeTint="A6"/>
      <w:sz w:val="36"/>
      <w:szCs w:val="28"/>
    </w:rPr>
  </w:style>
  <w:style w:type="paragraph" w:styleId="Rubrik2">
    <w:name w:val="heading 2"/>
    <w:basedOn w:val="Normal"/>
    <w:next w:val="Normal"/>
    <w:link w:val="Rubrik2Char"/>
    <w:uiPriority w:val="1"/>
    <w:qFormat/>
    <w:pPr>
      <w:keepNext/>
      <w:keepLines/>
      <w:spacing w:before="200" w:after="100" w:line="240" w:lineRule="auto"/>
      <w:outlineLvl w:val="1"/>
    </w:pPr>
    <w:rPr>
      <w:rFonts w:eastAsiaTheme="majorEastAsia" w:cstheme="majorBidi"/>
      <w:bCs/>
      <w:color w:val="8E0033" w:themeColor="accent6"/>
      <w:sz w:val="24"/>
      <w:szCs w:val="26"/>
    </w:rPr>
  </w:style>
  <w:style w:type="paragraph" w:styleId="Rubrik3">
    <w:name w:val="heading 3"/>
    <w:basedOn w:val="Normal"/>
    <w:next w:val="Normal"/>
    <w:link w:val="Rubrik3Char"/>
    <w:uiPriority w:val="1"/>
    <w:unhideWhenUsed/>
    <w:qFormat/>
    <w:pPr>
      <w:keepNext/>
      <w:keepLines/>
      <w:spacing w:before="200" w:after="0"/>
      <w:outlineLvl w:val="2"/>
    </w:pPr>
    <w:rPr>
      <w:rFonts w:eastAsiaTheme="majorEastAsia" w:cstheme="majorBidi"/>
      <w:bCs/>
      <w:color w:val="8E0033" w:themeColor="accent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rganization">
    <w:name w:val="Organization"/>
    <w:basedOn w:val="Normal"/>
    <w:uiPriority w:val="1"/>
    <w:qFormat/>
    <w:pPr>
      <w:spacing w:before="120" w:after="0"/>
    </w:pPr>
    <w:rPr>
      <w:rFonts w:asciiTheme="majorHAnsi" w:hAnsiTheme="majorHAnsi"/>
      <w:b/>
      <w:color w:val="404040" w:themeColor="text1" w:themeTint="BF"/>
      <w:sz w:val="36"/>
      <w:szCs w:val="36"/>
    </w:rPr>
  </w:style>
  <w:style w:type="paragraph" w:styleId="Sidhuvud">
    <w:name w:val="header"/>
    <w:basedOn w:val="Normal"/>
    <w:link w:val="SidhuvudChar"/>
    <w:uiPriority w:val="99"/>
    <w:unhideWhenUsed/>
    <w:pPr>
      <w:spacing w:after="160" w:line="240" w:lineRule="auto"/>
    </w:pPr>
    <w:rPr>
      <w:color w:val="8E0033" w:themeColor="accent6"/>
      <w:sz w:val="24"/>
    </w:rPr>
  </w:style>
  <w:style w:type="character" w:customStyle="1" w:styleId="SidhuvudChar">
    <w:name w:val="Sidhuvud Char"/>
    <w:basedOn w:val="Standardstycketeckensnitt"/>
    <w:link w:val="Sidhuvud"/>
    <w:uiPriority w:val="99"/>
    <w:rPr>
      <w:color w:val="8E0033" w:themeColor="accent6"/>
      <w:sz w:val="24"/>
    </w:rPr>
  </w:style>
  <w:style w:type="paragraph" w:styleId="Sidfot">
    <w:name w:val="footer"/>
    <w:basedOn w:val="Normal"/>
    <w:link w:val="SidfotChar"/>
    <w:uiPriority w:val="99"/>
    <w:unhideWhenUsed/>
    <w:pPr>
      <w:spacing w:after="0" w:line="240" w:lineRule="auto"/>
    </w:pPr>
    <w:rPr>
      <w:caps/>
      <w:sz w:val="14"/>
    </w:rPr>
  </w:style>
  <w:style w:type="character" w:customStyle="1" w:styleId="SidfotChar">
    <w:name w:val="Sidfot Char"/>
    <w:basedOn w:val="Standardstycketeckensnitt"/>
    <w:link w:val="Sidfot"/>
    <w:uiPriority w:val="99"/>
    <w:rPr>
      <w:caps/>
      <w:color w:val="262626" w:themeColor="text1" w:themeTint="D9"/>
      <w:sz w:val="14"/>
    </w:rPr>
  </w:style>
  <w:style w:type="paragraph" w:customStyle="1" w:styleId="ContactDetails">
    <w:name w:val="Contact Details"/>
    <w:basedOn w:val="Normal"/>
    <w:uiPriority w:val="1"/>
    <w:qFormat/>
    <w:pPr>
      <w:spacing w:after="0"/>
    </w:pPr>
    <w:rPr>
      <w:color w:val="7F7F7F" w:themeColor="text1" w:themeTint="80"/>
      <w:sz w:val="14"/>
      <w:szCs w:val="14"/>
    </w:rPr>
  </w:style>
  <w:style w:type="character" w:styleId="Platshllartext">
    <w:name w:val="Placeholder Text"/>
    <w:basedOn w:val="Standardstycketeckensnitt"/>
    <w:uiPriority w:val="99"/>
    <w:semiHidden/>
    <w:rPr>
      <w:color w:val="808080"/>
    </w:rPr>
  </w:style>
  <w:style w:type="paragraph" w:styleId="Rubrik">
    <w:name w:val="Title"/>
    <w:basedOn w:val="Normal"/>
    <w:next w:val="Normal"/>
    <w:link w:val="RubrikChar"/>
    <w:uiPriority w:val="1"/>
    <w:pPr>
      <w:spacing w:after="60" w:line="240" w:lineRule="auto"/>
    </w:pPr>
    <w:rPr>
      <w:rFonts w:asciiTheme="majorHAnsi" w:eastAsiaTheme="majorEastAsia" w:hAnsiTheme="majorHAnsi" w:cstheme="majorBidi"/>
      <w:color w:val="8E0033" w:themeColor="accent6"/>
      <w:kern w:val="48"/>
      <w:sz w:val="56"/>
      <w:szCs w:val="60"/>
    </w:rPr>
  </w:style>
  <w:style w:type="character" w:customStyle="1" w:styleId="RubrikChar">
    <w:name w:val="Rubrik Char"/>
    <w:basedOn w:val="Standardstycketeckensnitt"/>
    <w:link w:val="Rubrik"/>
    <w:uiPriority w:val="1"/>
    <w:rPr>
      <w:rFonts w:asciiTheme="majorHAnsi" w:eastAsiaTheme="majorEastAsia" w:hAnsiTheme="majorHAnsi" w:cstheme="majorBidi"/>
      <w:color w:val="8E0033" w:themeColor="accent6"/>
      <w:kern w:val="48"/>
      <w:sz w:val="56"/>
      <w:szCs w:val="60"/>
    </w:rPr>
  </w:style>
  <w:style w:type="paragraph" w:styleId="Underrubrik">
    <w:name w:val="Subtitle"/>
    <w:basedOn w:val="Normal"/>
    <w:next w:val="Normal"/>
    <w:link w:val="UnderrubrikChar"/>
    <w:uiPriority w:val="99"/>
    <w:unhideWhenUsed/>
    <w:pPr>
      <w:numPr>
        <w:ilvl w:val="1"/>
      </w:numPr>
      <w:spacing w:before="60" w:after="480" w:line="240" w:lineRule="auto"/>
    </w:pPr>
    <w:rPr>
      <w:rFonts w:eastAsiaTheme="majorEastAsia" w:cstheme="majorBidi"/>
      <w:iCs/>
      <w:color w:val="595959" w:themeColor="text1" w:themeTint="A6"/>
      <w:sz w:val="24"/>
      <w:szCs w:val="32"/>
    </w:rPr>
  </w:style>
  <w:style w:type="character" w:customStyle="1" w:styleId="UnderrubrikChar">
    <w:name w:val="Underrubrik Char"/>
    <w:basedOn w:val="Standardstycketeckensnitt"/>
    <w:link w:val="Underrubrik"/>
    <w:uiPriority w:val="99"/>
    <w:rPr>
      <w:rFonts w:eastAsiaTheme="majorEastAsia" w:cstheme="majorBidi"/>
      <w:iCs/>
      <w:color w:val="595959" w:themeColor="text1" w:themeTint="A6"/>
      <w:sz w:val="24"/>
      <w:szCs w:val="32"/>
    </w:rPr>
  </w:style>
  <w:style w:type="paragraph" w:styleId="Datum">
    <w:name w:val="Date"/>
    <w:basedOn w:val="Normal"/>
    <w:next w:val="Normal"/>
    <w:link w:val="DatumChar"/>
    <w:uiPriority w:val="1"/>
    <w:qFormat/>
    <w:pPr>
      <w:spacing w:after="0"/>
    </w:pPr>
    <w:rPr>
      <w:color w:val="8E0033" w:themeColor="accent6"/>
      <w:szCs w:val="24"/>
    </w:rPr>
  </w:style>
  <w:style w:type="character" w:customStyle="1" w:styleId="DatumChar">
    <w:name w:val="Datum Char"/>
    <w:basedOn w:val="Standardstycketeckensnitt"/>
    <w:link w:val="Datum"/>
    <w:uiPriority w:val="1"/>
    <w:rPr>
      <w:color w:val="8E0033" w:themeColor="accent6"/>
      <w:szCs w:val="24"/>
    </w:rPr>
  </w:style>
  <w:style w:type="paragraph" w:styleId="Ballongtext">
    <w:name w:val="Balloon Text"/>
    <w:basedOn w:val="Normal"/>
    <w:link w:val="BallongtextChar"/>
    <w:uiPriority w:val="99"/>
    <w:semiHidden/>
    <w:unhideWhenUs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sz w:val="16"/>
      <w:szCs w:val="16"/>
    </w:rPr>
  </w:style>
  <w:style w:type="table" w:styleId="Tabellrutnt">
    <w:name w:val="Table Grid"/>
    <w:basedOn w:val="Normaltabel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1"/>
    <w:rPr>
      <w:rFonts w:eastAsiaTheme="majorEastAsia" w:cstheme="majorBidi"/>
      <w:bCs/>
      <w:color w:val="595959" w:themeColor="text1" w:themeTint="A6"/>
      <w:sz w:val="36"/>
      <w:szCs w:val="28"/>
    </w:rPr>
  </w:style>
  <w:style w:type="character" w:styleId="Sidnummer">
    <w:name w:val="page number"/>
    <w:basedOn w:val="Standardstycketeckensnitt"/>
    <w:uiPriority w:val="99"/>
    <w:unhideWhenUsed/>
    <w:rPr>
      <w:color w:val="303030" w:themeColor="text2"/>
    </w:rPr>
  </w:style>
  <w:style w:type="character" w:customStyle="1" w:styleId="Rubrik2Char">
    <w:name w:val="Rubrik 2 Char"/>
    <w:basedOn w:val="Standardstycketeckensnitt"/>
    <w:link w:val="Rubrik2"/>
    <w:uiPriority w:val="1"/>
    <w:rPr>
      <w:rFonts w:eastAsiaTheme="majorEastAsia" w:cstheme="majorBidi"/>
      <w:bCs/>
      <w:color w:val="8E0033" w:themeColor="accent6"/>
      <w:sz w:val="24"/>
      <w:szCs w:val="26"/>
    </w:rPr>
  </w:style>
  <w:style w:type="character" w:customStyle="1" w:styleId="Rubrik3Char">
    <w:name w:val="Rubrik 3 Char"/>
    <w:basedOn w:val="Standardstycketeckensnitt"/>
    <w:link w:val="Rubrik3"/>
    <w:uiPriority w:val="1"/>
    <w:rPr>
      <w:rFonts w:eastAsiaTheme="majorEastAsia" w:cstheme="majorBidi"/>
      <w:bCs/>
      <w:color w:val="8E0033" w:themeColor="accent6"/>
    </w:rPr>
  </w:style>
  <w:style w:type="paragraph" w:styleId="Numreradlista">
    <w:name w:val="List Number"/>
    <w:basedOn w:val="Normal"/>
    <w:uiPriority w:val="1"/>
    <w:unhideWhenUsed/>
    <w:qFormat/>
    <w:pPr>
      <w:numPr>
        <w:numId w:val="6"/>
      </w:numPr>
      <w:contextualSpacing/>
    </w:pPr>
  </w:style>
  <w:style w:type="paragraph" w:styleId="Punktlista">
    <w:name w:val="List Bullet"/>
    <w:basedOn w:val="Normal"/>
    <w:uiPriority w:val="1"/>
    <w:qFormat/>
    <w:pPr>
      <w:numPr>
        <w:numId w:val="11"/>
      </w:numPr>
      <w:spacing w:before="120" w:after="120" w:line="240" w:lineRule="auto"/>
    </w:pPr>
    <w:rPr>
      <w:szCs w:val="22"/>
    </w:rPr>
  </w:style>
  <w:style w:type="paragraph" w:styleId="Fotnotstext">
    <w:name w:val="footnote text"/>
    <w:basedOn w:val="Normal"/>
    <w:link w:val="FotnotstextChar"/>
    <w:uiPriority w:val="99"/>
    <w:pPr>
      <w:spacing w:after="0" w:line="240" w:lineRule="auto"/>
    </w:pPr>
    <w:rPr>
      <w:color w:val="7F7F7F" w:themeColor="text1" w:themeTint="80"/>
      <w:sz w:val="18"/>
    </w:rPr>
  </w:style>
  <w:style w:type="character" w:customStyle="1" w:styleId="FotnotstextChar">
    <w:name w:val="Fotnotstext Char"/>
    <w:basedOn w:val="Standardstycketeckensnitt"/>
    <w:link w:val="Fotnotstext"/>
    <w:uiPriority w:val="99"/>
    <w:rPr>
      <w:color w:val="7F7F7F" w:themeColor="text1" w:themeTint="80"/>
      <w:sz w:val="18"/>
    </w:rPr>
  </w:style>
  <w:style w:type="character" w:styleId="Fotnotsreferens">
    <w:name w:val="footnote reference"/>
    <w:basedOn w:val="Standardstycketeckensnitt"/>
    <w:uiPriority w:val="99"/>
    <w:rPr>
      <w:color w:val="8E0033" w:themeColor="accent6"/>
      <w:sz w:val="20"/>
      <w:vertAlign w:val="superscript"/>
    </w:rPr>
  </w:style>
  <w:style w:type="table" w:customStyle="1" w:styleId="BodyTable">
    <w:name w:val="Body Table"/>
    <w:basedOn w:val="Normaltabell"/>
    <w:pPr>
      <w:spacing w:after="0" w:line="240" w:lineRule="auto"/>
    </w:pPr>
    <w:rPr>
      <w:sz w:val="22"/>
      <w:szCs w:val="22"/>
    </w:rPr>
    <w:tblPr>
      <w:tblInd w:w="0" w:type="dxa"/>
      <w:tblCellMar>
        <w:top w:w="0" w:type="dxa"/>
        <w:left w:w="72" w:type="dxa"/>
        <w:bottom w:w="0" w:type="dxa"/>
        <w:right w:w="72" w:type="dxa"/>
      </w:tblCellMar>
    </w:tblPr>
  </w:style>
  <w:style w:type="paragraph" w:customStyle="1" w:styleId="MELLANRUBRIKMR">
    <w:name w:val="MELLANRUBRIK MR"/>
    <w:basedOn w:val="BRDMR"/>
    <w:qFormat/>
    <w:rsid w:val="00254EFA"/>
    <w:pPr>
      <w:spacing w:before="60" w:after="0"/>
    </w:pPr>
    <w:rPr>
      <w:b/>
    </w:rPr>
  </w:style>
  <w:style w:type="paragraph" w:customStyle="1" w:styleId="RUBRIKMR">
    <w:name w:val="RUBRIK MR"/>
    <w:qFormat/>
    <w:rsid w:val="008F634E"/>
    <w:rPr>
      <w:rFonts w:asciiTheme="majorHAnsi" w:hAnsiTheme="majorHAnsi" w:cstheme="majorHAnsi"/>
      <w:color w:val="262626" w:themeColor="text1" w:themeTint="D9"/>
      <w:sz w:val="40"/>
      <w:szCs w:val="40"/>
    </w:rPr>
  </w:style>
  <w:style w:type="paragraph" w:customStyle="1" w:styleId="BRDMR">
    <w:name w:val="BRÖD MR"/>
    <w:basedOn w:val="Normal"/>
    <w:qFormat/>
    <w:rsid w:val="00E22DC4"/>
    <w:pPr>
      <w:spacing w:line="300" w:lineRule="exact"/>
    </w:pPr>
    <w:rPr>
      <w:rFonts w:cstheme="minorHAnsi"/>
      <w:color w:val="auto"/>
    </w:rPr>
  </w:style>
  <w:style w:type="character" w:styleId="Hyperlnk">
    <w:name w:val="Hyperlink"/>
    <w:basedOn w:val="Standardstycketeckensnitt"/>
    <w:uiPriority w:val="99"/>
    <w:unhideWhenUsed/>
    <w:rsid w:val="00327311"/>
    <w:rPr>
      <w:color w:val="0000FF"/>
      <w:u w:val="single"/>
    </w:rPr>
  </w:style>
  <w:style w:type="paragraph" w:customStyle="1" w:styleId="BasicParagraph">
    <w:name w:val="[Basic Paragraph]"/>
    <w:basedOn w:val="Normal"/>
    <w:uiPriority w:val="99"/>
    <w:rsid w:val="00327311"/>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eastAsia="en-US"/>
    </w:rPr>
  </w:style>
  <w:style w:type="paragraph" w:styleId="Liststycke">
    <w:name w:val="List Paragraph"/>
    <w:basedOn w:val="Normal"/>
    <w:uiPriority w:val="34"/>
    <w:qFormat/>
    <w:rsid w:val="00327311"/>
    <w:pPr>
      <w:spacing w:after="160" w:line="259" w:lineRule="auto"/>
      <w:ind w:left="720"/>
      <w:contextualSpacing/>
    </w:pPr>
    <w:rPr>
      <w:rFonts w:eastAsiaTheme="minorHAns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color w:val="262626" w:themeColor="text1" w:themeTint="D9"/>
    </w:rPr>
  </w:style>
  <w:style w:type="paragraph" w:styleId="Rubrik1">
    <w:name w:val="heading 1"/>
    <w:basedOn w:val="Normal"/>
    <w:next w:val="Normal"/>
    <w:link w:val="Rubrik1Char"/>
    <w:uiPriority w:val="1"/>
    <w:qFormat/>
    <w:pPr>
      <w:pageBreakBefore/>
      <w:spacing w:before="240" w:after="120" w:line="240" w:lineRule="auto"/>
      <w:outlineLvl w:val="0"/>
    </w:pPr>
    <w:rPr>
      <w:rFonts w:eastAsiaTheme="majorEastAsia" w:cstheme="majorBidi"/>
      <w:bCs/>
      <w:color w:val="595959" w:themeColor="text1" w:themeTint="A6"/>
      <w:sz w:val="36"/>
      <w:szCs w:val="28"/>
    </w:rPr>
  </w:style>
  <w:style w:type="paragraph" w:styleId="Rubrik2">
    <w:name w:val="heading 2"/>
    <w:basedOn w:val="Normal"/>
    <w:next w:val="Normal"/>
    <w:link w:val="Rubrik2Char"/>
    <w:uiPriority w:val="1"/>
    <w:qFormat/>
    <w:pPr>
      <w:keepNext/>
      <w:keepLines/>
      <w:spacing w:before="200" w:after="100" w:line="240" w:lineRule="auto"/>
      <w:outlineLvl w:val="1"/>
    </w:pPr>
    <w:rPr>
      <w:rFonts w:eastAsiaTheme="majorEastAsia" w:cstheme="majorBidi"/>
      <w:bCs/>
      <w:color w:val="8E0033" w:themeColor="accent6"/>
      <w:sz w:val="24"/>
      <w:szCs w:val="26"/>
    </w:rPr>
  </w:style>
  <w:style w:type="paragraph" w:styleId="Rubrik3">
    <w:name w:val="heading 3"/>
    <w:basedOn w:val="Normal"/>
    <w:next w:val="Normal"/>
    <w:link w:val="Rubrik3Char"/>
    <w:uiPriority w:val="1"/>
    <w:unhideWhenUsed/>
    <w:qFormat/>
    <w:pPr>
      <w:keepNext/>
      <w:keepLines/>
      <w:spacing w:before="200" w:after="0"/>
      <w:outlineLvl w:val="2"/>
    </w:pPr>
    <w:rPr>
      <w:rFonts w:eastAsiaTheme="majorEastAsia" w:cstheme="majorBidi"/>
      <w:bCs/>
      <w:color w:val="8E0033" w:themeColor="accent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rganization">
    <w:name w:val="Organization"/>
    <w:basedOn w:val="Normal"/>
    <w:uiPriority w:val="1"/>
    <w:qFormat/>
    <w:pPr>
      <w:spacing w:before="120" w:after="0"/>
    </w:pPr>
    <w:rPr>
      <w:rFonts w:asciiTheme="majorHAnsi" w:hAnsiTheme="majorHAnsi"/>
      <w:b/>
      <w:color w:val="404040" w:themeColor="text1" w:themeTint="BF"/>
      <w:sz w:val="36"/>
      <w:szCs w:val="36"/>
    </w:rPr>
  </w:style>
  <w:style w:type="paragraph" w:styleId="Sidhuvud">
    <w:name w:val="header"/>
    <w:basedOn w:val="Normal"/>
    <w:link w:val="SidhuvudChar"/>
    <w:uiPriority w:val="99"/>
    <w:unhideWhenUsed/>
    <w:pPr>
      <w:spacing w:after="160" w:line="240" w:lineRule="auto"/>
    </w:pPr>
    <w:rPr>
      <w:color w:val="8E0033" w:themeColor="accent6"/>
      <w:sz w:val="24"/>
    </w:rPr>
  </w:style>
  <w:style w:type="character" w:customStyle="1" w:styleId="SidhuvudChar">
    <w:name w:val="Sidhuvud Char"/>
    <w:basedOn w:val="Standardstycketeckensnitt"/>
    <w:link w:val="Sidhuvud"/>
    <w:uiPriority w:val="99"/>
    <w:rPr>
      <w:color w:val="8E0033" w:themeColor="accent6"/>
      <w:sz w:val="24"/>
    </w:rPr>
  </w:style>
  <w:style w:type="paragraph" w:styleId="Sidfot">
    <w:name w:val="footer"/>
    <w:basedOn w:val="Normal"/>
    <w:link w:val="SidfotChar"/>
    <w:uiPriority w:val="99"/>
    <w:unhideWhenUsed/>
    <w:pPr>
      <w:spacing w:after="0" w:line="240" w:lineRule="auto"/>
    </w:pPr>
    <w:rPr>
      <w:caps/>
      <w:sz w:val="14"/>
    </w:rPr>
  </w:style>
  <w:style w:type="character" w:customStyle="1" w:styleId="SidfotChar">
    <w:name w:val="Sidfot Char"/>
    <w:basedOn w:val="Standardstycketeckensnitt"/>
    <w:link w:val="Sidfot"/>
    <w:uiPriority w:val="99"/>
    <w:rPr>
      <w:caps/>
      <w:color w:val="262626" w:themeColor="text1" w:themeTint="D9"/>
      <w:sz w:val="14"/>
    </w:rPr>
  </w:style>
  <w:style w:type="paragraph" w:customStyle="1" w:styleId="ContactDetails">
    <w:name w:val="Contact Details"/>
    <w:basedOn w:val="Normal"/>
    <w:uiPriority w:val="1"/>
    <w:qFormat/>
    <w:pPr>
      <w:spacing w:after="0"/>
    </w:pPr>
    <w:rPr>
      <w:color w:val="7F7F7F" w:themeColor="text1" w:themeTint="80"/>
      <w:sz w:val="14"/>
      <w:szCs w:val="14"/>
    </w:rPr>
  </w:style>
  <w:style w:type="character" w:styleId="Platshllartext">
    <w:name w:val="Placeholder Text"/>
    <w:basedOn w:val="Standardstycketeckensnitt"/>
    <w:uiPriority w:val="99"/>
    <w:semiHidden/>
    <w:rPr>
      <w:color w:val="808080"/>
    </w:rPr>
  </w:style>
  <w:style w:type="paragraph" w:styleId="Rubrik">
    <w:name w:val="Title"/>
    <w:basedOn w:val="Normal"/>
    <w:next w:val="Normal"/>
    <w:link w:val="RubrikChar"/>
    <w:uiPriority w:val="1"/>
    <w:pPr>
      <w:spacing w:after="60" w:line="240" w:lineRule="auto"/>
    </w:pPr>
    <w:rPr>
      <w:rFonts w:asciiTheme="majorHAnsi" w:eastAsiaTheme="majorEastAsia" w:hAnsiTheme="majorHAnsi" w:cstheme="majorBidi"/>
      <w:color w:val="8E0033" w:themeColor="accent6"/>
      <w:kern w:val="48"/>
      <w:sz w:val="56"/>
      <w:szCs w:val="60"/>
    </w:rPr>
  </w:style>
  <w:style w:type="character" w:customStyle="1" w:styleId="RubrikChar">
    <w:name w:val="Rubrik Char"/>
    <w:basedOn w:val="Standardstycketeckensnitt"/>
    <w:link w:val="Rubrik"/>
    <w:uiPriority w:val="1"/>
    <w:rPr>
      <w:rFonts w:asciiTheme="majorHAnsi" w:eastAsiaTheme="majorEastAsia" w:hAnsiTheme="majorHAnsi" w:cstheme="majorBidi"/>
      <w:color w:val="8E0033" w:themeColor="accent6"/>
      <w:kern w:val="48"/>
      <w:sz w:val="56"/>
      <w:szCs w:val="60"/>
    </w:rPr>
  </w:style>
  <w:style w:type="paragraph" w:styleId="Underrubrik">
    <w:name w:val="Subtitle"/>
    <w:basedOn w:val="Normal"/>
    <w:next w:val="Normal"/>
    <w:link w:val="UnderrubrikChar"/>
    <w:uiPriority w:val="99"/>
    <w:unhideWhenUsed/>
    <w:pPr>
      <w:numPr>
        <w:ilvl w:val="1"/>
      </w:numPr>
      <w:spacing w:before="60" w:after="480" w:line="240" w:lineRule="auto"/>
    </w:pPr>
    <w:rPr>
      <w:rFonts w:eastAsiaTheme="majorEastAsia" w:cstheme="majorBidi"/>
      <w:iCs/>
      <w:color w:val="595959" w:themeColor="text1" w:themeTint="A6"/>
      <w:sz w:val="24"/>
      <w:szCs w:val="32"/>
    </w:rPr>
  </w:style>
  <w:style w:type="character" w:customStyle="1" w:styleId="UnderrubrikChar">
    <w:name w:val="Underrubrik Char"/>
    <w:basedOn w:val="Standardstycketeckensnitt"/>
    <w:link w:val="Underrubrik"/>
    <w:uiPriority w:val="99"/>
    <w:rPr>
      <w:rFonts w:eastAsiaTheme="majorEastAsia" w:cstheme="majorBidi"/>
      <w:iCs/>
      <w:color w:val="595959" w:themeColor="text1" w:themeTint="A6"/>
      <w:sz w:val="24"/>
      <w:szCs w:val="32"/>
    </w:rPr>
  </w:style>
  <w:style w:type="paragraph" w:styleId="Datum">
    <w:name w:val="Date"/>
    <w:basedOn w:val="Normal"/>
    <w:next w:val="Normal"/>
    <w:link w:val="DatumChar"/>
    <w:uiPriority w:val="1"/>
    <w:qFormat/>
    <w:pPr>
      <w:spacing w:after="0"/>
    </w:pPr>
    <w:rPr>
      <w:color w:val="8E0033" w:themeColor="accent6"/>
      <w:szCs w:val="24"/>
    </w:rPr>
  </w:style>
  <w:style w:type="character" w:customStyle="1" w:styleId="DatumChar">
    <w:name w:val="Datum Char"/>
    <w:basedOn w:val="Standardstycketeckensnitt"/>
    <w:link w:val="Datum"/>
    <w:uiPriority w:val="1"/>
    <w:rPr>
      <w:color w:val="8E0033" w:themeColor="accent6"/>
      <w:szCs w:val="24"/>
    </w:rPr>
  </w:style>
  <w:style w:type="paragraph" w:styleId="Ballongtext">
    <w:name w:val="Balloon Text"/>
    <w:basedOn w:val="Normal"/>
    <w:link w:val="BallongtextChar"/>
    <w:uiPriority w:val="99"/>
    <w:semiHidden/>
    <w:unhideWhenUs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sz w:val="16"/>
      <w:szCs w:val="16"/>
    </w:rPr>
  </w:style>
  <w:style w:type="table" w:styleId="Tabellrutnt">
    <w:name w:val="Table Grid"/>
    <w:basedOn w:val="Normaltabel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1"/>
    <w:rPr>
      <w:rFonts w:eastAsiaTheme="majorEastAsia" w:cstheme="majorBidi"/>
      <w:bCs/>
      <w:color w:val="595959" w:themeColor="text1" w:themeTint="A6"/>
      <w:sz w:val="36"/>
      <w:szCs w:val="28"/>
    </w:rPr>
  </w:style>
  <w:style w:type="character" w:styleId="Sidnummer">
    <w:name w:val="page number"/>
    <w:basedOn w:val="Standardstycketeckensnitt"/>
    <w:uiPriority w:val="99"/>
    <w:unhideWhenUsed/>
    <w:rPr>
      <w:color w:val="303030" w:themeColor="text2"/>
    </w:rPr>
  </w:style>
  <w:style w:type="character" w:customStyle="1" w:styleId="Rubrik2Char">
    <w:name w:val="Rubrik 2 Char"/>
    <w:basedOn w:val="Standardstycketeckensnitt"/>
    <w:link w:val="Rubrik2"/>
    <w:uiPriority w:val="1"/>
    <w:rPr>
      <w:rFonts w:eastAsiaTheme="majorEastAsia" w:cstheme="majorBidi"/>
      <w:bCs/>
      <w:color w:val="8E0033" w:themeColor="accent6"/>
      <w:sz w:val="24"/>
      <w:szCs w:val="26"/>
    </w:rPr>
  </w:style>
  <w:style w:type="character" w:customStyle="1" w:styleId="Rubrik3Char">
    <w:name w:val="Rubrik 3 Char"/>
    <w:basedOn w:val="Standardstycketeckensnitt"/>
    <w:link w:val="Rubrik3"/>
    <w:uiPriority w:val="1"/>
    <w:rPr>
      <w:rFonts w:eastAsiaTheme="majorEastAsia" w:cstheme="majorBidi"/>
      <w:bCs/>
      <w:color w:val="8E0033" w:themeColor="accent6"/>
    </w:rPr>
  </w:style>
  <w:style w:type="paragraph" w:styleId="Numreradlista">
    <w:name w:val="List Number"/>
    <w:basedOn w:val="Normal"/>
    <w:uiPriority w:val="1"/>
    <w:unhideWhenUsed/>
    <w:qFormat/>
    <w:pPr>
      <w:numPr>
        <w:numId w:val="6"/>
      </w:numPr>
      <w:contextualSpacing/>
    </w:pPr>
  </w:style>
  <w:style w:type="paragraph" w:styleId="Punktlista">
    <w:name w:val="List Bullet"/>
    <w:basedOn w:val="Normal"/>
    <w:uiPriority w:val="1"/>
    <w:qFormat/>
    <w:pPr>
      <w:numPr>
        <w:numId w:val="11"/>
      </w:numPr>
      <w:spacing w:before="120" w:after="120" w:line="240" w:lineRule="auto"/>
    </w:pPr>
    <w:rPr>
      <w:szCs w:val="22"/>
    </w:rPr>
  </w:style>
  <w:style w:type="paragraph" w:styleId="Fotnotstext">
    <w:name w:val="footnote text"/>
    <w:basedOn w:val="Normal"/>
    <w:link w:val="FotnotstextChar"/>
    <w:uiPriority w:val="99"/>
    <w:pPr>
      <w:spacing w:after="0" w:line="240" w:lineRule="auto"/>
    </w:pPr>
    <w:rPr>
      <w:color w:val="7F7F7F" w:themeColor="text1" w:themeTint="80"/>
      <w:sz w:val="18"/>
    </w:rPr>
  </w:style>
  <w:style w:type="character" w:customStyle="1" w:styleId="FotnotstextChar">
    <w:name w:val="Fotnotstext Char"/>
    <w:basedOn w:val="Standardstycketeckensnitt"/>
    <w:link w:val="Fotnotstext"/>
    <w:uiPriority w:val="99"/>
    <w:rPr>
      <w:color w:val="7F7F7F" w:themeColor="text1" w:themeTint="80"/>
      <w:sz w:val="18"/>
    </w:rPr>
  </w:style>
  <w:style w:type="character" w:styleId="Fotnotsreferens">
    <w:name w:val="footnote reference"/>
    <w:basedOn w:val="Standardstycketeckensnitt"/>
    <w:uiPriority w:val="99"/>
    <w:rPr>
      <w:color w:val="8E0033" w:themeColor="accent6"/>
      <w:sz w:val="20"/>
      <w:vertAlign w:val="superscript"/>
    </w:rPr>
  </w:style>
  <w:style w:type="table" w:customStyle="1" w:styleId="BodyTable">
    <w:name w:val="Body Table"/>
    <w:basedOn w:val="Normaltabell"/>
    <w:pPr>
      <w:spacing w:after="0" w:line="240" w:lineRule="auto"/>
    </w:pPr>
    <w:rPr>
      <w:sz w:val="22"/>
      <w:szCs w:val="22"/>
    </w:rPr>
    <w:tblPr>
      <w:tblInd w:w="0" w:type="dxa"/>
      <w:tblCellMar>
        <w:top w:w="0" w:type="dxa"/>
        <w:left w:w="72" w:type="dxa"/>
        <w:bottom w:w="0" w:type="dxa"/>
        <w:right w:w="72" w:type="dxa"/>
      </w:tblCellMar>
    </w:tblPr>
  </w:style>
  <w:style w:type="paragraph" w:customStyle="1" w:styleId="MELLANRUBRIKMR">
    <w:name w:val="MELLANRUBRIK MR"/>
    <w:basedOn w:val="BRDMR"/>
    <w:qFormat/>
    <w:rsid w:val="00254EFA"/>
    <w:pPr>
      <w:spacing w:before="60" w:after="0"/>
    </w:pPr>
    <w:rPr>
      <w:b/>
    </w:rPr>
  </w:style>
  <w:style w:type="paragraph" w:customStyle="1" w:styleId="RUBRIKMR">
    <w:name w:val="RUBRIK MR"/>
    <w:qFormat/>
    <w:rsid w:val="008F634E"/>
    <w:rPr>
      <w:rFonts w:asciiTheme="majorHAnsi" w:hAnsiTheme="majorHAnsi" w:cstheme="majorHAnsi"/>
      <w:color w:val="262626" w:themeColor="text1" w:themeTint="D9"/>
      <w:sz w:val="40"/>
      <w:szCs w:val="40"/>
    </w:rPr>
  </w:style>
  <w:style w:type="paragraph" w:customStyle="1" w:styleId="BRDMR">
    <w:name w:val="BRÖD MR"/>
    <w:basedOn w:val="Normal"/>
    <w:qFormat/>
    <w:rsid w:val="00E22DC4"/>
    <w:pPr>
      <w:spacing w:line="300" w:lineRule="exact"/>
    </w:pPr>
    <w:rPr>
      <w:rFonts w:cstheme="minorHAnsi"/>
      <w:color w:val="auto"/>
    </w:rPr>
  </w:style>
  <w:style w:type="character" w:styleId="Hyperlnk">
    <w:name w:val="Hyperlink"/>
    <w:basedOn w:val="Standardstycketeckensnitt"/>
    <w:uiPriority w:val="99"/>
    <w:unhideWhenUsed/>
    <w:rsid w:val="00327311"/>
    <w:rPr>
      <w:color w:val="0000FF"/>
      <w:u w:val="single"/>
    </w:rPr>
  </w:style>
  <w:style w:type="paragraph" w:customStyle="1" w:styleId="BasicParagraph">
    <w:name w:val="[Basic Paragraph]"/>
    <w:basedOn w:val="Normal"/>
    <w:uiPriority w:val="99"/>
    <w:rsid w:val="00327311"/>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eastAsia="en-US"/>
    </w:rPr>
  </w:style>
  <w:style w:type="paragraph" w:styleId="Liststycke">
    <w:name w:val="List Paragraph"/>
    <w:basedOn w:val="Normal"/>
    <w:uiPriority w:val="34"/>
    <w:qFormat/>
    <w:rsid w:val="00327311"/>
    <w:pPr>
      <w:spacing w:after="160" w:line="259" w:lineRule="auto"/>
      <w:ind w:left="720"/>
      <w:contextualSpacing/>
    </w:pPr>
    <w:rPr>
      <w:rFonts w:eastAsiaTheme="minorHAns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alardalsradet.se" TargetMode="External"/><Relationship Id="rId4" Type="http://schemas.microsoft.com/office/2007/relationships/stylesWithEffects" Target="stylesWithEffects.xml"/><Relationship Id="rId9" Type="http://schemas.openxmlformats.org/officeDocument/2006/relationships/hyperlink" Target="http://www.stjarnbildning.se/filearchive/7/7831/H%C3%B6gre%20Utbildning%202014%20140203.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MRSSTODC02\GEMENSAM\AVD_GEM\Stj&#228;rnbildning\2013\H&#246;gre%20utbildning%202013\Regionaldata_utskic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Varifrån kommer högskolenybörjarna på Örebro universitet?</a:t>
            </a:r>
            <a:endParaRPr lang="en-US" baseline="0"/>
          </a:p>
          <a:p>
            <a:pPr>
              <a:defRPr sz="1400" b="0" i="0" u="none" strike="noStrike" kern="1200" spc="0" baseline="0">
                <a:solidFill>
                  <a:schemeClr val="tx1">
                    <a:lumMod val="65000"/>
                    <a:lumOff val="35000"/>
                  </a:schemeClr>
                </a:solidFill>
                <a:latin typeface="+mn-lt"/>
                <a:ea typeface="+mn-ea"/>
                <a:cs typeface="+mn-cs"/>
              </a:defRPr>
            </a:pPr>
            <a:endParaRPr lang="en-US"/>
          </a:p>
        </c:rich>
      </c:tx>
      <c:layout>
        <c:manualLayout>
          <c:xMode val="edge"/>
          <c:yMode val="edge"/>
          <c:x val="0.10869444444444444"/>
          <c:y val="2.7777777777777776E-2"/>
        </c:manualLayout>
      </c:layout>
      <c:overlay val="0"/>
      <c:spPr>
        <a:noFill/>
        <a:ln>
          <a:noFill/>
        </a:ln>
        <a:effectLst/>
      </c:spPr>
    </c:title>
    <c:autoTitleDeleted val="0"/>
    <c:plotArea>
      <c:layout/>
      <c:pieChart>
        <c:varyColors val="1"/>
        <c:ser>
          <c:idx val="0"/>
          <c:order val="0"/>
          <c:tx>
            <c:strRef>
              <c:f>Örebro!$B$10</c:f>
              <c:strCache>
                <c:ptCount val="1"/>
                <c:pt idx="0">
                  <c:v>Örebro universitet</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tx>
                <c:rich>
                  <a:bodyPr/>
                  <a:lstStyle/>
                  <a:p>
                    <a:r>
                      <a:rPr lang="en-US"/>
                      <a:t>11 %</a:t>
                    </a:r>
                    <a:endParaRPr lang="sv-SE"/>
                  </a:p>
                </c:rich>
              </c:tx>
              <c:dLblPos val="bestFit"/>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Örebro!$A$11:$A$16</c:f>
              <c:strCache>
                <c:ptCount val="6"/>
                <c:pt idx="0">
                  <c:v>Egna länet</c:v>
                </c:pt>
                <c:pt idx="1">
                  <c:v>Stockholms län</c:v>
                </c:pt>
                <c:pt idx="2">
                  <c:v>Övriga Mälardalslän</c:v>
                </c:pt>
                <c:pt idx="3">
                  <c:v>Övriga angränsande län</c:v>
                </c:pt>
                <c:pt idx="4">
                  <c:v>Övriga län</c:v>
                </c:pt>
                <c:pt idx="5">
                  <c:v>Utlandet</c:v>
                </c:pt>
              </c:strCache>
            </c:strRef>
          </c:cat>
          <c:val>
            <c:numRef>
              <c:f>Örebro!$B$11:$B$16</c:f>
              <c:numCache>
                <c:formatCode>0%</c:formatCode>
                <c:ptCount val="6"/>
                <c:pt idx="0">
                  <c:v>0.35299999999999998</c:v>
                </c:pt>
                <c:pt idx="1">
                  <c:v>0.104</c:v>
                </c:pt>
                <c:pt idx="2">
                  <c:v>0.114</c:v>
                </c:pt>
                <c:pt idx="3">
                  <c:v>0.19900000000000001</c:v>
                </c:pt>
                <c:pt idx="4">
                  <c:v>0.107</c:v>
                </c:pt>
                <c:pt idx="5">
                  <c:v>0.123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orefront">
  <a:themeElements>
    <a:clrScheme name="Forefront">
      <a:dk1>
        <a:sysClr val="windowText" lastClr="000000"/>
      </a:dk1>
      <a:lt1>
        <a:sysClr val="window" lastClr="FFFFFF"/>
      </a:lt1>
      <a:dk2>
        <a:srgbClr val="303030"/>
      </a:dk2>
      <a:lt2>
        <a:srgbClr val="DEDEE0"/>
      </a:lt2>
      <a:accent1>
        <a:srgbClr val="9E0038"/>
      </a:accent1>
      <a:accent2>
        <a:srgbClr val="610534"/>
      </a:accent2>
      <a:accent3>
        <a:srgbClr val="AC956E"/>
      </a:accent3>
      <a:accent4>
        <a:srgbClr val="808DA9"/>
      </a:accent4>
      <a:accent5>
        <a:srgbClr val="424E5B"/>
      </a:accent5>
      <a:accent6>
        <a:srgbClr val="8E0033"/>
      </a:accent6>
      <a:hlink>
        <a:srgbClr val="D26900"/>
      </a:hlink>
      <a:folHlink>
        <a:srgbClr val="726056"/>
      </a:folHlink>
    </a:clrScheme>
    <a:fontScheme name="Office - klassiskt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orefront">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53F31-CBCF-4463-9319-4F0C8E4E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532</Words>
  <Characters>2823</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Paloma Blanco</cp:lastModifiedBy>
  <cp:revision>11</cp:revision>
  <cp:lastPrinted>2013-05-15T10:30:00Z</cp:lastPrinted>
  <dcterms:created xsi:type="dcterms:W3CDTF">2014-05-14T11:58:00Z</dcterms:created>
  <dcterms:modified xsi:type="dcterms:W3CDTF">2014-05-14T13:23:00Z</dcterms:modified>
</cp:coreProperties>
</file>