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69"/>
        <w:gridCol w:w="995"/>
        <w:gridCol w:w="4750"/>
      </w:tblGrid>
      <w:tr w:rsidR="004208ED" w:rsidRPr="00C031C6" w14:paraId="3901CC4C" w14:textId="77777777">
        <w:tc>
          <w:tcPr>
            <w:tcW w:w="2469" w:type="dxa"/>
          </w:tcPr>
          <w:p w14:paraId="3E06750A" w14:textId="77777777" w:rsidR="004208ED" w:rsidRPr="00C031C6" w:rsidRDefault="004208ED" w:rsidP="00CE7360">
            <w:pPr>
              <w:pStyle w:val="Rubrik1"/>
              <w:rPr>
                <w:lang w:val="en-GB"/>
              </w:rPr>
            </w:pPr>
            <w:r w:rsidRPr="00C031C6">
              <w:rPr>
                <w:lang w:val="en-GB"/>
              </w:rPr>
              <w:t>Press</w:t>
            </w:r>
            <w:r w:rsidR="00CE7360" w:rsidRPr="00C031C6">
              <w:rPr>
                <w:lang w:val="en-GB"/>
              </w:rPr>
              <w:t xml:space="preserve"> Release</w:t>
            </w:r>
          </w:p>
        </w:tc>
        <w:tc>
          <w:tcPr>
            <w:tcW w:w="995" w:type="dxa"/>
          </w:tcPr>
          <w:p w14:paraId="18C4E3E9" w14:textId="77777777" w:rsidR="004208ED" w:rsidRPr="00C031C6" w:rsidRDefault="004208ED" w:rsidP="00D708A2">
            <w:pPr>
              <w:rPr>
                <w:lang w:val="en-GB"/>
              </w:rPr>
            </w:pPr>
          </w:p>
        </w:tc>
        <w:tc>
          <w:tcPr>
            <w:tcW w:w="4750" w:type="dxa"/>
            <w:vMerge w:val="restart"/>
          </w:tcPr>
          <w:p w14:paraId="54681BDD" w14:textId="6DD08501" w:rsidR="004208ED" w:rsidRPr="00C031C6" w:rsidRDefault="00451826" w:rsidP="00D708A2">
            <w:pPr>
              <w:rPr>
                <w:lang w:val="en-GB"/>
              </w:rPr>
            </w:pPr>
            <w:r>
              <w:rPr>
                <w:noProof/>
              </w:rPr>
              <w:drawing>
                <wp:inline distT="0" distB="0" distL="0" distR="0" wp14:anchorId="738B6F66" wp14:editId="30AEDFAA">
                  <wp:extent cx="2730944" cy="7810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contractor_uk 500px.jpg"/>
                          <pic:cNvPicPr/>
                        </pic:nvPicPr>
                        <pic:blipFill>
                          <a:blip r:embed="rId7"/>
                          <a:stretch>
                            <a:fillRect/>
                          </a:stretch>
                        </pic:blipFill>
                        <pic:spPr>
                          <a:xfrm>
                            <a:off x="0" y="0"/>
                            <a:ext cx="2747290" cy="785725"/>
                          </a:xfrm>
                          <a:prstGeom prst="rect">
                            <a:avLst/>
                          </a:prstGeom>
                        </pic:spPr>
                      </pic:pic>
                    </a:graphicData>
                  </a:graphic>
                </wp:inline>
              </w:drawing>
            </w:r>
          </w:p>
        </w:tc>
      </w:tr>
      <w:tr w:rsidR="004208ED" w:rsidRPr="00C031C6" w14:paraId="1F3FCC49" w14:textId="77777777">
        <w:tc>
          <w:tcPr>
            <w:tcW w:w="2469" w:type="dxa"/>
          </w:tcPr>
          <w:p w14:paraId="15073F60" w14:textId="77777777" w:rsidR="004208ED" w:rsidRPr="00C031C6" w:rsidRDefault="004208ED" w:rsidP="00D708A2">
            <w:pPr>
              <w:rPr>
                <w:lang w:val="en-GB"/>
              </w:rPr>
            </w:pPr>
            <w:r w:rsidRPr="00C031C6">
              <w:rPr>
                <w:lang w:val="en-GB"/>
              </w:rPr>
              <w:t>Elmia AB</w:t>
            </w:r>
          </w:p>
        </w:tc>
        <w:tc>
          <w:tcPr>
            <w:tcW w:w="995" w:type="dxa"/>
          </w:tcPr>
          <w:p w14:paraId="52170F74" w14:textId="77777777" w:rsidR="004208ED" w:rsidRPr="00C031C6" w:rsidRDefault="004208ED" w:rsidP="00D708A2">
            <w:pPr>
              <w:rPr>
                <w:lang w:val="en-GB"/>
              </w:rPr>
            </w:pPr>
          </w:p>
        </w:tc>
        <w:tc>
          <w:tcPr>
            <w:tcW w:w="4750" w:type="dxa"/>
            <w:vMerge/>
          </w:tcPr>
          <w:p w14:paraId="59B8BD37" w14:textId="77777777" w:rsidR="004208ED" w:rsidRPr="00C031C6" w:rsidRDefault="004208ED" w:rsidP="00D708A2">
            <w:pPr>
              <w:rPr>
                <w:lang w:val="en-GB"/>
              </w:rPr>
            </w:pPr>
          </w:p>
        </w:tc>
      </w:tr>
      <w:tr w:rsidR="004208ED" w:rsidRPr="00C031C6" w14:paraId="735BAF57" w14:textId="77777777">
        <w:tc>
          <w:tcPr>
            <w:tcW w:w="2469" w:type="dxa"/>
          </w:tcPr>
          <w:p w14:paraId="6D8CD62C" w14:textId="55932FE0" w:rsidR="004208ED" w:rsidRPr="00C031C6" w:rsidRDefault="002F248C" w:rsidP="00D708A2">
            <w:pPr>
              <w:rPr>
                <w:lang w:val="en-GB"/>
              </w:rPr>
            </w:pPr>
            <w:r>
              <w:rPr>
                <w:lang w:val="en-GB"/>
              </w:rPr>
              <w:t>2018</w:t>
            </w:r>
            <w:bookmarkStart w:id="0" w:name="_GoBack"/>
            <w:bookmarkEnd w:id="0"/>
            <w:r>
              <w:rPr>
                <w:lang w:val="en-GB"/>
              </w:rPr>
              <w:t>-11-06</w:t>
            </w:r>
          </w:p>
        </w:tc>
        <w:tc>
          <w:tcPr>
            <w:tcW w:w="995" w:type="dxa"/>
          </w:tcPr>
          <w:p w14:paraId="4F014507" w14:textId="77777777" w:rsidR="004208ED" w:rsidRPr="00C031C6" w:rsidRDefault="004208ED" w:rsidP="00D708A2">
            <w:pPr>
              <w:rPr>
                <w:lang w:val="en-GB"/>
              </w:rPr>
            </w:pPr>
          </w:p>
        </w:tc>
        <w:tc>
          <w:tcPr>
            <w:tcW w:w="4750" w:type="dxa"/>
            <w:vMerge/>
          </w:tcPr>
          <w:p w14:paraId="7EC1FEDF" w14:textId="77777777" w:rsidR="004208ED" w:rsidRPr="00C031C6" w:rsidRDefault="004208ED" w:rsidP="00D708A2">
            <w:pPr>
              <w:rPr>
                <w:lang w:val="en-GB"/>
              </w:rPr>
            </w:pPr>
          </w:p>
        </w:tc>
      </w:tr>
      <w:tr w:rsidR="004208ED" w:rsidRPr="00C031C6" w14:paraId="6C071FAB" w14:textId="77777777">
        <w:tc>
          <w:tcPr>
            <w:tcW w:w="2469" w:type="dxa"/>
          </w:tcPr>
          <w:p w14:paraId="1F62800A" w14:textId="77777777" w:rsidR="004208ED" w:rsidRPr="00C031C6" w:rsidRDefault="004208ED" w:rsidP="00D708A2">
            <w:pPr>
              <w:rPr>
                <w:lang w:val="en-GB"/>
              </w:rPr>
            </w:pPr>
          </w:p>
        </w:tc>
        <w:tc>
          <w:tcPr>
            <w:tcW w:w="995" w:type="dxa"/>
          </w:tcPr>
          <w:p w14:paraId="20D6B49C" w14:textId="77777777" w:rsidR="004208ED" w:rsidRPr="00C031C6" w:rsidRDefault="004208ED" w:rsidP="00D708A2">
            <w:pPr>
              <w:rPr>
                <w:lang w:val="en-GB"/>
              </w:rPr>
            </w:pPr>
          </w:p>
        </w:tc>
        <w:tc>
          <w:tcPr>
            <w:tcW w:w="4750" w:type="dxa"/>
            <w:vMerge/>
          </w:tcPr>
          <w:p w14:paraId="67DB8841" w14:textId="77777777" w:rsidR="004208ED" w:rsidRPr="00C031C6" w:rsidRDefault="004208ED" w:rsidP="00D708A2">
            <w:pPr>
              <w:rPr>
                <w:lang w:val="en-GB"/>
              </w:rPr>
            </w:pPr>
          </w:p>
        </w:tc>
      </w:tr>
      <w:tr w:rsidR="004208ED" w:rsidRPr="00C031C6" w14:paraId="4D7C4912" w14:textId="77777777">
        <w:tc>
          <w:tcPr>
            <w:tcW w:w="2469" w:type="dxa"/>
          </w:tcPr>
          <w:p w14:paraId="6856DF33" w14:textId="77777777" w:rsidR="004208ED" w:rsidRPr="00C031C6" w:rsidRDefault="004208ED" w:rsidP="00D708A2">
            <w:pPr>
              <w:rPr>
                <w:lang w:val="en-GB"/>
              </w:rPr>
            </w:pPr>
          </w:p>
        </w:tc>
        <w:tc>
          <w:tcPr>
            <w:tcW w:w="995" w:type="dxa"/>
          </w:tcPr>
          <w:p w14:paraId="67BD9FEF" w14:textId="77777777" w:rsidR="004208ED" w:rsidRPr="00C031C6" w:rsidRDefault="004208ED" w:rsidP="00D708A2">
            <w:pPr>
              <w:rPr>
                <w:lang w:val="en-GB"/>
              </w:rPr>
            </w:pPr>
          </w:p>
        </w:tc>
        <w:tc>
          <w:tcPr>
            <w:tcW w:w="4750" w:type="dxa"/>
            <w:vMerge/>
          </w:tcPr>
          <w:p w14:paraId="70AD900D" w14:textId="77777777" w:rsidR="004208ED" w:rsidRPr="00C031C6" w:rsidRDefault="004208ED" w:rsidP="00D708A2">
            <w:pPr>
              <w:rPr>
                <w:lang w:val="en-GB"/>
              </w:rPr>
            </w:pPr>
          </w:p>
        </w:tc>
      </w:tr>
      <w:tr w:rsidR="004208ED" w:rsidRPr="00C031C6" w14:paraId="10A599A6" w14:textId="77777777">
        <w:tc>
          <w:tcPr>
            <w:tcW w:w="2469" w:type="dxa"/>
          </w:tcPr>
          <w:p w14:paraId="340C053E" w14:textId="77777777" w:rsidR="004208ED" w:rsidRPr="00C031C6" w:rsidRDefault="004208ED" w:rsidP="00D708A2">
            <w:pPr>
              <w:rPr>
                <w:lang w:val="en-GB"/>
              </w:rPr>
            </w:pPr>
          </w:p>
        </w:tc>
        <w:tc>
          <w:tcPr>
            <w:tcW w:w="995" w:type="dxa"/>
          </w:tcPr>
          <w:p w14:paraId="4C31DCDC" w14:textId="77777777" w:rsidR="004208ED" w:rsidRPr="00C031C6" w:rsidRDefault="004208ED" w:rsidP="00D708A2">
            <w:pPr>
              <w:rPr>
                <w:lang w:val="en-GB"/>
              </w:rPr>
            </w:pPr>
          </w:p>
        </w:tc>
        <w:tc>
          <w:tcPr>
            <w:tcW w:w="4750" w:type="dxa"/>
            <w:vMerge/>
          </w:tcPr>
          <w:p w14:paraId="2FF2CCBF" w14:textId="77777777" w:rsidR="004208ED" w:rsidRPr="00C031C6" w:rsidRDefault="004208ED" w:rsidP="00D708A2">
            <w:pPr>
              <w:rPr>
                <w:lang w:val="en-GB"/>
              </w:rPr>
            </w:pPr>
          </w:p>
        </w:tc>
      </w:tr>
      <w:tr w:rsidR="004208ED" w:rsidRPr="00C031C6" w14:paraId="11DF1BD3" w14:textId="77777777">
        <w:tc>
          <w:tcPr>
            <w:tcW w:w="2469" w:type="dxa"/>
          </w:tcPr>
          <w:p w14:paraId="3C043C1D" w14:textId="77777777" w:rsidR="004208ED" w:rsidRPr="00C031C6" w:rsidRDefault="004208ED" w:rsidP="00D708A2">
            <w:pPr>
              <w:rPr>
                <w:lang w:val="en-GB"/>
              </w:rPr>
            </w:pPr>
          </w:p>
        </w:tc>
        <w:tc>
          <w:tcPr>
            <w:tcW w:w="995" w:type="dxa"/>
          </w:tcPr>
          <w:p w14:paraId="0982F0F7" w14:textId="77777777" w:rsidR="004208ED" w:rsidRPr="00C031C6" w:rsidRDefault="004208ED" w:rsidP="00D708A2">
            <w:pPr>
              <w:rPr>
                <w:lang w:val="en-GB"/>
              </w:rPr>
            </w:pPr>
          </w:p>
        </w:tc>
        <w:tc>
          <w:tcPr>
            <w:tcW w:w="4750" w:type="dxa"/>
            <w:vMerge/>
          </w:tcPr>
          <w:p w14:paraId="7F62F1B1" w14:textId="77777777" w:rsidR="004208ED" w:rsidRPr="00C031C6" w:rsidRDefault="004208ED" w:rsidP="00D708A2">
            <w:pPr>
              <w:rPr>
                <w:lang w:val="en-GB"/>
              </w:rPr>
            </w:pPr>
          </w:p>
        </w:tc>
      </w:tr>
      <w:tr w:rsidR="004208ED" w:rsidRPr="00C031C6" w14:paraId="27422474" w14:textId="77777777">
        <w:tc>
          <w:tcPr>
            <w:tcW w:w="2469" w:type="dxa"/>
          </w:tcPr>
          <w:p w14:paraId="373B1F55" w14:textId="77777777" w:rsidR="004208ED" w:rsidRPr="00C031C6" w:rsidRDefault="004208ED" w:rsidP="00D708A2">
            <w:pPr>
              <w:rPr>
                <w:lang w:val="en-GB"/>
              </w:rPr>
            </w:pPr>
          </w:p>
        </w:tc>
        <w:tc>
          <w:tcPr>
            <w:tcW w:w="995" w:type="dxa"/>
          </w:tcPr>
          <w:p w14:paraId="722DC3C3" w14:textId="77777777" w:rsidR="004208ED" w:rsidRPr="00C031C6" w:rsidRDefault="004208ED" w:rsidP="00D708A2">
            <w:pPr>
              <w:rPr>
                <w:lang w:val="en-GB"/>
              </w:rPr>
            </w:pPr>
          </w:p>
        </w:tc>
        <w:tc>
          <w:tcPr>
            <w:tcW w:w="4750" w:type="dxa"/>
            <w:vMerge/>
          </w:tcPr>
          <w:p w14:paraId="60BBFF68" w14:textId="77777777" w:rsidR="004208ED" w:rsidRPr="00C031C6" w:rsidRDefault="004208ED" w:rsidP="00D708A2">
            <w:pPr>
              <w:rPr>
                <w:lang w:val="en-GB"/>
              </w:rPr>
            </w:pPr>
          </w:p>
        </w:tc>
      </w:tr>
      <w:tr w:rsidR="004208ED" w:rsidRPr="00C031C6" w14:paraId="77ABB579" w14:textId="77777777">
        <w:tc>
          <w:tcPr>
            <w:tcW w:w="2469" w:type="dxa"/>
          </w:tcPr>
          <w:p w14:paraId="2F7D50A8" w14:textId="77777777" w:rsidR="004208ED" w:rsidRPr="00C031C6" w:rsidRDefault="004208ED" w:rsidP="00D708A2">
            <w:pPr>
              <w:rPr>
                <w:lang w:val="en-GB"/>
              </w:rPr>
            </w:pPr>
          </w:p>
        </w:tc>
        <w:tc>
          <w:tcPr>
            <w:tcW w:w="995" w:type="dxa"/>
          </w:tcPr>
          <w:p w14:paraId="758C00B0" w14:textId="77777777" w:rsidR="004208ED" w:rsidRPr="00C031C6" w:rsidRDefault="004208ED" w:rsidP="00D708A2">
            <w:pPr>
              <w:rPr>
                <w:lang w:val="en-GB"/>
              </w:rPr>
            </w:pPr>
          </w:p>
        </w:tc>
        <w:tc>
          <w:tcPr>
            <w:tcW w:w="4750" w:type="dxa"/>
            <w:vMerge/>
          </w:tcPr>
          <w:p w14:paraId="170360F8" w14:textId="77777777" w:rsidR="004208ED" w:rsidRPr="00C031C6" w:rsidRDefault="004208ED" w:rsidP="00D708A2">
            <w:pPr>
              <w:rPr>
                <w:lang w:val="en-GB"/>
              </w:rPr>
            </w:pPr>
          </w:p>
        </w:tc>
      </w:tr>
    </w:tbl>
    <w:p w14:paraId="5ADA8277" w14:textId="7D7AEF7B" w:rsidR="00394435" w:rsidRDefault="002F248C">
      <w:pPr>
        <w:rPr>
          <w:rFonts w:ascii="Arial" w:hAnsi="Arial" w:cs="Arial"/>
          <w:sz w:val="28"/>
          <w:szCs w:val="28"/>
          <w:lang w:val="en-GB"/>
        </w:rPr>
      </w:pPr>
      <w:r w:rsidRPr="002F248C">
        <w:rPr>
          <w:rFonts w:ascii="Arial" w:hAnsi="Arial" w:cs="Arial"/>
          <w:sz w:val="28"/>
          <w:szCs w:val="28"/>
          <w:lang w:val="en-GB"/>
        </w:rPr>
        <w:t>Elmia Subcontractor mobilises for the future</w:t>
      </w:r>
    </w:p>
    <w:p w14:paraId="70422CFA" w14:textId="77777777" w:rsidR="002F248C" w:rsidRPr="00C031C6" w:rsidRDefault="002F248C">
      <w:pPr>
        <w:rPr>
          <w:lang w:val="en-GB"/>
        </w:rPr>
      </w:pPr>
    </w:p>
    <w:p w14:paraId="454EF315" w14:textId="77777777" w:rsidR="002F248C" w:rsidRPr="002F248C" w:rsidRDefault="002F248C" w:rsidP="002F248C">
      <w:pPr>
        <w:rPr>
          <w:rFonts w:ascii="Calibri" w:eastAsia="Calibri" w:hAnsi="Calibri"/>
          <w:b/>
          <w:lang w:val="en-GB" w:eastAsia="en-US"/>
        </w:rPr>
      </w:pPr>
      <w:r w:rsidRPr="002F248C">
        <w:rPr>
          <w:rFonts w:ascii="Calibri" w:eastAsia="Calibri" w:hAnsi="Calibri"/>
          <w:b/>
          <w:lang w:val="en-GB" w:eastAsia="en-US"/>
        </w:rPr>
        <w:t>The coming megatrends. The rapid development of new, disruptive technologies. A changing global market. It is no longer “business as usual” and Elmia Subcontractor faces that fact head on. Sweden’s biggest industry event takes a comprehensive grasp of both the present situation and the future via inspiration arenas, stage programmes, matchmaking events and four halls filled with exhibitors.</w:t>
      </w:r>
    </w:p>
    <w:p w14:paraId="00D036E3" w14:textId="77777777" w:rsidR="002F248C" w:rsidRPr="002F248C" w:rsidRDefault="002F248C" w:rsidP="002F248C">
      <w:pPr>
        <w:rPr>
          <w:rFonts w:ascii="Calibri" w:eastAsia="Calibri" w:hAnsi="Calibri"/>
          <w:lang w:val="en-GB" w:eastAsia="en-US"/>
        </w:rPr>
      </w:pPr>
    </w:p>
    <w:p w14:paraId="4ED6562A" w14:textId="77777777" w:rsidR="002F248C" w:rsidRPr="002F248C" w:rsidRDefault="002F248C" w:rsidP="002F248C">
      <w:pPr>
        <w:rPr>
          <w:rFonts w:ascii="Calibri" w:eastAsia="Calibri" w:hAnsi="Calibri" w:cs="Calibri"/>
          <w:lang w:val="en-GB" w:eastAsia="en-US"/>
        </w:rPr>
      </w:pPr>
      <w:r w:rsidRPr="002F248C">
        <w:rPr>
          <w:rFonts w:ascii="Calibri" w:eastAsia="Calibri" w:hAnsi="Calibri" w:cs="Calibri"/>
          <w:lang w:val="en-GB" w:eastAsia="en-US"/>
        </w:rPr>
        <w:t xml:space="preserve">The digital transformation is upon us and there is a long list of new, disruptive technologies that are taking an ever-increasing slice of the market. This is creating totally new opportunities but is also challenging the industry to adapt and keep up with developments. What is the best way to handle this transition? How can you be a winner in the global competition that is being </w:t>
      </w:r>
      <w:proofErr w:type="gramStart"/>
      <w:r w:rsidRPr="002F248C">
        <w:rPr>
          <w:rFonts w:ascii="Calibri" w:eastAsia="Calibri" w:hAnsi="Calibri" w:cs="Calibri"/>
          <w:lang w:val="en-GB" w:eastAsia="en-US"/>
        </w:rPr>
        <w:t>opened up</w:t>
      </w:r>
      <w:proofErr w:type="gramEnd"/>
      <w:r w:rsidRPr="002F248C">
        <w:rPr>
          <w:rFonts w:ascii="Calibri" w:eastAsia="Calibri" w:hAnsi="Calibri" w:cs="Calibri"/>
          <w:lang w:val="en-GB" w:eastAsia="en-US"/>
        </w:rPr>
        <w:t xml:space="preserve"> by digitalised supply chains and trade platforms? </w:t>
      </w:r>
    </w:p>
    <w:p w14:paraId="0FB46FD7" w14:textId="77777777" w:rsidR="002F248C" w:rsidRPr="002F248C" w:rsidRDefault="002F248C" w:rsidP="002F248C">
      <w:pPr>
        <w:rPr>
          <w:rFonts w:ascii="Calibri" w:eastAsia="Calibri" w:hAnsi="Calibri" w:cs="Calibri"/>
          <w:lang w:val="en-GB" w:eastAsia="en-US"/>
        </w:rPr>
      </w:pPr>
    </w:p>
    <w:p w14:paraId="18333D3C" w14:textId="77777777" w:rsidR="002F248C" w:rsidRPr="002F248C" w:rsidRDefault="002F248C" w:rsidP="002F248C">
      <w:pPr>
        <w:rPr>
          <w:rFonts w:ascii="Calibri" w:eastAsia="Calibri" w:hAnsi="Calibri" w:cs="Calibri"/>
          <w:b/>
          <w:lang w:val="en-GB" w:eastAsia="en-US"/>
        </w:rPr>
      </w:pPr>
      <w:r w:rsidRPr="002F248C">
        <w:rPr>
          <w:rFonts w:ascii="Calibri" w:eastAsia="Calibri" w:hAnsi="Calibri" w:cs="Calibri"/>
          <w:b/>
          <w:lang w:val="en-GB" w:eastAsia="en-US"/>
        </w:rPr>
        <w:t>Staying on top of the situation</w:t>
      </w:r>
    </w:p>
    <w:p w14:paraId="00C0EE22" w14:textId="77777777" w:rsidR="002F248C" w:rsidRPr="002F248C" w:rsidRDefault="002F248C" w:rsidP="002F248C">
      <w:pPr>
        <w:rPr>
          <w:rFonts w:ascii="Calibri" w:eastAsia="Calibri" w:hAnsi="Calibri" w:cs="Calibri"/>
          <w:lang w:val="en-GB" w:eastAsia="en-US"/>
        </w:rPr>
      </w:pPr>
      <w:r w:rsidRPr="002F248C">
        <w:rPr>
          <w:rFonts w:ascii="Calibri" w:eastAsia="Calibri" w:hAnsi="Calibri" w:cs="Calibri"/>
          <w:lang w:val="en-GB" w:eastAsia="en-US"/>
        </w:rPr>
        <w:t>As Sweden’s largest event for the industry, Elmia Subcontractor provides a comprehensive picture of today’s key issues for a strong future – both on the stage and in the exhibitor stands.</w:t>
      </w:r>
    </w:p>
    <w:p w14:paraId="047C3ED6" w14:textId="77777777" w:rsidR="002F248C" w:rsidRPr="002F248C" w:rsidRDefault="002F248C" w:rsidP="002F248C">
      <w:pPr>
        <w:rPr>
          <w:rFonts w:ascii="Calibri" w:eastAsia="Calibri" w:hAnsi="Calibri" w:cs="Calibri"/>
          <w:lang w:val="en-GB" w:eastAsia="en-US"/>
        </w:rPr>
      </w:pPr>
      <w:r w:rsidRPr="002F248C">
        <w:rPr>
          <w:rFonts w:ascii="Calibri" w:eastAsia="Calibri" w:hAnsi="Calibri" w:cs="Calibri"/>
          <w:lang w:val="en-GB" w:eastAsia="en-US"/>
        </w:rPr>
        <w:t xml:space="preserve">“Our goal is to give a good, overall picture of the supply chain’s capacity and unique abilities,” explains Karla Eklund, fair manager of </w:t>
      </w:r>
      <w:r w:rsidRPr="002F248C">
        <w:rPr>
          <w:rFonts w:ascii="Calibri" w:eastAsia="Calibri" w:hAnsi="Calibri"/>
          <w:lang w:val="en-GB" w:eastAsia="en-US"/>
        </w:rPr>
        <w:t xml:space="preserve">Elmia Subcontractor. </w:t>
      </w:r>
      <w:r w:rsidRPr="002F248C">
        <w:rPr>
          <w:rFonts w:ascii="Calibri" w:eastAsia="Calibri" w:hAnsi="Calibri" w:cs="Calibri"/>
          <w:lang w:val="en-GB" w:eastAsia="en-US"/>
        </w:rPr>
        <w:t>“The large number of exhibitors, together with a range of other events, makes the fair a clear indicator of how the manufacturing industry is developing and what the future has to offer.”</w:t>
      </w:r>
    </w:p>
    <w:p w14:paraId="2D8338DD" w14:textId="77777777" w:rsidR="002F248C" w:rsidRPr="002F248C" w:rsidRDefault="002F248C" w:rsidP="002F248C">
      <w:pPr>
        <w:rPr>
          <w:rFonts w:ascii="Calibri" w:eastAsia="Calibri" w:hAnsi="Calibri"/>
          <w:lang w:val="en-GB" w:eastAsia="en-US"/>
        </w:rPr>
      </w:pPr>
    </w:p>
    <w:p w14:paraId="1E294033" w14:textId="77777777" w:rsidR="002F248C" w:rsidRPr="002F248C" w:rsidRDefault="002F248C" w:rsidP="002F248C">
      <w:pPr>
        <w:rPr>
          <w:rFonts w:ascii="Calibri" w:eastAsia="Calibri" w:hAnsi="Calibri"/>
          <w:b/>
          <w:lang w:val="en-GB" w:eastAsia="en-US"/>
        </w:rPr>
      </w:pPr>
      <w:r w:rsidRPr="002F248C">
        <w:rPr>
          <w:rFonts w:ascii="Calibri" w:eastAsia="Calibri" w:hAnsi="Calibri"/>
          <w:b/>
          <w:lang w:val="en-GB" w:eastAsia="en-US"/>
        </w:rPr>
        <w:t xml:space="preserve">Four topical focuses </w:t>
      </w:r>
    </w:p>
    <w:p w14:paraId="2F90AAC6" w14:textId="77777777" w:rsidR="002F248C" w:rsidRPr="002F248C" w:rsidRDefault="002F248C" w:rsidP="002F248C">
      <w:pPr>
        <w:rPr>
          <w:rFonts w:ascii="Calibri" w:eastAsia="Calibri" w:hAnsi="Calibri"/>
          <w:lang w:val="en-GB" w:eastAsia="en-US"/>
        </w:rPr>
      </w:pPr>
      <w:r w:rsidRPr="002F248C">
        <w:rPr>
          <w:rFonts w:ascii="Calibri" w:eastAsia="Calibri" w:hAnsi="Calibri"/>
          <w:lang w:val="en-GB" w:eastAsia="en-US"/>
        </w:rPr>
        <w:t xml:space="preserve">This year the fair’s programme has four clear focuses – in on-stage interviews, one-day pop-up exhibitions and a range of events. </w:t>
      </w:r>
    </w:p>
    <w:p w14:paraId="5BF43FA3" w14:textId="77777777" w:rsidR="002F248C" w:rsidRPr="002F248C" w:rsidRDefault="002F248C" w:rsidP="002F248C">
      <w:pPr>
        <w:rPr>
          <w:rFonts w:ascii="Calibri" w:eastAsia="Calibri" w:hAnsi="Calibri"/>
          <w:lang w:val="en-GB" w:eastAsia="en-US"/>
        </w:rPr>
      </w:pPr>
      <w:r w:rsidRPr="002F248C">
        <w:rPr>
          <w:rFonts w:ascii="Calibri" w:eastAsia="Calibri" w:hAnsi="Calibri"/>
          <w:b/>
          <w:lang w:val="en-GB" w:eastAsia="en-US"/>
        </w:rPr>
        <w:t>Emerging technology</w:t>
      </w:r>
      <w:r w:rsidRPr="002F248C">
        <w:rPr>
          <w:rFonts w:ascii="Calibri" w:eastAsia="Calibri" w:hAnsi="Calibri"/>
          <w:lang w:val="en-GB" w:eastAsia="en-US"/>
        </w:rPr>
        <w:t xml:space="preserve"> addresses the new, disruptive technologies that are creating totally new opportunities while also challenging companies to adapt.</w:t>
      </w:r>
    </w:p>
    <w:p w14:paraId="443A4045" w14:textId="77777777" w:rsidR="002F248C" w:rsidRPr="002F248C" w:rsidRDefault="002F248C" w:rsidP="002F248C">
      <w:pPr>
        <w:rPr>
          <w:rFonts w:ascii="Calibri" w:eastAsia="Calibri" w:hAnsi="Calibri"/>
          <w:lang w:val="en-GB" w:eastAsia="en-US"/>
        </w:rPr>
      </w:pPr>
      <w:r w:rsidRPr="002F248C">
        <w:rPr>
          <w:rFonts w:ascii="Calibri" w:eastAsia="Calibri" w:hAnsi="Calibri"/>
          <w:b/>
          <w:lang w:val="en-GB" w:eastAsia="en-US"/>
        </w:rPr>
        <w:t>Digital transformation</w:t>
      </w:r>
      <w:r w:rsidRPr="002F248C">
        <w:rPr>
          <w:rFonts w:ascii="Calibri" w:eastAsia="Calibri" w:hAnsi="Calibri"/>
          <w:lang w:val="en-GB" w:eastAsia="en-US"/>
        </w:rPr>
        <w:t xml:space="preserve"> discusses the fact that rapid IoT development is digitalising entire processes and making all of society face a digital reset.</w:t>
      </w:r>
    </w:p>
    <w:p w14:paraId="09C07661" w14:textId="77777777" w:rsidR="002F248C" w:rsidRPr="002F248C" w:rsidRDefault="002F248C" w:rsidP="002F248C">
      <w:pPr>
        <w:rPr>
          <w:rFonts w:ascii="Calibri" w:eastAsia="Calibri" w:hAnsi="Calibri"/>
          <w:lang w:val="en-GB" w:eastAsia="en-US"/>
        </w:rPr>
      </w:pPr>
      <w:r w:rsidRPr="002F248C">
        <w:rPr>
          <w:rFonts w:ascii="Calibri" w:eastAsia="Calibri" w:hAnsi="Calibri"/>
          <w:b/>
          <w:lang w:val="en-GB" w:eastAsia="en-US"/>
        </w:rPr>
        <w:t>Smart supplier</w:t>
      </w:r>
      <w:r w:rsidRPr="002F248C">
        <w:rPr>
          <w:rFonts w:ascii="Calibri" w:eastAsia="Calibri" w:hAnsi="Calibri"/>
          <w:lang w:val="en-GB" w:eastAsia="en-US"/>
        </w:rPr>
        <w:t xml:space="preserve"> highlights suppliers’ changed conditions and customers’ new demands. Given global competition and ever-faster technological development, the mutual supplier-customer relationship becomes ever-more important. As a supplier it is critical to be able to offer your customers added-value solutions and delivery, while also being a smart choice offering innovation, creative solutions, flexibility and the ability to fit in with the customer’s digital infrastructure. </w:t>
      </w:r>
    </w:p>
    <w:p w14:paraId="3A7B2493" w14:textId="77777777" w:rsidR="002F248C" w:rsidRDefault="002F248C" w:rsidP="002F248C">
      <w:pPr>
        <w:rPr>
          <w:rFonts w:ascii="Calibri" w:eastAsia="Calibri" w:hAnsi="Calibri"/>
          <w:b/>
          <w:lang w:val="en-GB" w:eastAsia="en-US"/>
        </w:rPr>
      </w:pPr>
    </w:p>
    <w:p w14:paraId="378A1C83" w14:textId="0D0957D4" w:rsidR="002F248C" w:rsidRPr="002F248C" w:rsidRDefault="002F248C" w:rsidP="002F248C">
      <w:pPr>
        <w:rPr>
          <w:rFonts w:ascii="Calibri" w:eastAsia="Calibri" w:hAnsi="Calibri"/>
          <w:lang w:val="en-GB" w:eastAsia="en-US"/>
        </w:rPr>
      </w:pPr>
      <w:r w:rsidRPr="002F248C">
        <w:rPr>
          <w:rFonts w:ascii="Calibri" w:eastAsia="Calibri" w:hAnsi="Calibri"/>
          <w:b/>
          <w:lang w:val="en-GB" w:eastAsia="en-US"/>
        </w:rPr>
        <w:lastRenderedPageBreak/>
        <w:t>Global outlook</w:t>
      </w:r>
      <w:r w:rsidRPr="002F248C">
        <w:rPr>
          <w:rFonts w:ascii="Calibri" w:eastAsia="Calibri" w:hAnsi="Calibri"/>
          <w:lang w:val="en-GB" w:eastAsia="en-US"/>
        </w:rPr>
        <w:t xml:space="preserve"> puts the world under a magnifying glass. Digitalised supply chains and trade platforms make both the opportunities and the competition global. At the same time, the world market is hard to judge due to Brexit, challenged free-trade agreements and a new wave of protectionist obstacles. </w:t>
      </w:r>
    </w:p>
    <w:p w14:paraId="4874AD0C" w14:textId="77777777" w:rsidR="002F248C" w:rsidRPr="002F248C" w:rsidRDefault="002F248C" w:rsidP="002F248C">
      <w:pPr>
        <w:rPr>
          <w:rFonts w:ascii="Calibri" w:hAnsi="Calibri"/>
          <w:color w:val="000000"/>
          <w:lang w:val="en-GB" w:eastAsia="en-US"/>
        </w:rPr>
      </w:pPr>
    </w:p>
    <w:p w14:paraId="3F1F8EEF" w14:textId="77777777" w:rsidR="002F248C" w:rsidRPr="002F248C" w:rsidRDefault="002F248C" w:rsidP="002F248C">
      <w:pPr>
        <w:rPr>
          <w:rFonts w:ascii="Calibri" w:hAnsi="Calibri"/>
          <w:b/>
          <w:color w:val="000000"/>
          <w:lang w:val="en-GB" w:eastAsia="en-US"/>
        </w:rPr>
      </w:pPr>
      <w:r w:rsidRPr="002F248C">
        <w:rPr>
          <w:rFonts w:ascii="Calibri" w:hAnsi="Calibri"/>
          <w:b/>
          <w:color w:val="000000"/>
          <w:lang w:val="en-GB" w:eastAsia="en-US"/>
        </w:rPr>
        <w:t xml:space="preserve">Arenas push development </w:t>
      </w:r>
    </w:p>
    <w:p w14:paraId="718D56F2" w14:textId="38BB3E0B" w:rsidR="0051768F" w:rsidRPr="00C031C6" w:rsidRDefault="002F248C" w:rsidP="002F248C">
      <w:pPr>
        <w:rPr>
          <w:lang w:val="en-GB"/>
        </w:rPr>
      </w:pPr>
      <w:r w:rsidRPr="002F248C">
        <w:rPr>
          <w:rFonts w:ascii="Calibri" w:eastAsia="Calibri" w:hAnsi="Calibri"/>
          <w:lang w:val="en-GB" w:eastAsia="en-US"/>
        </w:rPr>
        <w:t xml:space="preserve">Several separate arenas will be spread throughout the fair halls </w:t>
      </w:r>
      <w:proofErr w:type="gramStart"/>
      <w:r w:rsidRPr="002F248C">
        <w:rPr>
          <w:rFonts w:ascii="Calibri" w:eastAsia="Calibri" w:hAnsi="Calibri"/>
          <w:lang w:val="en-GB" w:eastAsia="en-US"/>
        </w:rPr>
        <w:t>in order to</w:t>
      </w:r>
      <w:proofErr w:type="gramEnd"/>
      <w:r w:rsidRPr="002F248C">
        <w:rPr>
          <w:rFonts w:ascii="Calibri" w:eastAsia="Calibri" w:hAnsi="Calibri"/>
          <w:lang w:val="en-GB" w:eastAsia="en-US"/>
        </w:rPr>
        <w:t xml:space="preserve"> present clearly and concretely what is happening and to offer inspiration for development. Subcontractor IoT Arena offers actual cases from various sectors of the industry with fascinating connected products and services. Subcontractor </w:t>
      </w:r>
      <w:proofErr w:type="spellStart"/>
      <w:r w:rsidRPr="002F248C">
        <w:rPr>
          <w:rFonts w:ascii="Calibri" w:eastAsia="Calibri" w:hAnsi="Calibri"/>
          <w:lang w:val="en-GB" w:eastAsia="en-US"/>
        </w:rPr>
        <w:t>InnoDex</w:t>
      </w:r>
      <w:proofErr w:type="spellEnd"/>
      <w:r w:rsidRPr="002F248C">
        <w:rPr>
          <w:rFonts w:ascii="Calibri" w:eastAsia="Calibri" w:hAnsi="Calibri"/>
          <w:lang w:val="en-GB" w:eastAsia="en-US"/>
        </w:rPr>
        <w:t xml:space="preserve"> has about 100 international innovations on display this year, including materials, lightweight and additive manufacturing. At Pop-up Expo various </w:t>
      </w:r>
      <w:proofErr w:type="spellStart"/>
      <w:r w:rsidRPr="002F248C">
        <w:rPr>
          <w:rFonts w:ascii="Calibri" w:eastAsia="Calibri" w:hAnsi="Calibri"/>
          <w:lang w:val="en-GB" w:eastAsia="en-US"/>
        </w:rPr>
        <w:t>startups</w:t>
      </w:r>
      <w:proofErr w:type="spellEnd"/>
      <w:r w:rsidRPr="002F248C">
        <w:rPr>
          <w:rFonts w:ascii="Calibri" w:eastAsia="Calibri" w:hAnsi="Calibri"/>
          <w:lang w:val="en-GB" w:eastAsia="en-US"/>
        </w:rPr>
        <w:t xml:space="preserve"> are exhibiting daily, offering skills and solutions that will soon be invaluable for the established companies in the industry. All in all, this makes Elmia Subcontractor’s offering very much “business unusual”.</w:t>
      </w:r>
      <w:r w:rsidR="00FD0880" w:rsidRPr="00C031C6">
        <w:rPr>
          <w:lang w:val="en-GB"/>
        </w:rPr>
        <w:br/>
      </w:r>
      <w:r w:rsidR="00FD0880" w:rsidRPr="00C031C6">
        <w:rPr>
          <w:lang w:val="en-GB"/>
        </w:rPr>
        <w:br/>
      </w:r>
    </w:p>
    <w:p w14:paraId="564D7767" w14:textId="77777777" w:rsidR="00B02550" w:rsidRPr="00C031C6" w:rsidRDefault="00B02550" w:rsidP="0051768F">
      <w:pPr>
        <w:rPr>
          <w:lang w:val="en-GB"/>
        </w:rPr>
      </w:pPr>
    </w:p>
    <w:p w14:paraId="74EA7D10" w14:textId="77777777" w:rsidR="00E2347F" w:rsidRPr="00C031C6" w:rsidRDefault="00E2347F" w:rsidP="006C5F24">
      <w:pPr>
        <w:rPr>
          <w:lang w:val="en-GB"/>
        </w:rPr>
      </w:pPr>
    </w:p>
    <w:p w14:paraId="33E30D2B" w14:textId="1CCD5A2E" w:rsidR="00B43125" w:rsidRPr="00C031C6" w:rsidRDefault="00B43125" w:rsidP="006C5F24">
      <w:pPr>
        <w:rPr>
          <w:lang w:val="en-GB"/>
        </w:rPr>
      </w:pPr>
    </w:p>
    <w:p w14:paraId="287CE6F1" w14:textId="77777777" w:rsidR="004208ED" w:rsidRPr="00C031C6" w:rsidRDefault="004208ED" w:rsidP="004E0850">
      <w:pPr>
        <w:rPr>
          <w:lang w:val="en-GB"/>
        </w:rPr>
      </w:pPr>
    </w:p>
    <w:p w14:paraId="5AB4677E" w14:textId="43FF0FFD" w:rsidR="004208ED" w:rsidRPr="00C031C6" w:rsidRDefault="007A6F1D" w:rsidP="004E0850">
      <w:pPr>
        <w:rPr>
          <w:lang w:val="en-GB"/>
        </w:rPr>
      </w:pPr>
      <w:r w:rsidRPr="00C031C6">
        <w:rPr>
          <w:lang w:val="en-GB"/>
        </w:rPr>
        <w:t>For more</w:t>
      </w:r>
      <w:r w:rsidR="00B43125" w:rsidRPr="00C031C6">
        <w:rPr>
          <w:lang w:val="en-GB"/>
        </w:rPr>
        <w:t xml:space="preserve"> information </w:t>
      </w:r>
      <w:r w:rsidRPr="00C031C6">
        <w:rPr>
          <w:lang w:val="en-GB"/>
        </w:rPr>
        <w:t>contac</w:t>
      </w:r>
      <w:r w:rsidR="00FE2DD5" w:rsidRPr="00C031C6">
        <w:rPr>
          <w:lang w:val="en-GB"/>
        </w:rPr>
        <w:t>t</w:t>
      </w:r>
      <w:r w:rsidR="00B43125" w:rsidRPr="00C031C6">
        <w:rPr>
          <w:lang w:val="en-GB"/>
        </w:rPr>
        <w:t xml:space="preserve"> Karla Eklund, </w:t>
      </w:r>
      <w:r w:rsidR="00FE2DD5" w:rsidRPr="00C031C6">
        <w:rPr>
          <w:lang w:val="en-GB"/>
        </w:rPr>
        <w:t xml:space="preserve">Business Manager </w:t>
      </w:r>
      <w:r w:rsidR="00FE2DD5" w:rsidRPr="00C031C6">
        <w:rPr>
          <w:bCs/>
          <w:lang w:val="en-GB"/>
        </w:rPr>
        <w:t>for</w:t>
      </w:r>
      <w:r w:rsidR="00FE2DD5" w:rsidRPr="00C031C6">
        <w:rPr>
          <w:lang w:val="en-GB"/>
        </w:rPr>
        <w:t xml:space="preserve"> Elmia Subcontractor</w:t>
      </w:r>
      <w:r w:rsidR="00162086">
        <w:rPr>
          <w:lang w:val="en-GB"/>
        </w:rPr>
        <w:t xml:space="preserve">, </w:t>
      </w:r>
      <w:r w:rsidR="00162086">
        <w:rPr>
          <w:lang w:val="en-GB"/>
        </w:rPr>
        <w:br/>
        <w:t xml:space="preserve">phone: +46 36 </w:t>
      </w:r>
      <w:r w:rsidR="00B43125" w:rsidRPr="00C031C6">
        <w:rPr>
          <w:lang w:val="en-GB"/>
        </w:rPr>
        <w:t xml:space="preserve">15 22 61 </w:t>
      </w:r>
      <w:r w:rsidR="00FE2DD5" w:rsidRPr="00C031C6">
        <w:rPr>
          <w:lang w:val="en-GB"/>
        </w:rPr>
        <w:t>or</w:t>
      </w:r>
      <w:r w:rsidR="00B43125" w:rsidRPr="00C031C6">
        <w:rPr>
          <w:lang w:val="en-GB"/>
        </w:rPr>
        <w:t xml:space="preserve"> </w:t>
      </w:r>
      <w:hyperlink r:id="rId8" w:history="1">
        <w:r w:rsidR="00B43125" w:rsidRPr="00C031C6">
          <w:rPr>
            <w:rStyle w:val="Hyperlnk"/>
            <w:lang w:val="en-GB"/>
          </w:rPr>
          <w:t>karla.eklund@elmia.se</w:t>
        </w:r>
      </w:hyperlink>
      <w:r w:rsidR="00B43125" w:rsidRPr="00C031C6">
        <w:rPr>
          <w:lang w:val="en-GB"/>
        </w:rPr>
        <w:t xml:space="preserve"> </w:t>
      </w:r>
    </w:p>
    <w:p w14:paraId="55F3329A" w14:textId="77777777" w:rsidR="004208ED" w:rsidRPr="00C031C6" w:rsidRDefault="004208ED" w:rsidP="004E0850">
      <w:pPr>
        <w:rPr>
          <w:lang w:val="en-GB"/>
        </w:rPr>
      </w:pPr>
    </w:p>
    <w:p w14:paraId="6DE91203" w14:textId="77777777" w:rsidR="004208ED" w:rsidRPr="00C031C6" w:rsidRDefault="004208ED" w:rsidP="004E0850">
      <w:pPr>
        <w:rPr>
          <w:lang w:val="en-GB"/>
        </w:rPr>
      </w:pPr>
    </w:p>
    <w:sectPr w:rsidR="004208ED" w:rsidRPr="00C031C6" w:rsidSect="007022F0">
      <w:footerReference w:type="default" r:id="rId9"/>
      <w:pgSz w:w="11900" w:h="16840"/>
      <w:pgMar w:top="1418" w:right="1418" w:bottom="198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67B9" w14:textId="77777777" w:rsidR="001C0D8A" w:rsidRDefault="001C0D8A">
      <w:r>
        <w:separator/>
      </w:r>
    </w:p>
  </w:endnote>
  <w:endnote w:type="continuationSeparator" w:id="0">
    <w:p w14:paraId="5E647623" w14:textId="77777777" w:rsidR="001C0D8A" w:rsidRDefault="001C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gency FB Bold">
    <w:charset w:val="00"/>
    <w:family w:val="auto"/>
    <w:pitch w:val="variable"/>
    <w:sig w:usb0="00000003" w:usb1="00000000" w:usb2="00000000" w:usb3="00000000" w:csb0="00000001" w:csb1="00000000"/>
  </w:font>
  <w:font w:name="AgencyFB-Bold">
    <w:altName w:val="Agency FB Bold"/>
    <w:panose1 w:val="00000000000000000000"/>
    <w:charset w:val="4D"/>
    <w:family w:val="auto"/>
    <w:notTrueType/>
    <w:pitch w:val="default"/>
    <w:sig w:usb0="00000003" w:usb1="00000000" w:usb2="00000000" w:usb3="00000000" w:csb0="00000001" w:csb1="00000000"/>
  </w:font>
  <w:font w:name="Myriad Italic">
    <w:charset w:val="00"/>
    <w:family w:val="auto"/>
    <w:pitch w:val="variable"/>
    <w:sig w:usb0="00000003" w:usb1="00000000" w:usb2="00000000" w:usb3="00000000" w:csb0="00000001" w:csb1="00000000"/>
  </w:font>
  <w:font w:name="Myriad Pro">
    <w:charset w:val="00"/>
    <w:family w:val="auto"/>
    <w:pitch w:val="variable"/>
    <w:sig w:usb0="00000003" w:usb1="00000000" w:usb2="00000000" w:usb3="00000000" w:csb0="00000001" w:csb1="00000000"/>
  </w:font>
  <w:font w:name="Myriad Pro Bold">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Thin">
    <w:altName w:val="Calibri"/>
    <w:panose1 w:val="020B0403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3"/>
      <w:gridCol w:w="7760"/>
    </w:tblGrid>
    <w:tr w:rsidR="001C0D8A" w:rsidRPr="00F6443A" w14:paraId="05A9969F" w14:textId="77777777" w:rsidTr="00445827">
      <w:trPr>
        <w:trHeight w:val="340"/>
      </w:trPr>
      <w:tc>
        <w:tcPr>
          <w:tcW w:w="9923" w:type="dxa"/>
          <w:gridSpan w:val="2"/>
          <w:tcBorders>
            <w:bottom w:val="single" w:sz="8" w:space="0" w:color="999999"/>
          </w:tcBorders>
          <w:shd w:val="clear" w:color="auto" w:fill="auto"/>
          <w:vAlign w:val="center"/>
        </w:tcPr>
        <w:p w14:paraId="72717530" w14:textId="77777777" w:rsidR="001C0D8A" w:rsidRPr="007C0B65" w:rsidRDefault="001C0D8A" w:rsidP="007022F0">
          <w:pPr>
            <w:pStyle w:val="Sidfot"/>
            <w:rPr>
              <w:rFonts w:ascii="HelveticaNeueLT Std Thin" w:hAnsi="HelveticaNeueLT Std Thin"/>
            </w:rPr>
          </w:pPr>
        </w:p>
      </w:tc>
    </w:tr>
    <w:tr w:rsidR="001C0D8A" w:rsidRPr="00A84C89" w14:paraId="100316DD" w14:textId="77777777" w:rsidTr="00445827">
      <w:trPr>
        <w:trHeight w:val="227"/>
      </w:trPr>
      <w:tc>
        <w:tcPr>
          <w:tcW w:w="2163" w:type="dxa"/>
          <w:tcBorders>
            <w:top w:val="single" w:sz="8" w:space="0" w:color="999999"/>
          </w:tcBorders>
          <w:shd w:val="clear" w:color="auto" w:fill="auto"/>
          <w:vAlign w:val="center"/>
        </w:tcPr>
        <w:p w14:paraId="5603FFB1" w14:textId="77777777" w:rsidR="001C0D8A" w:rsidRDefault="001C0D8A" w:rsidP="007022F0">
          <w:pPr>
            <w:pStyle w:val="Sidfot"/>
            <w:rPr>
              <w:rFonts w:ascii="HelveticaNeueLT Std Thin" w:hAnsi="HelveticaNeueLT Std Thin"/>
              <w:noProof/>
            </w:rPr>
          </w:pPr>
        </w:p>
      </w:tc>
      <w:tc>
        <w:tcPr>
          <w:tcW w:w="7760" w:type="dxa"/>
          <w:tcBorders>
            <w:top w:val="single" w:sz="8" w:space="0" w:color="999999"/>
          </w:tcBorders>
          <w:vAlign w:val="center"/>
        </w:tcPr>
        <w:p w14:paraId="72751066" w14:textId="77777777" w:rsidR="001C0D8A" w:rsidRPr="007C0B65" w:rsidRDefault="001C0D8A" w:rsidP="007022F0">
          <w:pPr>
            <w:pStyle w:val="Sidfot"/>
            <w:rPr>
              <w:rFonts w:ascii="HelveticaNeueLT Std Thin" w:hAnsi="HelveticaNeueLT Std Thin"/>
              <w:b/>
            </w:rPr>
          </w:pPr>
        </w:p>
      </w:tc>
    </w:tr>
    <w:tr w:rsidR="001C0D8A" w:rsidRPr="00A84C89" w14:paraId="001AAD4C" w14:textId="77777777" w:rsidTr="00445827">
      <w:trPr>
        <w:trHeight w:val="227"/>
      </w:trPr>
      <w:tc>
        <w:tcPr>
          <w:tcW w:w="2163" w:type="dxa"/>
          <w:vMerge w:val="restart"/>
          <w:tcBorders>
            <w:right w:val="single" w:sz="4" w:space="0" w:color="999999"/>
          </w:tcBorders>
          <w:shd w:val="clear" w:color="auto" w:fill="auto"/>
          <w:vAlign w:val="center"/>
        </w:tcPr>
        <w:p w14:paraId="6190CEDC" w14:textId="77777777" w:rsidR="001C0D8A" w:rsidRPr="007C0B65" w:rsidRDefault="001C0D8A" w:rsidP="007022F0">
          <w:pPr>
            <w:pStyle w:val="Sidfot"/>
            <w:rPr>
              <w:rFonts w:ascii="HelveticaNeueLT Std Thin" w:hAnsi="HelveticaNeueLT Std Thin"/>
            </w:rPr>
          </w:pPr>
          <w:r>
            <w:rPr>
              <w:rFonts w:ascii="HelveticaNeueLT Std Thin" w:hAnsi="HelveticaNeueLT Std Thin"/>
              <w:noProof/>
            </w:rPr>
            <w:drawing>
              <wp:inline distT="0" distB="0" distL="0" distR="0" wp14:anchorId="60FBB2C4" wp14:editId="3305F327">
                <wp:extent cx="1047750" cy="228600"/>
                <wp:effectExtent l="19050" t="0" r="0" b="0"/>
                <wp:docPr id="2"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7760" w:type="dxa"/>
          <w:tcBorders>
            <w:left w:val="single" w:sz="4" w:space="0" w:color="999999"/>
          </w:tcBorders>
          <w:vAlign w:val="center"/>
        </w:tcPr>
        <w:p w14:paraId="0B5CBF11" w14:textId="77777777" w:rsidR="001C0D8A" w:rsidRPr="007022F0" w:rsidRDefault="001C0D8A" w:rsidP="007022F0">
          <w:pPr>
            <w:pStyle w:val="Sidfot"/>
            <w:rPr>
              <w:rFonts w:ascii="HelveticaNeueLT Std Thin" w:hAnsi="HelveticaNeueLT Std Thin"/>
              <w:sz w:val="16"/>
              <w:szCs w:val="16"/>
            </w:rPr>
          </w:pPr>
          <w:r w:rsidRPr="007022F0">
            <w:rPr>
              <w:rFonts w:ascii="HelveticaNeueLT Std Thin" w:hAnsi="HelveticaNeueLT Std Thin"/>
              <w:b/>
              <w:sz w:val="16"/>
              <w:szCs w:val="16"/>
            </w:rPr>
            <w:t xml:space="preserve">Elmia </w:t>
          </w:r>
          <w:proofErr w:type="gramStart"/>
          <w:r w:rsidRPr="007022F0">
            <w:rPr>
              <w:rFonts w:ascii="HelveticaNeueLT Std Thin" w:hAnsi="HelveticaNeueLT Std Thin"/>
              <w:b/>
              <w:sz w:val="16"/>
              <w:szCs w:val="16"/>
            </w:rPr>
            <w:t xml:space="preserve">AB, </w:t>
          </w:r>
          <w:r w:rsidRPr="007022F0">
            <w:rPr>
              <w:rFonts w:ascii="HelveticaNeueLT Std Thin" w:hAnsi="HelveticaNeueLT Std Thin"/>
              <w:sz w:val="16"/>
              <w:szCs w:val="16"/>
            </w:rPr>
            <w:t xml:space="preserve"> P.O.</w:t>
          </w:r>
          <w:proofErr w:type="gramEnd"/>
          <w:r w:rsidRPr="007022F0">
            <w:rPr>
              <w:rFonts w:ascii="HelveticaNeueLT Std Thin" w:hAnsi="HelveticaNeueLT Std Thin"/>
              <w:sz w:val="16"/>
              <w:szCs w:val="16"/>
            </w:rPr>
            <w:t xml:space="preserve"> Box 6066, SE-550 06  Jönköping, Sweden</w:t>
          </w:r>
        </w:p>
      </w:tc>
    </w:tr>
    <w:tr w:rsidR="001C0D8A" w:rsidRPr="0046689A" w14:paraId="5DBE6C05" w14:textId="77777777" w:rsidTr="00445827">
      <w:trPr>
        <w:trHeight w:val="227"/>
      </w:trPr>
      <w:tc>
        <w:tcPr>
          <w:tcW w:w="2163" w:type="dxa"/>
          <w:vMerge/>
          <w:tcBorders>
            <w:right w:val="single" w:sz="4" w:space="0" w:color="999999"/>
          </w:tcBorders>
          <w:shd w:val="clear" w:color="auto" w:fill="auto"/>
          <w:vAlign w:val="center"/>
        </w:tcPr>
        <w:p w14:paraId="1A76DFFA" w14:textId="77777777" w:rsidR="001C0D8A" w:rsidRPr="007C0B65" w:rsidRDefault="001C0D8A" w:rsidP="007022F0">
          <w:pPr>
            <w:pStyle w:val="Sidfot"/>
            <w:rPr>
              <w:rFonts w:ascii="HelveticaNeueLT Std Thin" w:hAnsi="HelveticaNeueLT Std Thin"/>
            </w:rPr>
          </w:pPr>
        </w:p>
      </w:tc>
      <w:tc>
        <w:tcPr>
          <w:tcW w:w="7760" w:type="dxa"/>
          <w:tcBorders>
            <w:left w:val="single" w:sz="4" w:space="0" w:color="999999"/>
          </w:tcBorders>
          <w:vAlign w:val="center"/>
        </w:tcPr>
        <w:p w14:paraId="5D7B4978" w14:textId="77777777" w:rsidR="001C0D8A" w:rsidRPr="007022F0" w:rsidRDefault="001C0D8A" w:rsidP="007022F0">
          <w:pPr>
            <w:pStyle w:val="Sidfot"/>
            <w:rPr>
              <w:rFonts w:ascii="HelveticaNeueLT Std Thin" w:hAnsi="HelveticaNeueLT Std Thin"/>
              <w:sz w:val="16"/>
              <w:szCs w:val="16"/>
              <w:lang w:val="en-US"/>
            </w:rPr>
          </w:pPr>
          <w:r w:rsidRPr="007022F0">
            <w:rPr>
              <w:rFonts w:ascii="HelveticaNeueLT Std Thin" w:hAnsi="HelveticaNeueLT Std Thin"/>
              <w:sz w:val="16"/>
              <w:szCs w:val="16"/>
              <w:lang w:val="en-US"/>
            </w:rPr>
            <w:t xml:space="preserve">Visiting address </w:t>
          </w:r>
          <w:proofErr w:type="spellStart"/>
          <w:r w:rsidRPr="007022F0">
            <w:rPr>
              <w:rFonts w:ascii="HelveticaNeueLT Std Thin" w:hAnsi="HelveticaNeueLT Std Thin"/>
              <w:sz w:val="16"/>
              <w:szCs w:val="16"/>
              <w:lang w:val="en-US"/>
            </w:rPr>
            <w:t>Elmiavägen</w:t>
          </w:r>
          <w:proofErr w:type="spellEnd"/>
          <w:r w:rsidRPr="007022F0">
            <w:rPr>
              <w:rFonts w:ascii="HelveticaNeueLT Std Thin" w:hAnsi="HelveticaNeueLT Std Thin"/>
              <w:sz w:val="16"/>
              <w:szCs w:val="16"/>
              <w:lang w:val="en-US"/>
            </w:rPr>
            <w:t>. Phon</w:t>
          </w:r>
          <w:r w:rsidRPr="007022F0">
            <w:rPr>
              <w:rStyle w:val="SidhuvudChar"/>
              <w:rFonts w:ascii="HelveticaNeueLT Std Thin" w:hAnsi="HelveticaNeueLT Std Thin"/>
              <w:sz w:val="16"/>
              <w:szCs w:val="16"/>
              <w:lang w:val="en-US"/>
            </w:rPr>
            <w:t>e</w:t>
          </w:r>
          <w:r w:rsidRPr="007022F0">
            <w:rPr>
              <w:rFonts w:ascii="HelveticaNeueLT Std Thin" w:hAnsi="HelveticaNeueLT Std Thin"/>
              <w:sz w:val="16"/>
              <w:szCs w:val="16"/>
              <w:lang w:val="en-US"/>
            </w:rPr>
            <w:t xml:space="preserve"> +46 36 15 20 00. Fax +46 36 16 46 92 </w:t>
          </w:r>
        </w:p>
      </w:tc>
    </w:tr>
    <w:tr w:rsidR="001C0D8A" w:rsidRPr="00A84C89" w14:paraId="20D4DDEB" w14:textId="77777777" w:rsidTr="00445827">
      <w:trPr>
        <w:trHeight w:val="109"/>
      </w:trPr>
      <w:tc>
        <w:tcPr>
          <w:tcW w:w="2163" w:type="dxa"/>
          <w:vMerge/>
          <w:tcBorders>
            <w:right w:val="single" w:sz="4" w:space="0" w:color="999999"/>
          </w:tcBorders>
          <w:shd w:val="clear" w:color="auto" w:fill="auto"/>
          <w:vAlign w:val="center"/>
        </w:tcPr>
        <w:p w14:paraId="6D42EFA7" w14:textId="77777777" w:rsidR="001C0D8A" w:rsidRPr="005A1F72" w:rsidRDefault="001C0D8A" w:rsidP="007022F0">
          <w:pPr>
            <w:pStyle w:val="Sidfot"/>
            <w:rPr>
              <w:rFonts w:ascii="HelveticaNeueLT Std Thin" w:hAnsi="HelveticaNeueLT Std Thin"/>
              <w:lang w:val="en-US"/>
            </w:rPr>
          </w:pPr>
        </w:p>
      </w:tc>
      <w:tc>
        <w:tcPr>
          <w:tcW w:w="7760" w:type="dxa"/>
          <w:tcBorders>
            <w:left w:val="single" w:sz="4" w:space="0" w:color="999999"/>
          </w:tcBorders>
          <w:vAlign w:val="center"/>
        </w:tcPr>
        <w:p w14:paraId="3BF0D2D4" w14:textId="77777777" w:rsidR="001C0D8A" w:rsidRPr="007022F0" w:rsidRDefault="001C0D8A" w:rsidP="007022F0">
          <w:pPr>
            <w:pStyle w:val="Sidfot"/>
            <w:rPr>
              <w:rFonts w:ascii="HelveticaNeueLT Std Thin" w:hAnsi="HelveticaNeueLT Std Thin"/>
              <w:sz w:val="16"/>
              <w:szCs w:val="16"/>
            </w:rPr>
          </w:pPr>
          <w:r w:rsidRPr="007022F0">
            <w:rPr>
              <w:rFonts w:ascii="HelveticaNeueLT Std Thin" w:hAnsi="HelveticaNeueLT Std Thin"/>
              <w:sz w:val="16"/>
              <w:szCs w:val="16"/>
            </w:rPr>
            <w:t>Internet www.elmia.se. E-mail info@elmia.se. Org.nr/VAT-nr SE556354-</w:t>
          </w:r>
          <w:proofErr w:type="gramStart"/>
          <w:r w:rsidRPr="007022F0">
            <w:rPr>
              <w:rFonts w:ascii="HelveticaNeueLT Std Thin" w:hAnsi="HelveticaNeueLT Std Thin"/>
              <w:sz w:val="16"/>
              <w:szCs w:val="16"/>
            </w:rPr>
            <w:t>241301</w:t>
          </w:r>
          <w:proofErr w:type="gramEnd"/>
        </w:p>
      </w:tc>
    </w:tr>
  </w:tbl>
  <w:p w14:paraId="21523E1D" w14:textId="77777777" w:rsidR="001C0D8A" w:rsidRDefault="001C0D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7AC9" w14:textId="77777777" w:rsidR="001C0D8A" w:rsidRDefault="001C0D8A">
      <w:r>
        <w:separator/>
      </w:r>
    </w:p>
  </w:footnote>
  <w:footnote w:type="continuationSeparator" w:id="0">
    <w:p w14:paraId="3BC6C67E" w14:textId="77777777" w:rsidR="001C0D8A" w:rsidRDefault="001C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CFE"/>
    <w:multiLevelType w:val="hybridMultilevel"/>
    <w:tmpl w:val="D758F504"/>
    <w:lvl w:ilvl="0" w:tplc="FF701D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9B09DE"/>
    <w:multiLevelType w:val="hybridMultilevel"/>
    <w:tmpl w:val="174C0DF4"/>
    <w:lvl w:ilvl="0" w:tplc="9350D05C">
      <w:start w:val="200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6F"/>
    <w:rsid w:val="00011823"/>
    <w:rsid w:val="00057615"/>
    <w:rsid w:val="00064649"/>
    <w:rsid w:val="00080499"/>
    <w:rsid w:val="000C126F"/>
    <w:rsid w:val="000F139B"/>
    <w:rsid w:val="00132D62"/>
    <w:rsid w:val="00162086"/>
    <w:rsid w:val="001636C1"/>
    <w:rsid w:val="00197EAA"/>
    <w:rsid w:val="001C0D8A"/>
    <w:rsid w:val="001C63CF"/>
    <w:rsid w:val="001D526B"/>
    <w:rsid w:val="001E36BE"/>
    <w:rsid w:val="001E5413"/>
    <w:rsid w:val="001F6555"/>
    <w:rsid w:val="0021133F"/>
    <w:rsid w:val="00211855"/>
    <w:rsid w:val="00221B5A"/>
    <w:rsid w:val="00255363"/>
    <w:rsid w:val="0027317C"/>
    <w:rsid w:val="00280C89"/>
    <w:rsid w:val="002826F3"/>
    <w:rsid w:val="00284CC1"/>
    <w:rsid w:val="002A43FA"/>
    <w:rsid w:val="002A764C"/>
    <w:rsid w:val="002C6CDF"/>
    <w:rsid w:val="002D3871"/>
    <w:rsid w:val="002F248C"/>
    <w:rsid w:val="002F7090"/>
    <w:rsid w:val="002F7183"/>
    <w:rsid w:val="00303BCA"/>
    <w:rsid w:val="003104AD"/>
    <w:rsid w:val="0031159B"/>
    <w:rsid w:val="003140E3"/>
    <w:rsid w:val="00314E38"/>
    <w:rsid w:val="00316322"/>
    <w:rsid w:val="003346C7"/>
    <w:rsid w:val="00362060"/>
    <w:rsid w:val="00386FCD"/>
    <w:rsid w:val="00393FB2"/>
    <w:rsid w:val="00394435"/>
    <w:rsid w:val="003B7E7C"/>
    <w:rsid w:val="003C00D4"/>
    <w:rsid w:val="003D496B"/>
    <w:rsid w:val="003F46E4"/>
    <w:rsid w:val="0041406F"/>
    <w:rsid w:val="004208ED"/>
    <w:rsid w:val="00426995"/>
    <w:rsid w:val="004274EC"/>
    <w:rsid w:val="00445827"/>
    <w:rsid w:val="00451826"/>
    <w:rsid w:val="00460F8E"/>
    <w:rsid w:val="00477E66"/>
    <w:rsid w:val="00491A6F"/>
    <w:rsid w:val="004975F1"/>
    <w:rsid w:val="004B4724"/>
    <w:rsid w:val="004E0850"/>
    <w:rsid w:val="004F17C2"/>
    <w:rsid w:val="004F4526"/>
    <w:rsid w:val="00503299"/>
    <w:rsid w:val="0050568C"/>
    <w:rsid w:val="00516FC4"/>
    <w:rsid w:val="0051768F"/>
    <w:rsid w:val="00567A36"/>
    <w:rsid w:val="00574E92"/>
    <w:rsid w:val="0058125D"/>
    <w:rsid w:val="0058713D"/>
    <w:rsid w:val="005A3E25"/>
    <w:rsid w:val="005A6C22"/>
    <w:rsid w:val="005D43FF"/>
    <w:rsid w:val="00612636"/>
    <w:rsid w:val="0061432A"/>
    <w:rsid w:val="006867F1"/>
    <w:rsid w:val="006929E5"/>
    <w:rsid w:val="006B6752"/>
    <w:rsid w:val="006C5F24"/>
    <w:rsid w:val="006D4339"/>
    <w:rsid w:val="006E262E"/>
    <w:rsid w:val="006F2A35"/>
    <w:rsid w:val="007022F0"/>
    <w:rsid w:val="00703359"/>
    <w:rsid w:val="0072406C"/>
    <w:rsid w:val="0073011B"/>
    <w:rsid w:val="00732101"/>
    <w:rsid w:val="00735966"/>
    <w:rsid w:val="0073798C"/>
    <w:rsid w:val="00766679"/>
    <w:rsid w:val="00771FCC"/>
    <w:rsid w:val="007729D9"/>
    <w:rsid w:val="00793C1C"/>
    <w:rsid w:val="007A6F1D"/>
    <w:rsid w:val="007F52E9"/>
    <w:rsid w:val="00810F2B"/>
    <w:rsid w:val="008371C1"/>
    <w:rsid w:val="00847CD2"/>
    <w:rsid w:val="00870219"/>
    <w:rsid w:val="00895B94"/>
    <w:rsid w:val="008C2A43"/>
    <w:rsid w:val="008E1B6A"/>
    <w:rsid w:val="008E69A4"/>
    <w:rsid w:val="008F79BF"/>
    <w:rsid w:val="00937988"/>
    <w:rsid w:val="00954EDD"/>
    <w:rsid w:val="0098483B"/>
    <w:rsid w:val="009908BA"/>
    <w:rsid w:val="009A1105"/>
    <w:rsid w:val="009B1353"/>
    <w:rsid w:val="009B21AA"/>
    <w:rsid w:val="009B2984"/>
    <w:rsid w:val="009C3A1A"/>
    <w:rsid w:val="00A43E32"/>
    <w:rsid w:val="00A47490"/>
    <w:rsid w:val="00A62226"/>
    <w:rsid w:val="00AA1390"/>
    <w:rsid w:val="00AC1B5A"/>
    <w:rsid w:val="00B02550"/>
    <w:rsid w:val="00B25450"/>
    <w:rsid w:val="00B43125"/>
    <w:rsid w:val="00BE3CAB"/>
    <w:rsid w:val="00BE6E25"/>
    <w:rsid w:val="00BF42C3"/>
    <w:rsid w:val="00BF57E6"/>
    <w:rsid w:val="00C031C6"/>
    <w:rsid w:val="00C240B1"/>
    <w:rsid w:val="00C473EA"/>
    <w:rsid w:val="00C639D3"/>
    <w:rsid w:val="00CA24E2"/>
    <w:rsid w:val="00CA4E13"/>
    <w:rsid w:val="00CB15A4"/>
    <w:rsid w:val="00CE7360"/>
    <w:rsid w:val="00CF1BD6"/>
    <w:rsid w:val="00D05C6F"/>
    <w:rsid w:val="00D069CE"/>
    <w:rsid w:val="00D25B63"/>
    <w:rsid w:val="00D543D3"/>
    <w:rsid w:val="00D62FDA"/>
    <w:rsid w:val="00D708A2"/>
    <w:rsid w:val="00D87BD8"/>
    <w:rsid w:val="00D95180"/>
    <w:rsid w:val="00DA7A97"/>
    <w:rsid w:val="00DC5F7B"/>
    <w:rsid w:val="00DD2934"/>
    <w:rsid w:val="00DF188E"/>
    <w:rsid w:val="00E17D29"/>
    <w:rsid w:val="00E2347F"/>
    <w:rsid w:val="00E31004"/>
    <w:rsid w:val="00E32891"/>
    <w:rsid w:val="00E43FA7"/>
    <w:rsid w:val="00E5101A"/>
    <w:rsid w:val="00E53C51"/>
    <w:rsid w:val="00E54F4F"/>
    <w:rsid w:val="00E9484F"/>
    <w:rsid w:val="00E97549"/>
    <w:rsid w:val="00EA38BB"/>
    <w:rsid w:val="00EC41D7"/>
    <w:rsid w:val="00ED0518"/>
    <w:rsid w:val="00ED6B83"/>
    <w:rsid w:val="00F21B5E"/>
    <w:rsid w:val="00F247B5"/>
    <w:rsid w:val="00F26A9B"/>
    <w:rsid w:val="00F579A8"/>
    <w:rsid w:val="00F73E38"/>
    <w:rsid w:val="00F751F0"/>
    <w:rsid w:val="00F922D3"/>
    <w:rsid w:val="00FC0703"/>
    <w:rsid w:val="00FD0880"/>
    <w:rsid w:val="00FD158F"/>
    <w:rsid w:val="00FE2DD5"/>
    <w:rsid w:val="00FE415B"/>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76ADE00"/>
  <w15:docId w15:val="{C98E4BFE-59D4-4AD5-A05A-774AFCE1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26F"/>
    <w:rPr>
      <w:sz w:val="24"/>
      <w:szCs w:val="24"/>
    </w:rPr>
  </w:style>
  <w:style w:type="paragraph" w:styleId="Rubrik1">
    <w:name w:val="heading 1"/>
    <w:basedOn w:val="Normal"/>
    <w:next w:val="Normal"/>
    <w:link w:val="Rubrik1Char"/>
    <w:autoRedefine/>
    <w:qFormat/>
    <w:rsid w:val="004208ED"/>
    <w:pPr>
      <w:jc w:val="both"/>
      <w:outlineLvl w:val="0"/>
    </w:pPr>
    <w:rPr>
      <w:rFonts w:ascii="Arial" w:hAnsi="Arial" w:cs="Arial"/>
      <w:b/>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release-rubrik">
    <w:name w:val="Pressrelease-rubrik"/>
    <w:basedOn w:val="Normal"/>
    <w:autoRedefine/>
    <w:rsid w:val="00FB0A56"/>
    <w:pPr>
      <w:widowControl w:val="0"/>
      <w:autoSpaceDE w:val="0"/>
      <w:autoSpaceDN w:val="0"/>
      <w:adjustRightInd w:val="0"/>
      <w:spacing w:line="240" w:lineRule="atLeast"/>
      <w:textAlignment w:val="center"/>
    </w:pPr>
    <w:rPr>
      <w:rFonts w:ascii="Agency FB Bold" w:hAnsi="Agency FB Bold" w:cs="AgencyFB-Bold"/>
      <w:caps/>
      <w:color w:val="000000"/>
      <w:sz w:val="78"/>
      <w:szCs w:val="78"/>
      <w:lang w:bidi="sv-SE"/>
    </w:rPr>
  </w:style>
  <w:style w:type="paragraph" w:customStyle="1" w:styleId="Pressrelease-datum">
    <w:name w:val="Pressrelease-datum"/>
    <w:basedOn w:val="Normal"/>
    <w:autoRedefine/>
    <w:rsid w:val="00FB0A56"/>
    <w:rPr>
      <w:rFonts w:ascii="Myriad Italic" w:hAnsi="Myriad Italic"/>
      <w:sz w:val="16"/>
    </w:rPr>
  </w:style>
  <w:style w:type="paragraph" w:customStyle="1" w:styleId="Pressrelease-ingress">
    <w:name w:val="Pressrelease-ingress"/>
    <w:basedOn w:val="Normal"/>
    <w:autoRedefine/>
    <w:rsid w:val="00FB0A56"/>
    <w:pPr>
      <w:ind w:right="2403"/>
    </w:pPr>
    <w:rPr>
      <w:rFonts w:ascii="Agency FB Bold" w:hAnsi="Agency FB Bold"/>
      <w:sz w:val="28"/>
    </w:rPr>
  </w:style>
  <w:style w:type="paragraph" w:customStyle="1" w:styleId="Pressrelease-brdtext">
    <w:name w:val="Pressrelease-brödtext"/>
    <w:basedOn w:val="Normal"/>
    <w:autoRedefine/>
    <w:rsid w:val="00FB0A56"/>
    <w:pPr>
      <w:spacing w:line="360" w:lineRule="auto"/>
      <w:ind w:right="2403"/>
    </w:pPr>
    <w:rPr>
      <w:rFonts w:ascii="Myriad Pro" w:hAnsi="Myriad Pro"/>
      <w:sz w:val="18"/>
    </w:rPr>
  </w:style>
  <w:style w:type="paragraph" w:customStyle="1" w:styleId="Pressrelease-brdtextmedindrag">
    <w:name w:val="Pressrelease-brödtext med indrag"/>
    <w:basedOn w:val="Normal"/>
    <w:autoRedefine/>
    <w:rsid w:val="00FB0A56"/>
    <w:pPr>
      <w:spacing w:line="360" w:lineRule="auto"/>
      <w:ind w:right="2403" w:firstLine="284"/>
    </w:pPr>
    <w:rPr>
      <w:rFonts w:ascii="Myriad Pro" w:hAnsi="Myriad Pro"/>
      <w:sz w:val="18"/>
    </w:rPr>
  </w:style>
  <w:style w:type="paragraph" w:customStyle="1" w:styleId="Pressrelease-kontakt">
    <w:name w:val="Pressrelease-kontakt"/>
    <w:basedOn w:val="Normal"/>
    <w:autoRedefine/>
    <w:rsid w:val="00FB0A56"/>
    <w:rPr>
      <w:rFonts w:ascii="Myriad Pro Bold" w:hAnsi="Myriad Pro Bold"/>
      <w:sz w:val="18"/>
    </w:rPr>
  </w:style>
  <w:style w:type="paragraph" w:customStyle="1" w:styleId="Pressrelease-ingressmedindrag">
    <w:name w:val="Pressrelease-ingress med indrag"/>
    <w:basedOn w:val="Pressrelease-ingress"/>
    <w:autoRedefine/>
    <w:rsid w:val="00FB0A56"/>
    <w:pPr>
      <w:ind w:firstLine="284"/>
    </w:pPr>
  </w:style>
  <w:style w:type="paragraph" w:styleId="Sidhuvud">
    <w:name w:val="header"/>
    <w:basedOn w:val="Normal"/>
    <w:link w:val="SidhuvudChar"/>
    <w:rsid w:val="00E645BE"/>
    <w:pPr>
      <w:tabs>
        <w:tab w:val="center" w:pos="4536"/>
        <w:tab w:val="right" w:pos="9072"/>
      </w:tabs>
    </w:pPr>
  </w:style>
  <w:style w:type="paragraph" w:styleId="Sidfot">
    <w:name w:val="footer"/>
    <w:basedOn w:val="Normal"/>
    <w:link w:val="SidfotChar"/>
    <w:rsid w:val="00E645BE"/>
    <w:pPr>
      <w:tabs>
        <w:tab w:val="center" w:pos="4536"/>
        <w:tab w:val="right" w:pos="9072"/>
      </w:tabs>
    </w:pPr>
  </w:style>
  <w:style w:type="paragraph" w:styleId="Liststycke">
    <w:name w:val="List Paragraph"/>
    <w:basedOn w:val="Normal"/>
    <w:uiPriority w:val="34"/>
    <w:qFormat/>
    <w:rsid w:val="00BE3CAB"/>
    <w:pPr>
      <w:ind w:left="720"/>
      <w:contextualSpacing/>
    </w:pPr>
  </w:style>
  <w:style w:type="character" w:styleId="Hyperlnk">
    <w:name w:val="Hyperlink"/>
    <w:basedOn w:val="Standardstycketeckensnitt"/>
    <w:uiPriority w:val="99"/>
    <w:unhideWhenUsed/>
    <w:rsid w:val="00793C1C"/>
    <w:rPr>
      <w:color w:val="0000FF" w:themeColor="hyperlink"/>
      <w:u w:val="single"/>
    </w:rPr>
  </w:style>
  <w:style w:type="paragraph" w:styleId="Ballongtext">
    <w:name w:val="Balloon Text"/>
    <w:basedOn w:val="Normal"/>
    <w:link w:val="BallongtextChar"/>
    <w:uiPriority w:val="99"/>
    <w:semiHidden/>
    <w:unhideWhenUsed/>
    <w:rsid w:val="00393FB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3FB2"/>
    <w:rPr>
      <w:rFonts w:ascii="Segoe UI" w:hAnsi="Segoe UI" w:cs="Segoe UI"/>
      <w:sz w:val="18"/>
      <w:szCs w:val="18"/>
    </w:rPr>
  </w:style>
  <w:style w:type="character" w:customStyle="1" w:styleId="Rubrik1Char">
    <w:name w:val="Rubrik 1 Char"/>
    <w:basedOn w:val="Standardstycketeckensnitt"/>
    <w:link w:val="Rubrik1"/>
    <w:rsid w:val="004208ED"/>
    <w:rPr>
      <w:rFonts w:ascii="Arial" w:hAnsi="Arial" w:cs="Arial"/>
      <w:b/>
      <w:sz w:val="24"/>
      <w:szCs w:val="24"/>
      <w:lang w:eastAsia="en-US"/>
    </w:rPr>
  </w:style>
  <w:style w:type="character" w:customStyle="1" w:styleId="SidhuvudChar">
    <w:name w:val="Sidhuvud Char"/>
    <w:basedOn w:val="Standardstycketeckensnitt"/>
    <w:link w:val="Sidhuvud"/>
    <w:rsid w:val="007022F0"/>
    <w:rPr>
      <w:sz w:val="24"/>
      <w:szCs w:val="24"/>
    </w:rPr>
  </w:style>
  <w:style w:type="character" w:customStyle="1" w:styleId="SidfotChar">
    <w:name w:val="Sidfot Char"/>
    <w:basedOn w:val="Standardstycketeckensnitt"/>
    <w:link w:val="Sidfot"/>
    <w:rsid w:val="007022F0"/>
    <w:rPr>
      <w:sz w:val="24"/>
      <w:szCs w:val="24"/>
    </w:rPr>
  </w:style>
  <w:style w:type="table" w:styleId="Tabellrutnt">
    <w:name w:val="Table Grid"/>
    <w:basedOn w:val="Normaltabell"/>
    <w:rsid w:val="0070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n1">
    <w:name w:val="Nämn1"/>
    <w:basedOn w:val="Standardstycketeckensnitt"/>
    <w:uiPriority w:val="99"/>
    <w:semiHidden/>
    <w:unhideWhenUsed/>
    <w:rsid w:val="00132D6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9032">
      <w:bodyDiv w:val="1"/>
      <w:marLeft w:val="0"/>
      <w:marRight w:val="0"/>
      <w:marTop w:val="0"/>
      <w:marBottom w:val="0"/>
      <w:divBdr>
        <w:top w:val="none" w:sz="0" w:space="0" w:color="auto"/>
        <w:left w:val="none" w:sz="0" w:space="0" w:color="auto"/>
        <w:bottom w:val="none" w:sz="0" w:space="0" w:color="auto"/>
        <w:right w:val="none" w:sz="0" w:space="0" w:color="auto"/>
      </w:divBdr>
    </w:div>
    <w:div w:id="1586845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a.eklund@elmia.s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3079</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MediaSpjuth AB</Company>
  <LinksUpToDate>false</LinksUpToDate>
  <CharactersWithSpaces>3652</CharactersWithSpaces>
  <SharedDoc>false</SharedDoc>
  <HLinks>
    <vt:vector size="6" baseType="variant">
      <vt:variant>
        <vt:i4>6029344</vt:i4>
      </vt:variant>
      <vt:variant>
        <vt:i4>-1</vt:i4>
      </vt:variant>
      <vt:variant>
        <vt:i4>2049</vt:i4>
      </vt:variant>
      <vt:variant>
        <vt:i4>1</vt:i4>
      </vt:variant>
      <vt:variant>
        <vt:lpwstr>mediaspjuth_logotype_2009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Larsson</dc:creator>
  <cp:keywords/>
  <cp:lastModifiedBy>Helena Åhs</cp:lastModifiedBy>
  <cp:revision>2</cp:revision>
  <cp:lastPrinted>2017-09-04T14:55:00Z</cp:lastPrinted>
  <dcterms:created xsi:type="dcterms:W3CDTF">2018-11-06T15:00:00Z</dcterms:created>
  <dcterms:modified xsi:type="dcterms:W3CDTF">2018-11-06T15:00:00Z</dcterms:modified>
</cp:coreProperties>
</file>