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4588" w:rsidRDefault="00324588" w:rsidP="00324588">
      <w:pPr>
        <w:rPr>
          <w:rFonts w:ascii="Arial" w:hAnsi="Arial" w:cs="Arial"/>
          <w:sz w:val="20"/>
          <w:szCs w:val="20"/>
        </w:rPr>
      </w:pPr>
    </w:p>
    <w:p w:rsidR="003313B4" w:rsidRPr="003313B4" w:rsidRDefault="003313B4" w:rsidP="003313B4">
      <w:pPr>
        <w:rPr>
          <w:rStyle w:val="Hyperlink"/>
          <w:rFonts w:ascii="Arial" w:hAnsi="Arial" w:cs="Arial"/>
          <w:b/>
          <w:color w:val="auto"/>
          <w:u w:val="none"/>
        </w:rPr>
      </w:pPr>
      <w:r w:rsidRPr="00294369">
        <w:rPr>
          <w:rFonts w:ascii="Arial" w:hAnsi="Arial" w:cs="Arial"/>
          <w:b/>
          <w:bCs/>
          <w:lang w:val="no"/>
        </w:rPr>
        <w:t>Kontakt:</w:t>
      </w:r>
      <w:r w:rsidRPr="006822B1">
        <w:rPr>
          <w:rFonts w:ascii="Arial" w:hAnsi="Arial" w:cs="Arial"/>
          <w:b/>
        </w:rPr>
        <w:br/>
      </w:r>
      <w:r w:rsidRPr="006822B1">
        <w:rPr>
          <w:rFonts w:ascii="Arial" w:hAnsi="Arial" w:cs="Arial"/>
        </w:rPr>
        <w:t>Marco Giudici</w:t>
      </w:r>
      <w:r w:rsidRPr="006822B1">
        <w:rPr>
          <w:rFonts w:ascii="Arial" w:hAnsi="Arial" w:cs="Arial"/>
        </w:rPr>
        <w:br/>
        <w:t>Technical Publicity Ltd, for Honeywell Industrial Safety</w:t>
      </w:r>
      <w:r w:rsidRPr="006822B1">
        <w:rPr>
          <w:rFonts w:ascii="Arial" w:hAnsi="Arial" w:cs="Arial"/>
        </w:rPr>
        <w:br/>
      </w:r>
      <w:hyperlink r:id="rId8" w:history="1">
        <w:r w:rsidRPr="006822B1">
          <w:rPr>
            <w:rStyle w:val="Hyperlink"/>
            <w:rFonts w:ascii="Arial" w:hAnsi="Arial" w:cs="Arial"/>
            <w:lang w:val="en-US"/>
          </w:rPr>
          <w:t>MGiudici@technical-group.com</w:t>
        </w:r>
      </w:hyperlink>
    </w:p>
    <w:p w:rsidR="00324588" w:rsidRPr="003313B4" w:rsidRDefault="005A1D25" w:rsidP="00324588">
      <w:pPr>
        <w:tabs>
          <w:tab w:val="left" w:pos="3600"/>
        </w:tabs>
        <w:rPr>
          <w:rFonts w:ascii="Arial" w:hAnsi="Arial" w:cs="Arial"/>
          <w:sz w:val="20"/>
          <w:szCs w:val="20"/>
          <w:lang w:val="en-US"/>
        </w:rPr>
      </w:pPr>
      <w:r w:rsidRPr="003313B4">
        <w:rPr>
          <w:lang w:val="en-US"/>
        </w:rPr>
        <w:tab/>
      </w:r>
      <w:r w:rsidRPr="003313B4">
        <w:rPr>
          <w:rFonts w:ascii="Arial" w:hAnsi="Arial"/>
          <w:sz w:val="20"/>
          <w:lang w:val="en-US"/>
        </w:rPr>
        <w:t xml:space="preserve"> </w:t>
      </w:r>
    </w:p>
    <w:p w:rsidR="00324588" w:rsidRPr="003313B4" w:rsidRDefault="00324588" w:rsidP="004161C5">
      <w:pPr>
        <w:spacing w:after="40" w:line="240" w:lineRule="auto"/>
        <w:jc w:val="center"/>
        <w:rPr>
          <w:sz w:val="10"/>
          <w:lang w:val="en-US"/>
        </w:rPr>
      </w:pPr>
    </w:p>
    <w:p w:rsidR="00E21117" w:rsidRPr="005A1D25" w:rsidRDefault="003C2824" w:rsidP="003C22C9">
      <w:pPr>
        <w:spacing w:after="0" w:line="240" w:lineRule="auto"/>
        <w:jc w:val="center"/>
        <w:rPr>
          <w:rFonts w:ascii="Arial" w:hAnsi="Arial" w:cs="Arial"/>
          <w:b/>
          <w:caps/>
          <w:sz w:val="28"/>
        </w:rPr>
      </w:pPr>
      <w:r>
        <w:rPr>
          <w:rFonts w:ascii="Arial" w:hAnsi="Arial"/>
          <w:b/>
          <w:caps/>
          <w:sz w:val="28"/>
        </w:rPr>
        <w:t xml:space="preserve">NYE HONEYWELL </w:t>
      </w:r>
      <w:r w:rsidR="00694F81">
        <w:rPr>
          <w:rFonts w:ascii="Arial" w:hAnsi="Arial"/>
          <w:b/>
          <w:caps/>
          <w:sz w:val="28"/>
        </w:rPr>
        <w:t>HODETELEFON</w:t>
      </w:r>
      <w:r>
        <w:rPr>
          <w:rFonts w:ascii="Arial" w:hAnsi="Arial"/>
          <w:b/>
          <w:caps/>
          <w:sz w:val="28"/>
        </w:rPr>
        <w:t xml:space="preserve"> HAR INTEGRERT BLUETOOTH SLIK AT ARBEIDERE KAN HOLDE KONTAKTEN SAMTIDIG SOM HØRSELEN BESKYTTES</w:t>
      </w:r>
    </w:p>
    <w:p w:rsidR="00324588" w:rsidRPr="005A1D25" w:rsidRDefault="00324588" w:rsidP="00324588">
      <w:pPr>
        <w:spacing w:after="0"/>
        <w:jc w:val="center"/>
        <w:rPr>
          <w:rFonts w:ascii="Arial" w:hAnsi="Arial" w:cs="Arial"/>
          <w:b/>
          <w:sz w:val="24"/>
        </w:rPr>
      </w:pPr>
    </w:p>
    <w:p w:rsidR="00324588" w:rsidRPr="005A1D25" w:rsidRDefault="00E37A94" w:rsidP="003C22C9">
      <w:pPr>
        <w:spacing w:line="240" w:lineRule="auto"/>
        <w:contextualSpacing/>
        <w:jc w:val="center"/>
        <w:rPr>
          <w:rFonts w:ascii="Arial" w:hAnsi="Arial" w:cs="Arial"/>
          <w:i/>
          <w:sz w:val="24"/>
          <w:szCs w:val="20"/>
        </w:rPr>
      </w:pPr>
      <w:r>
        <w:rPr>
          <w:rFonts w:ascii="Arial" w:hAnsi="Arial"/>
          <w:i/>
          <w:sz w:val="24"/>
        </w:rPr>
        <w:t>Trådløs Bluetooth-teknologi gjør det mulig for brukere å ringe og holde kontakten med andre arbeidere håndfritt ved hjelp av beskyttende hodetelefoner – teknologi filtrerer støy til trygge nivåer uten å påvirke telefonsamtaler</w:t>
      </w:r>
    </w:p>
    <w:p w:rsidR="004161C5" w:rsidRDefault="00BB708E" w:rsidP="003C22C9">
      <w:pPr>
        <w:spacing w:after="0" w:line="360" w:lineRule="auto"/>
        <w:rPr>
          <w:rFonts w:ascii="Arial" w:hAnsi="Arial" w:cs="Arial"/>
          <w:sz w:val="24"/>
          <w:szCs w:val="24"/>
        </w:rPr>
      </w:pPr>
      <w:r>
        <w:br/>
      </w:r>
      <w:r>
        <w:tab/>
      </w:r>
      <w:r w:rsidR="003313B4">
        <w:rPr>
          <w:rFonts w:ascii="Arial" w:hAnsi="Arial"/>
          <w:sz w:val="24"/>
        </w:rPr>
        <w:t>ROISSY, FRANKRIKE</w:t>
      </w:r>
      <w:r>
        <w:rPr>
          <w:rFonts w:ascii="Arial" w:hAnsi="Arial"/>
          <w:sz w:val="24"/>
        </w:rPr>
        <w:t xml:space="preserve">, </w:t>
      </w:r>
      <w:r w:rsidR="003313B4">
        <w:rPr>
          <w:rFonts w:ascii="Arial" w:hAnsi="Arial"/>
          <w:sz w:val="24"/>
        </w:rPr>
        <w:t>25. September</w:t>
      </w:r>
      <w:r>
        <w:rPr>
          <w:rFonts w:ascii="Arial" w:hAnsi="Arial"/>
          <w:sz w:val="24"/>
        </w:rPr>
        <w:t xml:space="preserve"> 2017 – Honeywell </w:t>
      </w:r>
      <w:r>
        <w:rPr>
          <w:rFonts w:ascii="Arial" w:hAnsi="Arial"/>
          <w:b/>
          <w:sz w:val="24"/>
        </w:rPr>
        <w:t>(NYSE: HON)</w:t>
      </w:r>
      <w:r>
        <w:rPr>
          <w:rFonts w:ascii="Arial" w:hAnsi="Arial"/>
          <w:sz w:val="24"/>
        </w:rPr>
        <w:t xml:space="preserve"> presenterte i dag e</w:t>
      </w:r>
      <w:r w:rsidR="003454FE">
        <w:rPr>
          <w:rFonts w:ascii="Arial" w:hAnsi="Arial"/>
          <w:sz w:val="24"/>
        </w:rPr>
        <w:t>n</w:t>
      </w:r>
      <w:r>
        <w:rPr>
          <w:rFonts w:ascii="Arial" w:hAnsi="Arial"/>
          <w:sz w:val="24"/>
        </w:rPr>
        <w:t xml:space="preserve"> ny beskyttende </w:t>
      </w:r>
      <w:r w:rsidR="003454FE">
        <w:rPr>
          <w:rFonts w:ascii="Arial" w:hAnsi="Arial"/>
          <w:sz w:val="24"/>
        </w:rPr>
        <w:t>øreklokke</w:t>
      </w:r>
      <w:r>
        <w:rPr>
          <w:rFonts w:ascii="Arial" w:hAnsi="Arial"/>
          <w:sz w:val="24"/>
        </w:rPr>
        <w:t xml:space="preserve"> som gjør det mulig for arbeidere å holde kontakten samtidig som hørselen beskyttes på støyende arbeidsplasser.</w:t>
      </w:r>
    </w:p>
    <w:p w:rsidR="005A1D25" w:rsidRPr="005A1D25" w:rsidRDefault="005A1D25" w:rsidP="003C22C9">
      <w:pPr>
        <w:spacing w:after="0" w:line="360" w:lineRule="auto"/>
        <w:rPr>
          <w:rFonts w:ascii="Arial" w:hAnsi="Arial" w:cs="Arial"/>
          <w:sz w:val="24"/>
          <w:szCs w:val="24"/>
        </w:rPr>
      </w:pPr>
    </w:p>
    <w:p w:rsidR="004E1355" w:rsidRDefault="00BB708E" w:rsidP="003C22C9">
      <w:pPr>
        <w:spacing w:after="0" w:line="360" w:lineRule="auto"/>
        <w:rPr>
          <w:rFonts w:ascii="Arial" w:hAnsi="Arial" w:cs="Arial"/>
          <w:sz w:val="24"/>
          <w:szCs w:val="24"/>
        </w:rPr>
      </w:pPr>
      <w:r>
        <w:tab/>
      </w:r>
      <w:r>
        <w:rPr>
          <w:rFonts w:ascii="Arial" w:hAnsi="Arial"/>
          <w:sz w:val="24"/>
        </w:rPr>
        <w:t xml:space="preserve"> Nye Honeywell Howard Leight™ Sync</w:t>
      </w:r>
      <w:r>
        <w:rPr>
          <w:rFonts w:ascii="Arial" w:hAnsi="Arial"/>
          <w:vertAlign w:val="superscript"/>
        </w:rPr>
        <w:t>®</w:t>
      </w:r>
      <w:r>
        <w:rPr>
          <w:rFonts w:ascii="Arial" w:hAnsi="Arial"/>
          <w:sz w:val="24"/>
        </w:rPr>
        <w:t xml:space="preserve"> Wireless beskyttende </w:t>
      </w:r>
      <w:r w:rsidR="00694F81">
        <w:rPr>
          <w:rFonts w:ascii="Arial" w:hAnsi="Arial"/>
          <w:sz w:val="24"/>
        </w:rPr>
        <w:t>hodetelefoner</w:t>
      </w:r>
      <w:r>
        <w:rPr>
          <w:rFonts w:ascii="Arial" w:hAnsi="Arial"/>
          <w:sz w:val="24"/>
        </w:rPr>
        <w:t xml:space="preserve"> har integrert trådløs Bluetooth-teknologi som gjør det mulig for arbeidere å snakke i telefonen, holde kontakten med kolleger, motta instruksjoner og utføre oppgaver, uten at det går på bekostning av hørselsvern i støyende eller farlig larmende miljøer.</w:t>
      </w:r>
    </w:p>
    <w:p w:rsidR="005A1D25" w:rsidRPr="005A1D25" w:rsidRDefault="005A1D25" w:rsidP="003C22C9">
      <w:pPr>
        <w:spacing w:after="0" w:line="360" w:lineRule="auto"/>
        <w:rPr>
          <w:rFonts w:ascii="Arial" w:hAnsi="Arial" w:cs="Arial"/>
          <w:sz w:val="24"/>
          <w:szCs w:val="24"/>
        </w:rPr>
      </w:pPr>
    </w:p>
    <w:p w:rsidR="00803AA5" w:rsidRDefault="00FD3E1F" w:rsidP="003C22C9">
      <w:pPr>
        <w:spacing w:after="0" w:line="360" w:lineRule="auto"/>
        <w:rPr>
          <w:rFonts w:ascii="Arial" w:hAnsi="Arial" w:cs="Arial"/>
          <w:sz w:val="24"/>
          <w:szCs w:val="24"/>
        </w:rPr>
      </w:pPr>
      <w:r>
        <w:tab/>
      </w:r>
      <w:r>
        <w:rPr>
          <w:rFonts w:ascii="Arial" w:hAnsi="Arial"/>
          <w:sz w:val="24"/>
        </w:rPr>
        <w:t>"Støypåført hørselstap er en betydelig sikkerhetsrisiko i industrielle og kommersielle omgivelser, og det er derfor kritisk å sikre at arbeidere bruker hørselsvern til enhver tid," sa Lisa Steckert, produktsjef for hørselsvern hos Honeywell Industrial Safety, anerkjent som verdensledende innen personlig verneutstyr og gassdeteksjonsteknologi. "Med Sync Wireles</w:t>
      </w:r>
      <w:bookmarkStart w:id="0" w:name="_GoBack"/>
      <w:bookmarkEnd w:id="0"/>
      <w:r>
        <w:rPr>
          <w:rFonts w:ascii="Arial" w:hAnsi="Arial"/>
          <w:sz w:val="24"/>
        </w:rPr>
        <w:t>s kan arbeidere som er avhengige av smarttelefoner eller som må holde kontakten med kolleger eller arbeidsledere i støyende miljøer, være i kontakt og produktive uten at det går på bekostning av sikkerheten."</w:t>
      </w:r>
    </w:p>
    <w:p w:rsidR="005A1D25" w:rsidRPr="005A1D25" w:rsidRDefault="005A1D25" w:rsidP="003C22C9">
      <w:pPr>
        <w:spacing w:after="0" w:line="360" w:lineRule="auto"/>
        <w:rPr>
          <w:rFonts w:ascii="Arial" w:hAnsi="Arial" w:cs="Arial"/>
          <w:sz w:val="24"/>
          <w:szCs w:val="24"/>
        </w:rPr>
      </w:pPr>
    </w:p>
    <w:p w:rsidR="0023372A" w:rsidRPr="005A1D25" w:rsidRDefault="00694F81">
      <w:pPr>
        <w:spacing w:after="0" w:line="360" w:lineRule="auto"/>
        <w:ind w:firstLine="720"/>
        <w:rPr>
          <w:rFonts w:ascii="Arial" w:hAnsi="Arial" w:cs="Arial"/>
          <w:sz w:val="24"/>
          <w:szCs w:val="24"/>
        </w:rPr>
      </w:pPr>
      <w:r>
        <w:rPr>
          <w:rFonts w:ascii="Arial" w:hAnsi="Arial"/>
          <w:sz w:val="24"/>
        </w:rPr>
        <w:lastRenderedPageBreak/>
        <w:t>Hodetelefonen</w:t>
      </w:r>
      <w:r w:rsidR="00367E2B">
        <w:rPr>
          <w:rFonts w:ascii="Arial" w:hAnsi="Arial"/>
          <w:sz w:val="24"/>
        </w:rPr>
        <w:t xml:space="preserve"> kobles trådløst til de fleste smarttelefoner via Bluetooth, og er utstyrt med en bommikrofon som gjør at arbeidere kan svare på anrop og gjennomføre tydelige telefonsamtaler mens telefonen ligger trygt i en lomme. Takket være det trådløse formatet, er det ikke behov for ledninger eller kabler som kan utgjøre fare for å snuble, gli eller vikle fast hendene. </w:t>
      </w:r>
    </w:p>
    <w:p w:rsidR="00DE1774" w:rsidRPr="005A1D25" w:rsidRDefault="00BB708E" w:rsidP="003C22C9">
      <w:pPr>
        <w:spacing w:after="0" w:line="360" w:lineRule="auto"/>
        <w:rPr>
          <w:rFonts w:ascii="Arial" w:hAnsi="Arial" w:cs="Arial"/>
          <w:sz w:val="24"/>
          <w:szCs w:val="24"/>
        </w:rPr>
      </w:pPr>
      <w:r>
        <w:tab/>
      </w:r>
      <w:r>
        <w:rPr>
          <w:rFonts w:ascii="Arial" w:hAnsi="Arial"/>
          <w:sz w:val="24"/>
        </w:rPr>
        <w:t xml:space="preserve">"Å ta av seg en hodetelefon for å besvare et anrop utgjør en sikkerhetsrisiko," sa Steckert. "Honeywell er opptatt av å tilpasse nye teknologier slik at kontakt og sikkerhet opprettholdes for arbeidere og på arbeidsplassene deres." </w:t>
      </w:r>
    </w:p>
    <w:p w:rsidR="00DE1774" w:rsidRPr="005A1D25" w:rsidRDefault="00FD3E1F" w:rsidP="003C22C9">
      <w:pPr>
        <w:spacing w:after="0" w:line="360" w:lineRule="auto"/>
        <w:rPr>
          <w:rFonts w:ascii="Arial" w:hAnsi="Arial" w:cs="Arial"/>
          <w:sz w:val="24"/>
          <w:szCs w:val="24"/>
        </w:rPr>
      </w:pPr>
      <w:r>
        <w:rPr>
          <w:rFonts w:ascii="Arial" w:hAnsi="Arial" w:cs="Arial"/>
          <w:sz w:val="24"/>
          <w:szCs w:val="24"/>
        </w:rPr>
        <w:br/>
      </w:r>
      <w:r>
        <w:rPr>
          <w:rFonts w:ascii="Arial" w:hAnsi="Arial"/>
          <w:sz w:val="24"/>
        </w:rPr>
        <w:t>Den nye hodetelefonen har blant annet følgende funksjoner:</w:t>
      </w:r>
    </w:p>
    <w:p w:rsidR="00E90491" w:rsidRPr="005A1D25" w:rsidRDefault="00E90491" w:rsidP="003C22C9">
      <w:pPr>
        <w:pStyle w:val="Listenabsatz"/>
        <w:numPr>
          <w:ilvl w:val="0"/>
          <w:numId w:val="18"/>
        </w:numPr>
        <w:spacing w:after="0" w:line="240" w:lineRule="auto"/>
        <w:rPr>
          <w:rFonts w:ascii="Arial" w:hAnsi="Arial" w:cs="Arial"/>
          <w:sz w:val="24"/>
          <w:szCs w:val="24"/>
        </w:rPr>
      </w:pPr>
      <w:r>
        <w:rPr>
          <w:rFonts w:ascii="Arial" w:hAnsi="Arial"/>
          <w:sz w:val="24"/>
        </w:rPr>
        <w:t>Bluetooth 4.1 gir bedre tilkoblingsmuligheter og pålitelighet for dataoverføring og bruk med 4G-mobiltelefoner.</w:t>
      </w:r>
      <w:r>
        <w:rPr>
          <w:rFonts w:ascii="Arial" w:hAnsi="Arial" w:cs="Arial"/>
          <w:sz w:val="24"/>
          <w:szCs w:val="24"/>
        </w:rPr>
        <w:br/>
      </w:r>
    </w:p>
    <w:p w:rsidR="00BB708E" w:rsidRPr="005A1D25" w:rsidRDefault="008D2D44" w:rsidP="003C22C9">
      <w:pPr>
        <w:pStyle w:val="Listenabsatz"/>
        <w:numPr>
          <w:ilvl w:val="0"/>
          <w:numId w:val="18"/>
        </w:numPr>
        <w:spacing w:after="0" w:line="240" w:lineRule="auto"/>
        <w:rPr>
          <w:rFonts w:ascii="Arial" w:hAnsi="Arial" w:cs="Arial"/>
          <w:sz w:val="24"/>
          <w:szCs w:val="24"/>
        </w:rPr>
      </w:pPr>
      <w:r>
        <w:rPr>
          <w:rFonts w:ascii="Arial" w:hAnsi="Arial"/>
          <w:sz w:val="24"/>
        </w:rPr>
        <w:t>Ergonomisk utforming for enkel betjening, med volumknapper og blinkende, fargede lys som angir forskjellige innstillinger</w:t>
      </w:r>
    </w:p>
    <w:p w:rsidR="00BB708E" w:rsidRPr="005A1D25" w:rsidRDefault="00BB708E" w:rsidP="003C22C9">
      <w:pPr>
        <w:pStyle w:val="Listenabsatz"/>
        <w:spacing w:after="0" w:line="240" w:lineRule="auto"/>
        <w:rPr>
          <w:rFonts w:ascii="Arial" w:hAnsi="Arial" w:cs="Arial"/>
          <w:sz w:val="24"/>
          <w:szCs w:val="24"/>
        </w:rPr>
      </w:pPr>
    </w:p>
    <w:p w:rsidR="00BB708E" w:rsidRPr="005A1D25" w:rsidRDefault="005E2660" w:rsidP="003C22C9">
      <w:pPr>
        <w:pStyle w:val="Listenabsatz"/>
        <w:numPr>
          <w:ilvl w:val="0"/>
          <w:numId w:val="18"/>
        </w:numPr>
        <w:spacing w:after="0" w:line="240" w:lineRule="auto"/>
        <w:rPr>
          <w:rFonts w:ascii="Arial" w:hAnsi="Arial" w:cs="Arial"/>
          <w:sz w:val="24"/>
          <w:szCs w:val="24"/>
        </w:rPr>
      </w:pPr>
      <w:r>
        <w:rPr>
          <w:rFonts w:ascii="Arial" w:hAnsi="Arial"/>
          <w:sz w:val="24"/>
        </w:rPr>
        <w:t>Bommikrofon sørger for krystallklar kommunikasjon i støyende miljøer, og roteres ut av veien når den ikke er i bruk</w:t>
      </w:r>
    </w:p>
    <w:p w:rsidR="00BB708E" w:rsidRPr="005A1D25" w:rsidRDefault="00BB708E" w:rsidP="003C22C9">
      <w:pPr>
        <w:pStyle w:val="Listenabsatz"/>
        <w:spacing w:after="0" w:line="240" w:lineRule="auto"/>
        <w:rPr>
          <w:rFonts w:ascii="Arial" w:hAnsi="Arial" w:cs="Arial"/>
          <w:sz w:val="24"/>
          <w:szCs w:val="24"/>
        </w:rPr>
      </w:pPr>
    </w:p>
    <w:p w:rsidR="00BB708E" w:rsidRPr="005A1D25" w:rsidRDefault="00E90491" w:rsidP="003C22C9">
      <w:pPr>
        <w:pStyle w:val="Listenabsatz"/>
        <w:numPr>
          <w:ilvl w:val="0"/>
          <w:numId w:val="18"/>
        </w:numPr>
        <w:spacing w:after="0" w:line="240" w:lineRule="auto"/>
        <w:rPr>
          <w:rFonts w:ascii="Arial" w:hAnsi="Arial" w:cs="Arial"/>
          <w:sz w:val="24"/>
          <w:szCs w:val="24"/>
        </w:rPr>
      </w:pPr>
      <w:r>
        <w:rPr>
          <w:rFonts w:ascii="Arial" w:hAnsi="Arial"/>
          <w:sz w:val="24"/>
        </w:rPr>
        <w:t xml:space="preserve">Volumstyringsteknologi begrenser utgangsvolumet fra bærbare enheter til 82 dB – luftstrømkontrollteknologi gir optimal støyreduksjon på tvers av alle frekvenser til NRR 25. </w:t>
      </w:r>
    </w:p>
    <w:p w:rsidR="00BB708E" w:rsidRPr="005A1D25" w:rsidRDefault="00BB708E" w:rsidP="003C22C9">
      <w:pPr>
        <w:pStyle w:val="Listenabsatz"/>
        <w:spacing w:after="0" w:line="240" w:lineRule="auto"/>
        <w:rPr>
          <w:rFonts w:ascii="Arial" w:hAnsi="Arial" w:cs="Arial"/>
          <w:sz w:val="24"/>
          <w:szCs w:val="24"/>
        </w:rPr>
      </w:pPr>
    </w:p>
    <w:p w:rsidR="00805AE2" w:rsidRPr="005A1D25" w:rsidRDefault="001705C3" w:rsidP="003C22C9">
      <w:pPr>
        <w:pStyle w:val="Listenabsatz"/>
        <w:numPr>
          <w:ilvl w:val="0"/>
          <w:numId w:val="18"/>
        </w:numPr>
        <w:spacing w:after="0" w:line="240" w:lineRule="auto"/>
        <w:rPr>
          <w:rFonts w:ascii="Arial" w:hAnsi="Arial" w:cs="Arial"/>
          <w:sz w:val="24"/>
          <w:szCs w:val="24"/>
        </w:rPr>
      </w:pPr>
      <w:r>
        <w:rPr>
          <w:rFonts w:ascii="Arial" w:hAnsi="Arial"/>
          <w:sz w:val="24"/>
        </w:rPr>
        <w:t xml:space="preserve">Hodebånd i stål og polstrede ørekopper gjør hodetelefonene behagelige å bruke over lengre tid. </w:t>
      </w:r>
      <w:r>
        <w:rPr>
          <w:rFonts w:ascii="Arial" w:hAnsi="Arial" w:cs="Arial"/>
          <w:sz w:val="24"/>
          <w:szCs w:val="24"/>
        </w:rPr>
        <w:br/>
      </w:r>
    </w:p>
    <w:p w:rsidR="00E90491" w:rsidRPr="005A1D25" w:rsidRDefault="00FD3E1F" w:rsidP="003C22C9">
      <w:pPr>
        <w:pStyle w:val="Listenabsatz"/>
        <w:numPr>
          <w:ilvl w:val="0"/>
          <w:numId w:val="18"/>
        </w:numPr>
        <w:spacing w:after="0" w:line="240" w:lineRule="auto"/>
        <w:rPr>
          <w:rFonts w:ascii="Arial" w:hAnsi="Arial" w:cs="Arial"/>
          <w:sz w:val="24"/>
          <w:szCs w:val="24"/>
        </w:rPr>
      </w:pPr>
      <w:r>
        <w:rPr>
          <w:rFonts w:ascii="Arial" w:hAnsi="Arial"/>
          <w:sz w:val="24"/>
        </w:rPr>
        <w:t>Oppladbart batteri som varer i 16+ timer.</w:t>
      </w:r>
    </w:p>
    <w:p w:rsidR="00E222B7" w:rsidRPr="005A1D25" w:rsidRDefault="00E222B7" w:rsidP="003C22C9">
      <w:pPr>
        <w:spacing w:after="0" w:line="360" w:lineRule="auto"/>
        <w:rPr>
          <w:rFonts w:ascii="Arial" w:hAnsi="Arial" w:cs="Arial"/>
          <w:sz w:val="24"/>
          <w:szCs w:val="24"/>
        </w:rPr>
      </w:pPr>
    </w:p>
    <w:p w:rsidR="008929F3" w:rsidRPr="005A1D25" w:rsidRDefault="008D2D44" w:rsidP="003C22C9">
      <w:pPr>
        <w:spacing w:after="0" w:line="360" w:lineRule="auto"/>
        <w:ind w:firstLine="720"/>
        <w:rPr>
          <w:rFonts w:ascii="Arial" w:hAnsi="Arial" w:cs="Arial"/>
          <w:sz w:val="24"/>
          <w:szCs w:val="24"/>
        </w:rPr>
      </w:pPr>
      <w:r>
        <w:rPr>
          <w:rFonts w:ascii="Arial" w:hAnsi="Arial"/>
          <w:sz w:val="24"/>
        </w:rPr>
        <w:t xml:space="preserve">Du finner mer informasjon om Sync Wireless-hørselsvern på </w:t>
      </w:r>
      <w:hyperlink r:id="rId9">
        <w:r>
          <w:rPr>
            <w:rStyle w:val="Hyperlink"/>
            <w:rFonts w:ascii="Arial" w:hAnsi="Arial"/>
            <w:sz w:val="24"/>
          </w:rPr>
          <w:t>Honeywell Safety</w:t>
        </w:r>
      </w:hyperlink>
      <w:r>
        <w:rPr>
          <w:rFonts w:ascii="Arial" w:hAnsi="Arial"/>
          <w:sz w:val="24"/>
        </w:rPr>
        <w:t xml:space="preserve">. </w:t>
      </w:r>
    </w:p>
    <w:p w:rsidR="005A1D25" w:rsidRDefault="00FD3E1F" w:rsidP="003C22C9">
      <w:pPr>
        <w:spacing w:after="0" w:line="360" w:lineRule="auto"/>
        <w:rPr>
          <w:rFonts w:ascii="Arial" w:hAnsi="Arial" w:cs="Arial"/>
          <w:sz w:val="24"/>
          <w:szCs w:val="24"/>
        </w:rPr>
      </w:pPr>
      <w:r>
        <w:tab/>
      </w:r>
    </w:p>
    <w:p w:rsidR="00D9019E" w:rsidRPr="005A1D25" w:rsidRDefault="00D9019E" w:rsidP="003C22C9">
      <w:pPr>
        <w:spacing w:after="0" w:line="360" w:lineRule="auto"/>
        <w:rPr>
          <w:rFonts w:cs="Arial"/>
          <w:szCs w:val="24"/>
        </w:rPr>
      </w:pPr>
      <w:r>
        <w:rPr>
          <w:rFonts w:ascii="Arial" w:hAnsi="Arial"/>
          <w:sz w:val="24"/>
        </w:rPr>
        <w:t xml:space="preserve">Honeywell Industrial Safety, som er en del av selskapets gruppe </w:t>
      </w:r>
      <w:hyperlink r:id="rId10">
        <w:r>
          <w:rPr>
            <w:rStyle w:val="Hyperlink"/>
            <w:rFonts w:ascii="Arial" w:hAnsi="Arial"/>
            <w:sz w:val="24"/>
          </w:rPr>
          <w:t>Safety and Productivity Solutions</w:t>
        </w:r>
      </w:hyperlink>
      <w:r>
        <w:rPr>
          <w:rFonts w:ascii="Arial" w:hAnsi="Arial"/>
          <w:sz w:val="24"/>
        </w:rPr>
        <w:t>, er en ledende aktør innen sikkerhet og personlig verneutstyr som hjelper organisasjoner med å håndtere sikkerheten på arbeidsplassen. Den brede produktporteføljen omfatter personlig verneutstyr for en arbeiders øyne, ører, hode og hender, åndedrettsvern, utstyr for utrykningspersonell, gassovervåkingsdetektorer og fallsikringsløsninger.</w:t>
      </w:r>
    </w:p>
    <w:p w:rsidR="009173F6" w:rsidRPr="005A1D25" w:rsidRDefault="009173F6" w:rsidP="003C22C9">
      <w:pPr>
        <w:spacing w:line="240" w:lineRule="auto"/>
        <w:rPr>
          <w:rFonts w:ascii="Arial" w:hAnsi="Arial" w:cs="Arial"/>
          <w:sz w:val="20"/>
          <w:szCs w:val="20"/>
        </w:rPr>
      </w:pPr>
    </w:p>
    <w:p w:rsidR="003313B4" w:rsidRPr="00EA4774" w:rsidRDefault="003313B4" w:rsidP="003313B4">
      <w:pPr>
        <w:rPr>
          <w:rFonts w:ascii="Arial" w:hAnsi="Arial" w:cs="Arial"/>
          <w:sz w:val="18"/>
          <w:szCs w:val="18"/>
        </w:rPr>
      </w:pPr>
      <w:r>
        <w:rPr>
          <w:rFonts w:ascii="Arial" w:hAnsi="Arial" w:cs="Arial"/>
          <w:sz w:val="18"/>
          <w:szCs w:val="18"/>
          <w:shd w:val="clear" w:color="auto" w:fill="FFFFFF"/>
          <w:lang w:val="no"/>
        </w:rPr>
        <w:lastRenderedPageBreak/>
        <w:t xml:space="preserve">Honeywell </w:t>
      </w:r>
      <w:r>
        <w:rPr>
          <w:rFonts w:ascii="Arial" w:hAnsi="Arial" w:cs="Arial"/>
          <w:color w:val="333333"/>
          <w:sz w:val="18"/>
          <w:szCs w:val="18"/>
          <w:shd w:val="clear" w:color="auto" w:fill="FFFFFF"/>
          <w:lang w:val="no"/>
        </w:rPr>
        <w:t>(</w:t>
      </w:r>
      <w:hyperlink r:id="rId11" w:tgtFrame="_blank" w:history="1">
        <w:r>
          <w:rPr>
            <w:rFonts w:ascii="Arial" w:hAnsi="Arial" w:cs="Arial"/>
            <w:color w:val="1792E5"/>
            <w:sz w:val="18"/>
            <w:szCs w:val="18"/>
            <w:u w:val="single"/>
            <w:shd w:val="clear" w:color="auto" w:fill="FFFFFF"/>
            <w:lang w:val="no"/>
          </w:rPr>
          <w:t>www.honeywell.com</w:t>
        </w:r>
      </w:hyperlink>
      <w:r>
        <w:rPr>
          <w:rFonts w:ascii="Arial" w:hAnsi="Arial" w:cs="Arial"/>
          <w:color w:val="333333"/>
          <w:sz w:val="18"/>
          <w:szCs w:val="18"/>
          <w:shd w:val="clear" w:color="auto" w:fill="FFFFFF"/>
          <w:lang w:val="no"/>
        </w:rPr>
        <w:t>)</w:t>
      </w:r>
      <w:r>
        <w:rPr>
          <w:rFonts w:ascii="Arial" w:hAnsi="Arial" w:cs="Arial"/>
          <w:sz w:val="18"/>
          <w:szCs w:val="18"/>
          <w:shd w:val="clear" w:color="auto" w:fill="FFFFFF"/>
          <w:lang w:val="no"/>
        </w:rPr>
        <w:t xml:space="preserve"> er et Fortune 100-selskap innen programvare og industri som over hele verden leverer industrispesifikke løsninger som omfatter </w:t>
      </w:r>
      <w:r>
        <w:rPr>
          <w:rFonts w:ascii="Arial" w:hAnsi="Arial" w:cs="Arial"/>
          <w:sz w:val="18"/>
          <w:szCs w:val="18"/>
          <w:lang w:val="no"/>
        </w:rPr>
        <w:t>luftfart- og bilprodukter og -tjenester, kontrollteknologi for bygninger, boliger og industri, og ytelsesmaterialer</w:t>
      </w:r>
      <w:r>
        <w:rPr>
          <w:rFonts w:ascii="Arial" w:hAnsi="Arial" w:cs="Arial"/>
          <w:sz w:val="18"/>
          <w:szCs w:val="18"/>
          <w:shd w:val="clear" w:color="auto" w:fill="FFFFFF"/>
          <w:lang w:val="no"/>
        </w:rPr>
        <w:t xml:space="preserve">.  Vår teknologi knytter sammen alt fra fly, biler, hjem og bygninger til fabrikker, forsyningskjeder og arbeidere for å gjøre vår verden smartere, tryggere og mer bærekraftig.  For flere nyheter og informasjon om Honeywell, besøk </w:t>
      </w:r>
      <w:hyperlink r:id="rId12" w:tgtFrame="_blank" w:history="1">
        <w:r>
          <w:rPr>
            <w:rFonts w:ascii="Arial" w:hAnsi="Arial" w:cs="Arial"/>
            <w:color w:val="1792E5"/>
            <w:sz w:val="18"/>
            <w:szCs w:val="18"/>
            <w:u w:val="single"/>
            <w:shd w:val="clear" w:color="auto" w:fill="FFFFFF"/>
            <w:lang w:val="no"/>
          </w:rPr>
          <w:t>www.honeywell.com/newsroom</w:t>
        </w:r>
      </w:hyperlink>
      <w:r>
        <w:rPr>
          <w:rFonts w:ascii="Arial" w:hAnsi="Arial" w:cs="Arial"/>
          <w:color w:val="333333"/>
          <w:sz w:val="18"/>
          <w:szCs w:val="18"/>
          <w:shd w:val="clear" w:color="auto" w:fill="FFFFFF"/>
          <w:lang w:val="no"/>
        </w:rPr>
        <w:t>.</w:t>
      </w:r>
    </w:p>
    <w:p w:rsidR="003313B4" w:rsidRPr="00EA4774" w:rsidRDefault="003313B4" w:rsidP="003313B4">
      <w:pPr>
        <w:rPr>
          <w:rFonts w:ascii="Arial" w:hAnsi="Arial" w:cs="Arial"/>
          <w:sz w:val="18"/>
          <w:szCs w:val="17"/>
        </w:rPr>
      </w:pPr>
      <w:r>
        <w:rPr>
          <w:rFonts w:ascii="Arial" w:hAnsi="Arial" w:cs="Arial"/>
          <w:sz w:val="18"/>
          <w:lang w:val="no"/>
        </w:rPr>
        <w:t>Honeywell Safety and Productivity Solutions (SPS) skaffer til veie produkter, programvare og tilkoblede løsninger som forbedrer produktiviteten, sikkerheten på arbeidsplassen og ressursytelsen for kundene våre over hele verden. Vi oppfyller dette løftet gjennom industriledende mobilenheter, programvare, skyteknologi og automasjonsløsninger, det bredeste spekteret av personlig verneutstyr og gassdeteksjonsteknologi, og spesialtilpassede sensorer, brytere og kontrollinnretninger. Vi fremstiller og selger også mange typer fottøy til arbeid, lek og utendørsaktiviteter, inkludert merkene XtraTuf</w:t>
      </w:r>
      <w:r>
        <w:rPr>
          <w:rFonts w:ascii="Arial" w:hAnsi="Arial" w:cs="Arial"/>
          <w:sz w:val="18"/>
          <w:vertAlign w:val="superscript"/>
          <w:lang w:val="no"/>
        </w:rPr>
        <w:t>TM</w:t>
      </w:r>
      <w:r>
        <w:rPr>
          <w:rFonts w:ascii="Arial" w:hAnsi="Arial" w:cs="Arial"/>
          <w:sz w:val="18"/>
          <w:lang w:val="no"/>
        </w:rPr>
        <w:t xml:space="preserve"> og Muck Boot</w:t>
      </w:r>
      <w:r>
        <w:rPr>
          <w:rFonts w:ascii="Arial" w:hAnsi="Arial" w:cs="Arial"/>
          <w:sz w:val="18"/>
          <w:vertAlign w:val="superscript"/>
          <w:lang w:val="no"/>
        </w:rPr>
        <w:t>TM</w:t>
      </w:r>
      <w:r>
        <w:rPr>
          <w:rFonts w:ascii="Arial" w:hAnsi="Arial" w:cs="Arial"/>
          <w:sz w:val="18"/>
          <w:lang w:val="no"/>
        </w:rPr>
        <w:t>.  </w:t>
      </w:r>
    </w:p>
    <w:p w:rsidR="003313B4" w:rsidRPr="00D033B8" w:rsidRDefault="003313B4" w:rsidP="003313B4">
      <w:pPr>
        <w:jc w:val="center"/>
        <w:rPr>
          <w:rFonts w:ascii="Arial" w:hAnsi="Arial" w:cs="Arial"/>
          <w:sz w:val="18"/>
        </w:rPr>
      </w:pPr>
      <w:r>
        <w:rPr>
          <w:rFonts w:ascii="Arial" w:hAnsi="Arial" w:cs="Arial"/>
          <w:sz w:val="18"/>
          <w:szCs w:val="17"/>
          <w:lang w:val="no"/>
        </w:rPr>
        <w:t>###</w:t>
      </w:r>
    </w:p>
    <w:p w:rsidR="00D9019E" w:rsidRPr="005A1D25" w:rsidRDefault="00D9019E">
      <w:pPr>
        <w:rPr>
          <w:rFonts w:ascii="Arial" w:hAnsi="Arial" w:cs="Arial"/>
          <w:sz w:val="24"/>
          <w:szCs w:val="24"/>
        </w:rPr>
      </w:pPr>
    </w:p>
    <w:sectPr w:rsidR="00D9019E" w:rsidRPr="005A1D25" w:rsidSect="00324588">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7AA" w:rsidRDefault="00A747AA" w:rsidP="000A3542">
      <w:pPr>
        <w:spacing w:after="0" w:line="240" w:lineRule="auto"/>
      </w:pPr>
      <w:r>
        <w:separator/>
      </w:r>
    </w:p>
  </w:endnote>
  <w:endnote w:type="continuationSeparator" w:id="0">
    <w:p w:rsidR="00A747AA" w:rsidRDefault="00A747AA" w:rsidP="000A3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3CC8CF0-2AB6-4A5F-992F-BFF0ABB71764}"/>
    <w:embedBold r:id="rId2" w:fontKey="{5DF6C79F-C2E5-43CC-95A4-18ED04152AED}"/>
    <w:embedItalic r:id="rId3" w:fontKey="{05ECE930-2D15-4441-9FF3-40FDD1232C0D}"/>
  </w:font>
  <w:font w:name="Arial">
    <w:panose1 w:val="020B0604020202020204"/>
    <w:charset w:val="00"/>
    <w:family w:val="swiss"/>
    <w:pitch w:val="variable"/>
    <w:sig w:usb0="E0002EFF" w:usb1="C0007843" w:usb2="00000009" w:usb3="00000000" w:csb0="000001FF" w:csb1="00000000"/>
  </w:font>
  <w:font w:name="HelveticaNeueLT Std Lt">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NeueLT Std C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2FA03127-40DD-4B90-96BB-F128F36C172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A8967851-8B68-4FEC-B25D-AFB7B63003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7FF1" w:rsidRDefault="00BA7FF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588" w:rsidRDefault="00324588" w:rsidP="00324588">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588" w:rsidRDefault="00324588" w:rsidP="00324588">
    <w:pPr>
      <w:pStyle w:val="Fuzeile"/>
      <w:jc w:val="center"/>
    </w:pPr>
  </w:p>
  <w:p w:rsidR="00324588" w:rsidRDefault="00324588" w:rsidP="00324588">
    <w:pPr>
      <w:pStyle w:val="Fuzeile"/>
      <w:jc w:val="center"/>
    </w:pPr>
    <w:r>
      <w:t>- MER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7AA" w:rsidRDefault="00A747AA" w:rsidP="000A3542">
      <w:pPr>
        <w:spacing w:after="0" w:line="240" w:lineRule="auto"/>
      </w:pPr>
      <w:r>
        <w:separator/>
      </w:r>
    </w:p>
  </w:footnote>
  <w:footnote w:type="continuationSeparator" w:id="0">
    <w:p w:rsidR="00A747AA" w:rsidRDefault="00A747AA" w:rsidP="000A3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6BD" w:rsidRDefault="005C756B">
    <w:r>
      <w:rPr>
        <w:noProof/>
      </w:rPr>
      <w:pict w14:anchorId="1D14B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7" o:spid="_x0000_s2050" type="#_x0000_t75" style="position:absolute;margin-left:0;margin-top:0;width:611.95pt;height:791.95pt;z-index:-251658240;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588" w:rsidRPr="00324588" w:rsidRDefault="000515BC">
    <w:pPr>
      <w:pStyle w:val="Kopfzeile"/>
      <w:rPr>
        <w:rFonts w:ascii="Arial" w:hAnsi="Arial" w:cs="Arial"/>
        <w:sz w:val="20"/>
      </w:rPr>
    </w:pPr>
    <w:r>
      <w:rPr>
        <w:rFonts w:ascii="Arial" w:hAnsi="Arial"/>
        <w:sz w:val="20"/>
      </w:rPr>
      <w:t>Honeywell SyncWireless-</w:t>
    </w:r>
    <w:r w:rsidRPr="000515BC">
      <w:rPr>
        <w:rFonts w:ascii="Arial" w:hAnsi="Arial" w:cs="Arial"/>
        <w:sz w:val="20"/>
      </w:rPr>
      <w:fldChar w:fldCharType="begin"/>
    </w:r>
    <w:r w:rsidRPr="000515BC">
      <w:rPr>
        <w:rFonts w:ascii="Arial" w:hAnsi="Arial" w:cs="Arial"/>
        <w:sz w:val="20"/>
      </w:rPr>
      <w:instrText xml:space="preserve"> PAGE   \* MERGEFORMAT </w:instrText>
    </w:r>
    <w:r w:rsidRPr="000515BC">
      <w:rPr>
        <w:rFonts w:ascii="Arial" w:hAnsi="Arial" w:cs="Arial"/>
        <w:sz w:val="20"/>
      </w:rPr>
      <w:fldChar w:fldCharType="separate"/>
    </w:r>
    <w:r w:rsidR="005C756B">
      <w:rPr>
        <w:rFonts w:ascii="Arial" w:hAnsi="Arial" w:cs="Arial"/>
        <w:noProof/>
        <w:sz w:val="20"/>
      </w:rPr>
      <w:t>2</w:t>
    </w:r>
    <w:r w:rsidRPr="000515BC">
      <w:rPr>
        <w:rFonts w:ascii="Arial" w:hAnsi="Arial" w:cs="Arial"/>
        <w:noProof/>
        <w:sz w:val="20"/>
      </w:rPr>
      <w:fldChar w:fldCharType="end"/>
    </w:r>
  </w:p>
  <w:p w:rsidR="00324588" w:rsidRDefault="003245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6BD" w:rsidRDefault="00324588" w:rsidP="00324588">
    <w:pPr>
      <w:tabs>
        <w:tab w:val="right" w:pos="10484"/>
      </w:tabs>
    </w:pPr>
    <w:r>
      <w:rPr>
        <w:noProof/>
        <w:lang w:bidi="ar-SA"/>
      </w:rPr>
      <w:drawing>
        <wp:anchor distT="0" distB="0" distL="114300" distR="114300" simplePos="0" relativeHeight="251657216" behindDoc="1" locked="1" layoutInCell="1" allowOverlap="1" wp14:anchorId="1FF8D4D6" wp14:editId="2809DA3A">
          <wp:simplePos x="0" y="0"/>
          <wp:positionH relativeFrom="page">
            <wp:posOffset>2540</wp:posOffset>
          </wp:positionH>
          <wp:positionV relativeFrom="page">
            <wp:posOffset>-2540</wp:posOffset>
          </wp:positionV>
          <wp:extent cx="77724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ywell_Letterhead_Logo-Corner_8.5x2_RGB_150dpi.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2DECD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20B5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08A4E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388F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22C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F8DE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CE41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F620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F250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5645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596B4F"/>
    <w:multiLevelType w:val="hybridMultilevel"/>
    <w:tmpl w:val="E5DCB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2623C5"/>
    <w:multiLevelType w:val="hybridMultilevel"/>
    <w:tmpl w:val="EA16CC4A"/>
    <w:lvl w:ilvl="0" w:tplc="A280A87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54900"/>
    <w:multiLevelType w:val="hybridMultilevel"/>
    <w:tmpl w:val="B2A2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44088"/>
    <w:multiLevelType w:val="hybridMultilevel"/>
    <w:tmpl w:val="B170C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D9E3449"/>
    <w:multiLevelType w:val="hybridMultilevel"/>
    <w:tmpl w:val="1630768C"/>
    <w:lvl w:ilvl="0" w:tplc="6688D774">
      <w:start w:val="1"/>
      <w:numFmt w:val="bullet"/>
      <w:pStyle w:val="HWPR-Body-Bullets"/>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0808B6"/>
    <w:multiLevelType w:val="multilevel"/>
    <w:tmpl w:val="C77C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717FF8"/>
    <w:multiLevelType w:val="hybridMultilevel"/>
    <w:tmpl w:val="3C4A4D78"/>
    <w:lvl w:ilvl="0" w:tplc="ADC6F312">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C177DE"/>
    <w:multiLevelType w:val="hybridMultilevel"/>
    <w:tmpl w:val="A374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6"/>
  </w:num>
  <w:num w:numId="14">
    <w:abstractNumId w:val="10"/>
  </w:num>
  <w:num w:numId="15">
    <w:abstractNumId w:val="11"/>
  </w:num>
  <w:num w:numId="16">
    <w:abstractNumId w:val="15"/>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TrueTypeFonts/>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656"/>
    <w:rsid w:val="0000264E"/>
    <w:rsid w:val="00003FB5"/>
    <w:rsid w:val="00015C8E"/>
    <w:rsid w:val="000515BC"/>
    <w:rsid w:val="0008108D"/>
    <w:rsid w:val="000A3542"/>
    <w:rsid w:val="000C3954"/>
    <w:rsid w:val="000D7EC0"/>
    <w:rsid w:val="000E43F5"/>
    <w:rsid w:val="000E4723"/>
    <w:rsid w:val="0016796D"/>
    <w:rsid w:val="001705C3"/>
    <w:rsid w:val="0017658A"/>
    <w:rsid w:val="00186BEE"/>
    <w:rsid w:val="001A4293"/>
    <w:rsid w:val="001B7B78"/>
    <w:rsid w:val="001E6AD6"/>
    <w:rsid w:val="0023372A"/>
    <w:rsid w:val="002634CB"/>
    <w:rsid w:val="00272546"/>
    <w:rsid w:val="002E52D9"/>
    <w:rsid w:val="002F1429"/>
    <w:rsid w:val="00301157"/>
    <w:rsid w:val="00324588"/>
    <w:rsid w:val="0033126D"/>
    <w:rsid w:val="003313B4"/>
    <w:rsid w:val="003356BD"/>
    <w:rsid w:val="003454FE"/>
    <w:rsid w:val="00355903"/>
    <w:rsid w:val="00367E2B"/>
    <w:rsid w:val="00394C78"/>
    <w:rsid w:val="003A4E4E"/>
    <w:rsid w:val="003B56A1"/>
    <w:rsid w:val="003C22C9"/>
    <w:rsid w:val="003C2824"/>
    <w:rsid w:val="0041367F"/>
    <w:rsid w:val="004161C5"/>
    <w:rsid w:val="00424FD6"/>
    <w:rsid w:val="00462AA6"/>
    <w:rsid w:val="0047156F"/>
    <w:rsid w:val="00480616"/>
    <w:rsid w:val="00483AED"/>
    <w:rsid w:val="004879C5"/>
    <w:rsid w:val="004C6A4E"/>
    <w:rsid w:val="004E1355"/>
    <w:rsid w:val="00542A45"/>
    <w:rsid w:val="00555DE8"/>
    <w:rsid w:val="005A1D25"/>
    <w:rsid w:val="005C20B2"/>
    <w:rsid w:val="005C2A0E"/>
    <w:rsid w:val="005C756B"/>
    <w:rsid w:val="005E2660"/>
    <w:rsid w:val="005F0BA9"/>
    <w:rsid w:val="00672089"/>
    <w:rsid w:val="00684C30"/>
    <w:rsid w:val="00685C12"/>
    <w:rsid w:val="0068716B"/>
    <w:rsid w:val="00693376"/>
    <w:rsid w:val="00694F81"/>
    <w:rsid w:val="006C17CE"/>
    <w:rsid w:val="0073592A"/>
    <w:rsid w:val="0074480E"/>
    <w:rsid w:val="0079073D"/>
    <w:rsid w:val="007B7B80"/>
    <w:rsid w:val="007F6E30"/>
    <w:rsid w:val="00803AA5"/>
    <w:rsid w:val="00805AE2"/>
    <w:rsid w:val="00810656"/>
    <w:rsid w:val="00852746"/>
    <w:rsid w:val="00873DD8"/>
    <w:rsid w:val="00877D05"/>
    <w:rsid w:val="008903B2"/>
    <w:rsid w:val="008929F3"/>
    <w:rsid w:val="00893D75"/>
    <w:rsid w:val="008C20F5"/>
    <w:rsid w:val="008C5861"/>
    <w:rsid w:val="008D2D44"/>
    <w:rsid w:val="008D3973"/>
    <w:rsid w:val="008D581A"/>
    <w:rsid w:val="008D7221"/>
    <w:rsid w:val="0090068F"/>
    <w:rsid w:val="009134B9"/>
    <w:rsid w:val="00914803"/>
    <w:rsid w:val="009173F6"/>
    <w:rsid w:val="0097514B"/>
    <w:rsid w:val="00992716"/>
    <w:rsid w:val="009C06B4"/>
    <w:rsid w:val="00A06698"/>
    <w:rsid w:val="00A237BB"/>
    <w:rsid w:val="00A747AA"/>
    <w:rsid w:val="00AB090B"/>
    <w:rsid w:val="00AC7C32"/>
    <w:rsid w:val="00AD6656"/>
    <w:rsid w:val="00AE0AF5"/>
    <w:rsid w:val="00B31749"/>
    <w:rsid w:val="00B338E7"/>
    <w:rsid w:val="00B50EDA"/>
    <w:rsid w:val="00BA7FF1"/>
    <w:rsid w:val="00BB708E"/>
    <w:rsid w:val="00BD4713"/>
    <w:rsid w:val="00BE6336"/>
    <w:rsid w:val="00BF3FD0"/>
    <w:rsid w:val="00C20296"/>
    <w:rsid w:val="00C52A73"/>
    <w:rsid w:val="00C53A7C"/>
    <w:rsid w:val="00C712A2"/>
    <w:rsid w:val="00C77A3B"/>
    <w:rsid w:val="00C962B0"/>
    <w:rsid w:val="00CA4C0D"/>
    <w:rsid w:val="00CA5809"/>
    <w:rsid w:val="00CB2245"/>
    <w:rsid w:val="00CD170F"/>
    <w:rsid w:val="00CE775A"/>
    <w:rsid w:val="00D22FCA"/>
    <w:rsid w:val="00D2698E"/>
    <w:rsid w:val="00D30F9D"/>
    <w:rsid w:val="00D32F7C"/>
    <w:rsid w:val="00D45BE7"/>
    <w:rsid w:val="00D607CA"/>
    <w:rsid w:val="00D9019E"/>
    <w:rsid w:val="00DA0154"/>
    <w:rsid w:val="00DC3AEA"/>
    <w:rsid w:val="00DE1774"/>
    <w:rsid w:val="00E21117"/>
    <w:rsid w:val="00E222B7"/>
    <w:rsid w:val="00E24418"/>
    <w:rsid w:val="00E26F83"/>
    <w:rsid w:val="00E34584"/>
    <w:rsid w:val="00E37A94"/>
    <w:rsid w:val="00E417A4"/>
    <w:rsid w:val="00E76AD4"/>
    <w:rsid w:val="00E8553E"/>
    <w:rsid w:val="00E90491"/>
    <w:rsid w:val="00EC5842"/>
    <w:rsid w:val="00EC615F"/>
    <w:rsid w:val="00F22E9A"/>
    <w:rsid w:val="00F40336"/>
    <w:rsid w:val="00FD3E1F"/>
    <w:rsid w:val="00FD7B70"/>
    <w:rsid w:val="00FF7C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535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nb-NO" w:bidi="nb-NO"/>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rsid w:val="002725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3356BD"/>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8D581A"/>
  </w:style>
  <w:style w:type="paragraph" w:customStyle="1" w:styleId="HWPR-Body-Bullets">
    <w:name w:val="* HW PR-Body-Bullets"/>
    <w:basedOn w:val="HWPR-Body"/>
    <w:rsid w:val="00B50EDA"/>
    <w:pPr>
      <w:numPr>
        <w:numId w:val="2"/>
      </w:numPr>
      <w:ind w:left="576" w:right="720" w:hanging="216"/>
      <w:contextualSpacing/>
    </w:pPr>
  </w:style>
  <w:style w:type="paragraph" w:customStyle="1" w:styleId="HWPR-Body">
    <w:name w:val="* HW PR-Body"/>
    <w:rsid w:val="00B50EDA"/>
    <w:pPr>
      <w:suppressAutoHyphens/>
      <w:autoSpaceDE w:val="0"/>
      <w:autoSpaceDN w:val="0"/>
      <w:adjustRightInd w:val="0"/>
      <w:spacing w:after="180" w:line="280" w:lineRule="atLeast"/>
      <w:textAlignment w:val="center"/>
    </w:pPr>
    <w:rPr>
      <w:rFonts w:ascii="Arial" w:hAnsi="Arial" w:cs="HelveticaNeueLT Std Lt"/>
      <w:color w:val="000000"/>
      <w:kern w:val="20"/>
      <w:sz w:val="20"/>
      <w:szCs w:val="20"/>
    </w:rPr>
  </w:style>
  <w:style w:type="paragraph" w:customStyle="1" w:styleId="NoParagraphStyle">
    <w:name w:val="[No Paragraph Style]"/>
    <w:semiHidden/>
    <w:rsid w:val="005C20B2"/>
    <w:pPr>
      <w:autoSpaceDE w:val="0"/>
      <w:autoSpaceDN w:val="0"/>
      <w:adjustRightInd w:val="0"/>
      <w:spacing w:after="0" w:line="288" w:lineRule="auto"/>
      <w:textAlignment w:val="center"/>
    </w:pPr>
    <w:rPr>
      <w:rFonts w:ascii="Arial" w:hAnsi="Arial" w:cs="Minion Pro"/>
      <w:color w:val="000000"/>
      <w:sz w:val="20"/>
      <w:szCs w:val="24"/>
    </w:rPr>
  </w:style>
  <w:style w:type="paragraph" w:customStyle="1" w:styleId="AddressBlockBusinessUnit">
    <w:name w:val="Address Block: Business Unit"/>
    <w:basedOn w:val="NoParagraphStyle"/>
    <w:next w:val="AddressBlockAddress"/>
    <w:uiPriority w:val="1"/>
    <w:rsid w:val="00355903"/>
    <w:pPr>
      <w:suppressAutoHyphens/>
      <w:spacing w:after="23" w:line="200" w:lineRule="atLeast"/>
    </w:pPr>
    <w:rPr>
      <w:rFonts w:cs="HelveticaNeueLT Std Cn"/>
      <w:b/>
      <w:bCs/>
      <w:kern w:val="16"/>
      <w:sz w:val="16"/>
      <w:szCs w:val="16"/>
    </w:rPr>
  </w:style>
  <w:style w:type="paragraph" w:customStyle="1" w:styleId="AddressBlockAddress">
    <w:name w:val="Address Block: Address"/>
    <w:basedOn w:val="NoParagraphStyle"/>
    <w:uiPriority w:val="1"/>
    <w:rsid w:val="00355903"/>
    <w:pPr>
      <w:suppressAutoHyphens/>
      <w:spacing w:line="200" w:lineRule="atLeast"/>
    </w:pPr>
    <w:rPr>
      <w:rFonts w:cs="HelveticaNeueLT Std Cn"/>
      <w:kern w:val="16"/>
      <w:sz w:val="16"/>
      <w:szCs w:val="16"/>
    </w:rPr>
  </w:style>
  <w:style w:type="paragraph" w:styleId="Sprechblasentext">
    <w:name w:val="Balloon Text"/>
    <w:basedOn w:val="Standard"/>
    <w:link w:val="SprechblasentextZchn"/>
    <w:uiPriority w:val="99"/>
    <w:semiHidden/>
    <w:rsid w:val="002E52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581A"/>
    <w:rPr>
      <w:rFonts w:ascii="Tahoma" w:hAnsi="Tahoma" w:cs="Tahoma"/>
      <w:sz w:val="16"/>
      <w:szCs w:val="16"/>
    </w:rPr>
  </w:style>
  <w:style w:type="paragraph" w:customStyle="1" w:styleId="HWPR-Heading">
    <w:name w:val="* HW PR-Heading"/>
    <w:basedOn w:val="HWPR-Body"/>
    <w:rsid w:val="00B50EDA"/>
    <w:pPr>
      <w:spacing w:before="480"/>
    </w:pPr>
    <w:rPr>
      <w:b/>
    </w:rPr>
  </w:style>
  <w:style w:type="paragraph" w:customStyle="1" w:styleId="HWPR-Title">
    <w:name w:val="* HW PR-Title"/>
    <w:basedOn w:val="HWPR-Body"/>
    <w:rsid w:val="001E6AD6"/>
    <w:rPr>
      <w:b/>
      <w:color w:val="000000" w:themeColor="text1"/>
      <w:sz w:val="32"/>
      <w:szCs w:val="32"/>
      <w14:textFill>
        <w14:gradFill>
          <w14:gsLst>
            <w14:gs w14:pos="0">
              <w14:schemeClr w14:val="tx1"/>
            </w14:gs>
            <w14:gs w14:pos="100000">
              <w14:schemeClr w14:val="tx1"/>
            </w14:gs>
          </w14:gsLst>
          <w14:lin w14:ang="5400000" w14:scaled="0"/>
        </w14:gradFill>
      </w14:textFill>
    </w:rPr>
  </w:style>
  <w:style w:type="table" w:styleId="Tabellenraster">
    <w:name w:val="Table Grid"/>
    <w:basedOn w:val="NormaleTabelle"/>
    <w:uiPriority w:val="59"/>
    <w:locked/>
    <w:rsid w:val="001E6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PR-ContactsHeading">
    <w:name w:val="* HW PR-Contacts Heading"/>
    <w:rsid w:val="00483AED"/>
    <w:pPr>
      <w:spacing w:line="240" w:lineRule="auto"/>
    </w:pPr>
    <w:rPr>
      <w:rFonts w:ascii="Arial" w:hAnsi="Arial" w:cs="HelveticaNeueLT Std Cn"/>
      <w:b/>
      <w:bCs/>
      <w:color w:val="000000"/>
      <w:kern w:val="16"/>
      <w:sz w:val="18"/>
      <w:szCs w:val="18"/>
    </w:rPr>
  </w:style>
  <w:style w:type="character" w:styleId="Hyperlink">
    <w:name w:val="Hyperlink"/>
    <w:uiPriority w:val="2"/>
    <w:rsid w:val="00272546"/>
    <w:rPr>
      <w:color w:val="1792E5"/>
      <w:u w:val="single"/>
    </w:rPr>
  </w:style>
  <w:style w:type="paragraph" w:styleId="Kopfzeile">
    <w:name w:val="header"/>
    <w:basedOn w:val="Standard"/>
    <w:link w:val="KopfzeileZchn"/>
    <w:uiPriority w:val="99"/>
    <w:unhideWhenUsed/>
    <w:rsid w:val="0032458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324588"/>
  </w:style>
  <w:style w:type="character" w:customStyle="1" w:styleId="a-list-item">
    <w:name w:val="a-list-item"/>
    <w:basedOn w:val="Absatz-Standardschriftart"/>
    <w:rsid w:val="00E90491"/>
  </w:style>
  <w:style w:type="character" w:customStyle="1" w:styleId="caretnext">
    <w:name w:val="caretnext"/>
    <w:basedOn w:val="Absatz-Standardschriftart"/>
    <w:rsid w:val="00E90491"/>
  </w:style>
  <w:style w:type="character" w:styleId="BesuchterLink">
    <w:name w:val="FollowedHyperlink"/>
    <w:basedOn w:val="Absatz-Standardschriftart"/>
    <w:uiPriority w:val="99"/>
    <w:semiHidden/>
    <w:unhideWhenUsed/>
    <w:rsid w:val="00FF7CF1"/>
    <w:rPr>
      <w:color w:val="800080" w:themeColor="followedHyperlink"/>
      <w:u w:val="single"/>
    </w:rPr>
  </w:style>
  <w:style w:type="paragraph" w:styleId="Listenabsatz">
    <w:name w:val="List Paragraph"/>
    <w:basedOn w:val="Standard"/>
    <w:uiPriority w:val="34"/>
    <w:qFormat/>
    <w:rsid w:val="00D30F9D"/>
    <w:pPr>
      <w:ind w:left="720"/>
      <w:contextualSpacing/>
    </w:pPr>
  </w:style>
  <w:style w:type="paragraph" w:styleId="Untertitel">
    <w:name w:val="Subtitle"/>
    <w:basedOn w:val="Standard"/>
    <w:next w:val="Standard"/>
    <w:link w:val="UntertitelZchn"/>
    <w:uiPriority w:val="11"/>
    <w:qFormat/>
    <w:rsid w:val="008D2D44"/>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8D2D44"/>
    <w:rPr>
      <w:rFonts w:eastAsiaTheme="minorEastAsia"/>
      <w:color w:val="5A5A5A" w:themeColor="text1" w:themeTint="A5"/>
      <w:spacing w:val="15"/>
    </w:rPr>
  </w:style>
  <w:style w:type="paragraph" w:styleId="Titel">
    <w:name w:val="Title"/>
    <w:basedOn w:val="Standard"/>
    <w:next w:val="Standard"/>
    <w:link w:val="TitelZchn"/>
    <w:uiPriority w:val="10"/>
    <w:qFormat/>
    <w:rsid w:val="008D2D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D2D44"/>
    <w:rPr>
      <w:rFonts w:asciiTheme="majorHAnsi" w:eastAsiaTheme="majorEastAsia" w:hAnsiTheme="majorHAnsi" w:cstheme="majorBidi"/>
      <w:spacing w:val="-10"/>
      <w:kern w:val="28"/>
      <w:sz w:val="56"/>
      <w:szCs w:val="56"/>
    </w:rPr>
  </w:style>
  <w:style w:type="paragraph" w:styleId="KeinLeerraum">
    <w:name w:val="No Spacing"/>
    <w:uiPriority w:val="1"/>
    <w:qFormat/>
    <w:rsid w:val="00D9019E"/>
    <w:pPr>
      <w:spacing w:after="0" w:line="240" w:lineRule="auto"/>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718994">
      <w:bodyDiv w:val="1"/>
      <w:marLeft w:val="0"/>
      <w:marRight w:val="0"/>
      <w:marTop w:val="0"/>
      <w:marBottom w:val="0"/>
      <w:divBdr>
        <w:top w:val="none" w:sz="0" w:space="0" w:color="auto"/>
        <w:left w:val="none" w:sz="0" w:space="0" w:color="auto"/>
        <w:bottom w:val="none" w:sz="0" w:space="0" w:color="auto"/>
        <w:right w:val="none" w:sz="0" w:space="0" w:color="auto"/>
      </w:divBdr>
      <w:divsChild>
        <w:div w:id="1367364498">
          <w:marLeft w:val="0"/>
          <w:marRight w:val="0"/>
          <w:marTop w:val="0"/>
          <w:marBottom w:val="0"/>
          <w:divBdr>
            <w:top w:val="none" w:sz="0" w:space="0" w:color="auto"/>
            <w:left w:val="none" w:sz="0" w:space="0" w:color="auto"/>
            <w:bottom w:val="none" w:sz="0" w:space="0" w:color="auto"/>
            <w:right w:val="none" w:sz="0" w:space="0" w:color="auto"/>
          </w:divBdr>
          <w:divsChild>
            <w:div w:id="1586720187">
              <w:marLeft w:val="0"/>
              <w:marRight w:val="60"/>
              <w:marTop w:val="0"/>
              <w:marBottom w:val="0"/>
              <w:divBdr>
                <w:top w:val="none" w:sz="0" w:space="0" w:color="auto"/>
                <w:left w:val="none" w:sz="0" w:space="0" w:color="auto"/>
                <w:bottom w:val="none" w:sz="0" w:space="0" w:color="auto"/>
                <w:right w:val="none" w:sz="0" w:space="0" w:color="auto"/>
              </w:divBdr>
              <w:divsChild>
                <w:div w:id="1847748898">
                  <w:marLeft w:val="0"/>
                  <w:marRight w:val="0"/>
                  <w:marTop w:val="0"/>
                  <w:marBottom w:val="120"/>
                  <w:divBdr>
                    <w:top w:val="single" w:sz="6" w:space="0" w:color="C0C0C0"/>
                    <w:left w:val="single" w:sz="6" w:space="0" w:color="D9D9D9"/>
                    <w:bottom w:val="single" w:sz="6" w:space="0" w:color="D9D9D9"/>
                    <w:right w:val="single" w:sz="6" w:space="0" w:color="D9D9D9"/>
                  </w:divBdr>
                  <w:divsChild>
                    <w:div w:id="1305427544">
                      <w:marLeft w:val="0"/>
                      <w:marRight w:val="0"/>
                      <w:marTop w:val="0"/>
                      <w:marBottom w:val="0"/>
                      <w:divBdr>
                        <w:top w:val="none" w:sz="0" w:space="0" w:color="auto"/>
                        <w:left w:val="none" w:sz="0" w:space="0" w:color="auto"/>
                        <w:bottom w:val="none" w:sz="0" w:space="0" w:color="auto"/>
                        <w:right w:val="none" w:sz="0" w:space="0" w:color="auto"/>
                      </w:divBdr>
                    </w:div>
                    <w:div w:id="163795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79874">
          <w:marLeft w:val="0"/>
          <w:marRight w:val="0"/>
          <w:marTop w:val="0"/>
          <w:marBottom w:val="0"/>
          <w:divBdr>
            <w:top w:val="none" w:sz="0" w:space="0" w:color="auto"/>
            <w:left w:val="none" w:sz="0" w:space="0" w:color="auto"/>
            <w:bottom w:val="none" w:sz="0" w:space="0" w:color="auto"/>
            <w:right w:val="none" w:sz="0" w:space="0" w:color="auto"/>
          </w:divBdr>
          <w:divsChild>
            <w:div w:id="1707176289">
              <w:marLeft w:val="60"/>
              <w:marRight w:val="0"/>
              <w:marTop w:val="0"/>
              <w:marBottom w:val="0"/>
              <w:divBdr>
                <w:top w:val="none" w:sz="0" w:space="0" w:color="auto"/>
                <w:left w:val="none" w:sz="0" w:space="0" w:color="auto"/>
                <w:bottom w:val="none" w:sz="0" w:space="0" w:color="auto"/>
                <w:right w:val="none" w:sz="0" w:space="0" w:color="auto"/>
              </w:divBdr>
              <w:divsChild>
                <w:div w:id="1631280761">
                  <w:marLeft w:val="0"/>
                  <w:marRight w:val="0"/>
                  <w:marTop w:val="0"/>
                  <w:marBottom w:val="0"/>
                  <w:divBdr>
                    <w:top w:val="none" w:sz="0" w:space="0" w:color="auto"/>
                    <w:left w:val="none" w:sz="0" w:space="0" w:color="auto"/>
                    <w:bottom w:val="none" w:sz="0" w:space="0" w:color="auto"/>
                    <w:right w:val="none" w:sz="0" w:space="0" w:color="auto"/>
                  </w:divBdr>
                  <w:divsChild>
                    <w:div w:id="1044210107">
                      <w:marLeft w:val="0"/>
                      <w:marRight w:val="0"/>
                      <w:marTop w:val="0"/>
                      <w:marBottom w:val="120"/>
                      <w:divBdr>
                        <w:top w:val="single" w:sz="6" w:space="0" w:color="F5F5F5"/>
                        <w:left w:val="single" w:sz="6" w:space="0" w:color="F5F5F5"/>
                        <w:bottom w:val="single" w:sz="6" w:space="0" w:color="F5F5F5"/>
                        <w:right w:val="single" w:sz="6" w:space="0" w:color="F5F5F5"/>
                      </w:divBdr>
                      <w:divsChild>
                        <w:div w:id="1672872812">
                          <w:marLeft w:val="0"/>
                          <w:marRight w:val="0"/>
                          <w:marTop w:val="0"/>
                          <w:marBottom w:val="0"/>
                          <w:divBdr>
                            <w:top w:val="none" w:sz="0" w:space="0" w:color="auto"/>
                            <w:left w:val="none" w:sz="0" w:space="0" w:color="auto"/>
                            <w:bottom w:val="none" w:sz="0" w:space="0" w:color="auto"/>
                            <w:right w:val="none" w:sz="0" w:space="0" w:color="auto"/>
                          </w:divBdr>
                          <w:divsChild>
                            <w:div w:id="7918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469942">
      <w:bodyDiv w:val="1"/>
      <w:marLeft w:val="0"/>
      <w:marRight w:val="0"/>
      <w:marTop w:val="0"/>
      <w:marBottom w:val="0"/>
      <w:divBdr>
        <w:top w:val="none" w:sz="0" w:space="0" w:color="auto"/>
        <w:left w:val="none" w:sz="0" w:space="0" w:color="auto"/>
        <w:bottom w:val="none" w:sz="0" w:space="0" w:color="auto"/>
        <w:right w:val="none" w:sz="0" w:space="0" w:color="auto"/>
      </w:divBdr>
      <w:divsChild>
        <w:div w:id="1500466170">
          <w:marLeft w:val="0"/>
          <w:marRight w:val="0"/>
          <w:marTop w:val="0"/>
          <w:marBottom w:val="0"/>
          <w:divBdr>
            <w:top w:val="none" w:sz="0" w:space="0" w:color="auto"/>
            <w:left w:val="none" w:sz="0" w:space="0" w:color="auto"/>
            <w:bottom w:val="none" w:sz="0" w:space="0" w:color="auto"/>
            <w:right w:val="none" w:sz="0" w:space="0" w:color="auto"/>
          </w:divBdr>
          <w:divsChild>
            <w:div w:id="1142498809">
              <w:marLeft w:val="0"/>
              <w:marRight w:val="0"/>
              <w:marTop w:val="0"/>
              <w:marBottom w:val="0"/>
              <w:divBdr>
                <w:top w:val="none" w:sz="0" w:space="0" w:color="auto"/>
                <w:left w:val="none" w:sz="0" w:space="0" w:color="auto"/>
                <w:bottom w:val="none" w:sz="0" w:space="0" w:color="auto"/>
                <w:right w:val="none" w:sz="0" w:space="0" w:color="auto"/>
              </w:divBdr>
              <w:divsChild>
                <w:div w:id="1362166689">
                  <w:marLeft w:val="0"/>
                  <w:marRight w:val="0"/>
                  <w:marTop w:val="0"/>
                  <w:marBottom w:val="0"/>
                  <w:divBdr>
                    <w:top w:val="none" w:sz="0" w:space="0" w:color="auto"/>
                    <w:left w:val="none" w:sz="0" w:space="0" w:color="auto"/>
                    <w:bottom w:val="none" w:sz="0" w:space="0" w:color="auto"/>
                    <w:right w:val="none" w:sz="0" w:space="0" w:color="auto"/>
                  </w:divBdr>
                  <w:divsChild>
                    <w:div w:id="1179387216">
                      <w:marLeft w:val="0"/>
                      <w:marRight w:val="0"/>
                      <w:marTop w:val="0"/>
                      <w:marBottom w:val="0"/>
                      <w:divBdr>
                        <w:top w:val="none" w:sz="0" w:space="0" w:color="auto"/>
                        <w:left w:val="none" w:sz="0" w:space="0" w:color="auto"/>
                        <w:bottom w:val="none" w:sz="0" w:space="0" w:color="auto"/>
                        <w:right w:val="none" w:sz="0" w:space="0" w:color="auto"/>
                      </w:divBdr>
                      <w:divsChild>
                        <w:div w:id="838235476">
                          <w:marLeft w:val="0"/>
                          <w:marRight w:val="0"/>
                          <w:marTop w:val="0"/>
                          <w:marBottom w:val="0"/>
                          <w:divBdr>
                            <w:top w:val="none" w:sz="0" w:space="0" w:color="auto"/>
                            <w:left w:val="none" w:sz="0" w:space="0" w:color="auto"/>
                            <w:bottom w:val="none" w:sz="0" w:space="0" w:color="auto"/>
                            <w:right w:val="none" w:sz="0" w:space="0" w:color="auto"/>
                          </w:divBdr>
                          <w:divsChild>
                            <w:div w:id="1694068588">
                              <w:marLeft w:val="0"/>
                              <w:marRight w:val="0"/>
                              <w:marTop w:val="0"/>
                              <w:marBottom w:val="0"/>
                              <w:divBdr>
                                <w:top w:val="none" w:sz="0" w:space="0" w:color="auto"/>
                                <w:left w:val="none" w:sz="0" w:space="0" w:color="auto"/>
                                <w:bottom w:val="none" w:sz="0" w:space="0" w:color="auto"/>
                                <w:right w:val="none" w:sz="0" w:space="0" w:color="auto"/>
                              </w:divBdr>
                              <w:divsChild>
                                <w:div w:id="17320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iudici@technical-group.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oneywell.com/newsro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neywel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honeywellaidc.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oneywellsafety.com/Products/Hearing/Hearing_Protection/Honeywell_Howard_Leight_Sync_Wireless_Earmuff.aspx?site=/usa"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8F3D51-8760-4CF3-AB7A-42FCB6E00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4278</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2017-09-25T08:41:00Z</dcterms:created>
  <dcterms:modified xsi:type="dcterms:W3CDTF">2017-09-25T08:41:00Z</dcterms:modified>
</cp:coreProperties>
</file>