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0B7" w:rsidRPr="005260B7" w:rsidRDefault="005260B7" w:rsidP="005260B7">
      <w:pPr>
        <w:rPr>
          <w:rFonts w:asciiTheme="minorHAnsi" w:hAnsiTheme="minorHAnsi" w:cs="Arial"/>
        </w:rPr>
      </w:pPr>
      <w:r w:rsidRPr="005260B7">
        <w:rPr>
          <w:rFonts w:ascii="Arial" w:hAnsi="Arial" w:cs="Arial"/>
        </w:rPr>
        <w:tab/>
      </w:r>
      <w:r w:rsidRPr="005260B7">
        <w:rPr>
          <w:rFonts w:ascii="Arial" w:hAnsi="Arial" w:cs="Arial"/>
        </w:rPr>
        <w:tab/>
      </w:r>
      <w:r w:rsidRPr="005260B7">
        <w:rPr>
          <w:rFonts w:ascii="Arial" w:hAnsi="Arial" w:cs="Arial"/>
        </w:rPr>
        <w:tab/>
      </w:r>
      <w:r w:rsidRPr="005260B7">
        <w:rPr>
          <w:rFonts w:ascii="Arial" w:hAnsi="Arial" w:cs="Arial"/>
        </w:rPr>
        <w:tab/>
      </w:r>
      <w:r w:rsidRPr="005260B7">
        <w:rPr>
          <w:rFonts w:ascii="Arial" w:hAnsi="Arial" w:cs="Arial"/>
        </w:rPr>
        <w:tab/>
      </w:r>
      <w:r w:rsidR="0053564C">
        <w:rPr>
          <w:rFonts w:asciiTheme="minorHAnsi" w:hAnsiTheme="minorHAnsi" w:cs="Arial"/>
        </w:rPr>
        <w:t>Stockholm 2011-</w:t>
      </w:r>
      <w:r w:rsidR="00EE14F9">
        <w:rPr>
          <w:rFonts w:asciiTheme="minorHAnsi" w:hAnsiTheme="minorHAnsi" w:cs="Arial"/>
        </w:rPr>
        <w:t>08-10</w:t>
      </w:r>
    </w:p>
    <w:p w:rsidR="005260B7" w:rsidRPr="005260B7" w:rsidRDefault="005260B7" w:rsidP="005260B7">
      <w:pPr>
        <w:rPr>
          <w:rFonts w:asciiTheme="minorHAnsi" w:hAnsiTheme="minorHAnsi" w:cs="Arial"/>
        </w:rPr>
      </w:pPr>
    </w:p>
    <w:p w:rsidR="002B57A0" w:rsidRDefault="002B57A0" w:rsidP="002B57A0">
      <w:pPr>
        <w:rPr>
          <w:sz w:val="36"/>
        </w:rPr>
      </w:pPr>
    </w:p>
    <w:p w:rsidR="00B509A1" w:rsidRDefault="00F13A94" w:rsidP="002B57A0">
      <w:pPr>
        <w:rPr>
          <w:sz w:val="36"/>
        </w:rPr>
      </w:pPr>
      <w:r>
        <w:rPr>
          <w:sz w:val="36"/>
        </w:rPr>
        <w:t>10 får leverera 6000 fordon</w:t>
      </w:r>
    </w:p>
    <w:p w:rsidR="007A435F" w:rsidRDefault="007A435F" w:rsidP="002B57A0">
      <w:pPr>
        <w:rPr>
          <w:sz w:val="36"/>
        </w:rPr>
      </w:pPr>
    </w:p>
    <w:p w:rsidR="002B57A0" w:rsidRPr="00B509A1" w:rsidRDefault="002B57A0" w:rsidP="002B57A0">
      <w:r w:rsidRPr="00B509A1">
        <w:t xml:space="preserve">SKL Kommentus Inköpscentral </w:t>
      </w:r>
      <w:r w:rsidR="007A435F">
        <w:t>har tecknat</w:t>
      </w:r>
      <w:r w:rsidRPr="00B509A1">
        <w:t xml:space="preserve"> </w:t>
      </w:r>
      <w:r w:rsidR="007A435F">
        <w:t>nya ram</w:t>
      </w:r>
      <w:r w:rsidRPr="00B509A1">
        <w:t xml:space="preserve">avtal </w:t>
      </w:r>
      <w:r w:rsidR="007A435F">
        <w:t>avseende personbilar och transportfordon upp till 3,5 ton.</w:t>
      </w:r>
      <w:r w:rsidRPr="00B509A1">
        <w:t xml:space="preserve"> </w:t>
      </w:r>
    </w:p>
    <w:p w:rsidR="002B57A0" w:rsidRDefault="002B57A0" w:rsidP="002B57A0"/>
    <w:p w:rsidR="00F13A94" w:rsidRDefault="002B57A0" w:rsidP="002B57A0">
      <w:r>
        <w:t xml:space="preserve">Avtalet beräknas i affärsvolym för hela avtalsperioden omfatta </w:t>
      </w:r>
      <w:r w:rsidR="007A435F">
        <w:t>ca 6000 fordon</w:t>
      </w:r>
      <w:r>
        <w:t>. Kunder är kommuner, landsting, regioner och ett antal bolag äg</w:t>
      </w:r>
      <w:r w:rsidR="00C00ABD">
        <w:t>da av dessa.</w:t>
      </w:r>
    </w:p>
    <w:p w:rsidR="00F13A94" w:rsidRDefault="00F13A94" w:rsidP="002B57A0"/>
    <w:p w:rsidR="002B57A0" w:rsidRDefault="002B57A0" w:rsidP="002B57A0">
      <w:r>
        <w:t xml:space="preserve">”Avtalet innebär att vi nu kan erbjuda </w:t>
      </w:r>
      <w:r w:rsidR="00F63C1B">
        <w:t xml:space="preserve">flera av </w:t>
      </w:r>
      <w:r>
        <w:t xml:space="preserve">våra ägare </w:t>
      </w:r>
      <w:r w:rsidR="007A435F">
        <w:t>möjlighe</w:t>
      </w:r>
      <w:r w:rsidR="00F63C1B">
        <w:t>ten</w:t>
      </w:r>
      <w:r w:rsidR="007A435F">
        <w:t xml:space="preserve"> att köpa fordon som uppfyller högt ställda säkerhetskrav med låg miljöbelastning till mycket förmånliga priser</w:t>
      </w:r>
      <w:r>
        <w:t>, säger Thomas Idermark, vd för SKL Kommentus Inköpscentral.”</w:t>
      </w:r>
    </w:p>
    <w:p w:rsidR="00C00ABD" w:rsidRDefault="00C00ABD" w:rsidP="002B57A0"/>
    <w:p w:rsidR="00F63C1B" w:rsidRPr="00F63C1B" w:rsidRDefault="00F63C1B" w:rsidP="00F63C1B">
      <w:pPr>
        <w:rPr>
          <w:i/>
        </w:rPr>
      </w:pPr>
      <w:r w:rsidRPr="00F63C1B">
        <w:rPr>
          <w:b/>
          <w:i/>
        </w:rPr>
        <w:t>Bakgrund</w:t>
      </w:r>
      <w:r w:rsidRPr="00F63C1B">
        <w:rPr>
          <w:i/>
        </w:rPr>
        <w:t xml:space="preserve">; Ramavtalet syftar till att tillgodose upphandlande myndigheters behov av säkra/miljövänliga personbilar och transportfordon upp till 3,5 ton. Val av fordon baserat på Miljöstyrningsrådets LCC-kalkyl. </w:t>
      </w:r>
    </w:p>
    <w:p w:rsidR="00F63C1B" w:rsidRPr="00A61BE5" w:rsidRDefault="00F63C1B" w:rsidP="00F63C1B"/>
    <w:p w:rsidR="00F63C1B" w:rsidRPr="00F63C1B" w:rsidRDefault="00F63C1B" w:rsidP="00F63C1B">
      <w:pPr>
        <w:rPr>
          <w:i/>
        </w:rPr>
      </w:pPr>
      <w:r w:rsidRPr="00F63C1B">
        <w:rPr>
          <w:b/>
          <w:i/>
        </w:rPr>
        <w:t>Vad omfattar affären</w:t>
      </w:r>
      <w:r w:rsidRPr="00F63C1B">
        <w:rPr>
          <w:i/>
        </w:rPr>
        <w:t>; Ramavtalet omfattar personbilar och transportfordon upp till 3,5 ton.</w:t>
      </w:r>
    </w:p>
    <w:p w:rsidR="00F63C1B" w:rsidRPr="00A61BE5" w:rsidRDefault="00F63C1B" w:rsidP="00F63C1B"/>
    <w:p w:rsidR="00F63C1B" w:rsidRPr="00F63C1B" w:rsidRDefault="00F63C1B" w:rsidP="00F63C1B">
      <w:pPr>
        <w:rPr>
          <w:i/>
        </w:rPr>
      </w:pPr>
      <w:r w:rsidRPr="00F63C1B">
        <w:rPr>
          <w:b/>
          <w:i/>
        </w:rPr>
        <w:t>Nyttor med ramavtalet</w:t>
      </w:r>
      <w:r w:rsidRPr="00F63C1B">
        <w:rPr>
          <w:i/>
        </w:rPr>
        <w:t>; Genom att samordna behovet blir volymen tillräckligt stor för att upphandlingen ska bli intressant för generalagenterna att bidra med ekonomiskt stöd. Detta möjliggör bättre priser än om enbart lokal återförsäljare lämnar rabatt utifrån sin vinstmarginal.</w:t>
      </w:r>
      <w:r>
        <w:rPr>
          <w:i/>
        </w:rPr>
        <w:t xml:space="preserve"> </w:t>
      </w:r>
    </w:p>
    <w:p w:rsidR="00F63C1B" w:rsidRPr="00A61BE5" w:rsidRDefault="00F63C1B" w:rsidP="00F63C1B"/>
    <w:p w:rsidR="00F63C1B" w:rsidRPr="00A61BE5" w:rsidRDefault="00F63C1B" w:rsidP="00F63C1B">
      <w:pPr>
        <w:outlineLvl w:val="0"/>
      </w:pPr>
      <w:r w:rsidRPr="00A61BE5">
        <w:rPr>
          <w:b/>
        </w:rPr>
        <w:t>Valda leverantörer</w:t>
      </w:r>
      <w:r w:rsidRPr="00A61BE5">
        <w:t>;</w:t>
      </w:r>
    </w:p>
    <w:p w:rsidR="00F63C1B" w:rsidRPr="00A61BE5" w:rsidRDefault="00F63C1B" w:rsidP="00F63C1B">
      <w:pPr>
        <w:pStyle w:val="Ingetavstnd"/>
      </w:pPr>
      <w:r w:rsidRPr="00A61BE5">
        <w:t>Personbilar:</w:t>
      </w:r>
      <w:r w:rsidRPr="00A61BE5">
        <w:tab/>
      </w:r>
      <w:r w:rsidRPr="00A61BE5">
        <w:tab/>
      </w:r>
      <w:r w:rsidRPr="00A61BE5">
        <w:tab/>
      </w:r>
      <w:r w:rsidRPr="00A61BE5">
        <w:tab/>
        <w:t>Transportfordon:</w:t>
      </w:r>
    </w:p>
    <w:p w:rsidR="00F63C1B" w:rsidRPr="00A61BE5" w:rsidRDefault="00F63C1B" w:rsidP="00F63C1B">
      <w:pPr>
        <w:pStyle w:val="Ingetavstnd"/>
      </w:pPr>
      <w:r w:rsidRPr="00A61BE5">
        <w:t>Citroën</w:t>
      </w:r>
      <w:r>
        <w:t xml:space="preserve"> Sverige AB</w:t>
      </w:r>
      <w:r>
        <w:tab/>
      </w:r>
      <w:r>
        <w:tab/>
      </w:r>
      <w:r>
        <w:tab/>
      </w:r>
      <w:r w:rsidRPr="00A61BE5">
        <w:t>Citroën Sverige AB</w:t>
      </w:r>
      <w:r w:rsidRPr="00A61BE5">
        <w:tab/>
      </w:r>
    </w:p>
    <w:p w:rsidR="00F63C1B" w:rsidRPr="00A61BE5" w:rsidRDefault="00F63C1B" w:rsidP="00F63C1B">
      <w:pPr>
        <w:pStyle w:val="Ingetavstnd"/>
      </w:pPr>
      <w:r w:rsidRPr="00F63C1B">
        <w:t>K.W. Bruun Autoimport AB</w:t>
      </w:r>
      <w:r w:rsidRPr="00F63C1B">
        <w:tab/>
      </w:r>
      <w:r w:rsidRPr="00F63C1B">
        <w:tab/>
      </w:r>
      <w:r w:rsidRPr="00F63C1B">
        <w:tab/>
      </w:r>
      <w:r w:rsidRPr="00A61BE5">
        <w:t>IVECO Sverige AB</w:t>
      </w:r>
    </w:p>
    <w:p w:rsidR="00F63C1B" w:rsidRDefault="00F63C1B" w:rsidP="00F63C1B">
      <w:pPr>
        <w:pStyle w:val="Ingetavstnd"/>
      </w:pPr>
      <w:r w:rsidRPr="00A61BE5">
        <w:t>MW Gruppen Stockholm AB</w:t>
      </w:r>
      <w:r w:rsidRPr="00A61BE5">
        <w:tab/>
      </w:r>
      <w:r w:rsidRPr="00A61BE5">
        <w:tab/>
      </w:r>
      <w:r>
        <w:tab/>
      </w:r>
      <w:r w:rsidRPr="00A61BE5">
        <w:t>KW Bruun Autoimport AB</w:t>
      </w:r>
      <w:r w:rsidRPr="00A61BE5">
        <w:tab/>
        <w:t xml:space="preserve">                       </w:t>
      </w:r>
    </w:p>
    <w:p w:rsidR="00F63C1B" w:rsidRDefault="00F63C1B" w:rsidP="00F63C1B">
      <w:pPr>
        <w:pStyle w:val="Ingetavstnd"/>
      </w:pPr>
      <w:r>
        <w:t>Nimag Sverige AB</w:t>
      </w:r>
      <w:r>
        <w:tab/>
      </w:r>
      <w:r>
        <w:tab/>
      </w:r>
      <w:r>
        <w:tab/>
      </w:r>
      <w:r w:rsidRPr="00A61BE5">
        <w:t xml:space="preserve">Mercedes-Benz Sverige AB                                </w:t>
      </w:r>
      <w:r>
        <w:t>Renault Nordic AB</w:t>
      </w:r>
      <w:r>
        <w:tab/>
      </w:r>
      <w:r>
        <w:tab/>
      </w:r>
      <w:r>
        <w:tab/>
      </w:r>
      <w:r w:rsidRPr="00A61BE5">
        <w:t xml:space="preserve">MW Gruppen Stockholm AB                            </w:t>
      </w:r>
      <w:r>
        <w:t xml:space="preserve">  Svenska Bil i Norden AB</w:t>
      </w:r>
      <w:r>
        <w:tab/>
      </w:r>
      <w:r>
        <w:tab/>
      </w:r>
      <w:r>
        <w:tab/>
      </w:r>
      <w:r w:rsidRPr="00A61BE5">
        <w:t>Renault Nordic AB</w:t>
      </w:r>
      <w:r w:rsidRPr="00A61BE5">
        <w:tab/>
        <w:t xml:space="preserve">                  </w:t>
      </w:r>
      <w:r>
        <w:t xml:space="preserve">   </w:t>
      </w:r>
    </w:p>
    <w:p w:rsidR="00F63C1B" w:rsidRPr="00A61BE5" w:rsidRDefault="00F63C1B" w:rsidP="00F63C1B">
      <w:pPr>
        <w:pStyle w:val="Ingetavstnd"/>
      </w:pPr>
      <w:r>
        <w:t>Din Bil Sverige AB</w:t>
      </w:r>
      <w:r>
        <w:tab/>
      </w:r>
      <w:r>
        <w:tab/>
      </w:r>
      <w:r>
        <w:tab/>
      </w:r>
      <w:r w:rsidRPr="00A61BE5">
        <w:t>Svenska Bil i Norden AB</w:t>
      </w:r>
    </w:p>
    <w:p w:rsidR="00F63C1B" w:rsidRPr="00B874F1" w:rsidRDefault="00F63C1B" w:rsidP="00F63C1B">
      <w:pPr>
        <w:pStyle w:val="Ingetavstnd"/>
      </w:pPr>
      <w:r w:rsidRPr="00A61BE5">
        <w:t>Volvo Personvagnar AB</w:t>
      </w:r>
      <w:r>
        <w:tab/>
      </w:r>
      <w:r>
        <w:tab/>
      </w:r>
      <w:r>
        <w:tab/>
        <w:t>Din Bil Sverige AB</w:t>
      </w:r>
    </w:p>
    <w:p w:rsidR="00F63C1B" w:rsidRDefault="00F63C1B" w:rsidP="00F63C1B"/>
    <w:p w:rsidR="00F63C1B" w:rsidRDefault="00F63C1B" w:rsidP="002B57A0"/>
    <w:p w:rsidR="002B57A0" w:rsidRDefault="002B57A0" w:rsidP="002B57A0">
      <w:pPr>
        <w:rPr>
          <w:rFonts w:ascii="Calibri" w:eastAsia="Calibri" w:hAnsi="Calibri"/>
        </w:rPr>
      </w:pPr>
      <w:r w:rsidRPr="00742515">
        <w:rPr>
          <w:rFonts w:ascii="Calibri" w:eastAsia="Calibri" w:hAnsi="Calibri"/>
          <w:b/>
        </w:rPr>
        <w:t>För mer information:</w:t>
      </w:r>
      <w:r w:rsidRPr="00742515">
        <w:rPr>
          <w:rFonts w:ascii="Calibri" w:eastAsia="Calibri" w:hAnsi="Calibri"/>
        </w:rPr>
        <w:t xml:space="preserve"> </w:t>
      </w:r>
      <w:r w:rsidR="00F13A94">
        <w:rPr>
          <w:rFonts w:ascii="Calibri" w:eastAsia="Calibri" w:hAnsi="Calibri"/>
        </w:rPr>
        <w:t xml:space="preserve">Conny Callin, </w:t>
      </w:r>
      <w:r w:rsidR="00924C9D">
        <w:rPr>
          <w:rFonts w:ascii="Calibri" w:eastAsia="Calibri" w:hAnsi="Calibri"/>
        </w:rPr>
        <w:t>m</w:t>
      </w:r>
      <w:r w:rsidR="00F13A94">
        <w:rPr>
          <w:rFonts w:ascii="Calibri" w:eastAsia="Calibri" w:hAnsi="Calibri"/>
        </w:rPr>
        <w:t>arknadschef, 070 – 536 38 14</w:t>
      </w:r>
      <w:r>
        <w:rPr>
          <w:rFonts w:ascii="Calibri" w:eastAsia="Calibri" w:hAnsi="Calibri"/>
        </w:rPr>
        <w:t xml:space="preserve"> eller </w:t>
      </w:r>
      <w:r w:rsidR="0053564C">
        <w:rPr>
          <w:rFonts w:ascii="Calibri" w:eastAsia="Calibri" w:hAnsi="Calibri"/>
        </w:rPr>
        <w:t>Fredrik Björnström</w:t>
      </w:r>
      <w:r>
        <w:rPr>
          <w:rFonts w:ascii="Calibri" w:eastAsia="Calibri" w:hAnsi="Calibri"/>
        </w:rPr>
        <w:t xml:space="preserve">, </w:t>
      </w:r>
      <w:r w:rsidR="00924C9D">
        <w:rPr>
          <w:rFonts w:ascii="Calibri" w:eastAsia="Calibri" w:hAnsi="Calibri"/>
        </w:rPr>
        <w:t>u</w:t>
      </w:r>
      <w:r w:rsidR="0053564C">
        <w:rPr>
          <w:rFonts w:ascii="Calibri" w:eastAsia="Calibri" w:hAnsi="Calibri"/>
        </w:rPr>
        <w:t>pphandlingskonsult</w:t>
      </w:r>
      <w:r>
        <w:rPr>
          <w:rFonts w:ascii="Calibri" w:eastAsia="Calibri" w:hAnsi="Calibri"/>
        </w:rPr>
        <w:t xml:space="preserve">, </w:t>
      </w:r>
      <w:r w:rsidR="0053564C">
        <w:rPr>
          <w:rFonts w:ascii="Calibri" w:eastAsia="Calibri" w:hAnsi="Calibri"/>
        </w:rPr>
        <w:t>08-709 59 44</w:t>
      </w:r>
    </w:p>
    <w:p w:rsidR="002B57A0" w:rsidRDefault="002B57A0" w:rsidP="002B57A0"/>
    <w:p w:rsidR="002B57A0" w:rsidRDefault="002B57A0" w:rsidP="002B57A0"/>
    <w:p w:rsidR="002B57A0" w:rsidRPr="00742515" w:rsidRDefault="002B57A0" w:rsidP="002B57A0">
      <w:pPr>
        <w:rPr>
          <w:rFonts w:ascii="Calibri" w:eastAsia="Calibri" w:hAnsi="Calibri"/>
        </w:rPr>
      </w:pPr>
      <w:r>
        <w:rPr>
          <w:rFonts w:ascii="Calibri" w:eastAsia="Calibri" w:hAnsi="Calibri"/>
        </w:rPr>
        <w:tab/>
      </w:r>
      <w:r>
        <w:rPr>
          <w:rFonts w:ascii="Calibri" w:eastAsia="Calibri" w:hAnsi="Calibri"/>
        </w:rPr>
        <w:tab/>
        <w:t xml:space="preserve">           </w:t>
      </w:r>
    </w:p>
    <w:p w:rsidR="002B57A0" w:rsidRPr="00C9487A" w:rsidRDefault="002B57A0" w:rsidP="002B57A0">
      <w:pPr>
        <w:rPr>
          <w:rFonts w:ascii="Calibri" w:hAnsi="Calibri"/>
          <w:i/>
        </w:rPr>
      </w:pPr>
      <w:r w:rsidRPr="00742515">
        <w:rPr>
          <w:rFonts w:ascii="Calibri" w:hAnsi="Calibri"/>
          <w:i/>
        </w:rPr>
        <w:t xml:space="preserve">SKL Kommentus </w:t>
      </w:r>
      <w:r>
        <w:rPr>
          <w:rFonts w:ascii="Calibri" w:hAnsi="Calibri"/>
          <w:i/>
        </w:rPr>
        <w:t xml:space="preserve">Inköpscentral </w:t>
      </w:r>
      <w:r w:rsidRPr="00742515">
        <w:rPr>
          <w:rFonts w:ascii="Calibri" w:hAnsi="Calibri"/>
          <w:i/>
        </w:rPr>
        <w:t xml:space="preserve">AB samordnar upphandlingar åt kommuner, landsting och regioner. </w:t>
      </w:r>
      <w:r>
        <w:rPr>
          <w:rFonts w:ascii="Calibri" w:hAnsi="Calibri"/>
          <w:i/>
        </w:rPr>
        <w:t xml:space="preserve">Företaget tillhör Sveriges Kommuner och Landstings(SKL) företagsgrupp och svarar inom denna för nationellt samordnade upphandlingarna. </w:t>
      </w:r>
    </w:p>
    <w:p w:rsidR="0020210F" w:rsidRPr="005260B7" w:rsidRDefault="0020210F" w:rsidP="005260B7">
      <w:pPr>
        <w:rPr>
          <w:rFonts w:asciiTheme="minorHAnsi" w:hAnsiTheme="minorHAnsi"/>
          <w:sz w:val="22"/>
          <w:szCs w:val="20"/>
        </w:rPr>
      </w:pPr>
    </w:p>
    <w:sectPr w:rsidR="0020210F" w:rsidRPr="005260B7" w:rsidSect="00C23D33">
      <w:headerReference w:type="default" r:id="rId6"/>
      <w:footerReference w:type="even" r:id="rId7"/>
      <w:footerReference w:type="default" r:id="rId8"/>
      <w:pgSz w:w="11906" w:h="16838"/>
      <w:pgMar w:top="1417" w:right="1286" w:bottom="1417" w:left="1417" w:header="708" w:footer="2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085" w:rsidRDefault="00BD4085">
      <w:r>
        <w:separator/>
      </w:r>
    </w:p>
  </w:endnote>
  <w:endnote w:type="continuationSeparator" w:id="0">
    <w:p w:rsidR="00BD4085" w:rsidRDefault="00BD4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C1B" w:rsidRDefault="0042503A" w:rsidP="005F7A8C">
    <w:pPr>
      <w:pStyle w:val="Sidfot"/>
      <w:framePr w:wrap="around" w:vAnchor="text" w:hAnchor="margin" w:xAlign="right" w:y="1"/>
      <w:rPr>
        <w:rStyle w:val="Sidnummer"/>
      </w:rPr>
    </w:pPr>
    <w:r>
      <w:rPr>
        <w:rStyle w:val="Sidnummer"/>
      </w:rPr>
      <w:fldChar w:fldCharType="begin"/>
    </w:r>
    <w:r w:rsidR="00F63C1B">
      <w:rPr>
        <w:rStyle w:val="Sidnummer"/>
      </w:rPr>
      <w:instrText xml:space="preserve">PAGE  </w:instrText>
    </w:r>
    <w:r>
      <w:rPr>
        <w:rStyle w:val="Sidnummer"/>
      </w:rPr>
      <w:fldChar w:fldCharType="end"/>
    </w:r>
  </w:p>
  <w:p w:rsidR="00F63C1B" w:rsidRDefault="00F63C1B" w:rsidP="00AF7CDA">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C1B" w:rsidRPr="00DF613F" w:rsidRDefault="00F63C1B" w:rsidP="00C23D33">
    <w:pPr>
      <w:rPr>
        <w:rFonts w:ascii="Arial" w:hAnsi="Arial" w:cs="Arial"/>
        <w:sz w:val="16"/>
        <w:szCs w:val="16"/>
      </w:rPr>
    </w:pPr>
    <w:r w:rsidRPr="00DF613F">
      <w:rPr>
        <w:rFonts w:ascii="Arial" w:hAnsi="Arial" w:cs="Arial"/>
        <w:sz w:val="16"/>
        <w:szCs w:val="16"/>
      </w:rPr>
      <w:t>SKL Kommentus Inköpscentral AB</w:t>
    </w:r>
  </w:p>
  <w:p w:rsidR="00F63C1B" w:rsidRPr="00DF613F" w:rsidRDefault="00F63C1B" w:rsidP="00C23D33">
    <w:pPr>
      <w:rPr>
        <w:rFonts w:ascii="Arial" w:hAnsi="Arial" w:cs="Arial"/>
        <w:sz w:val="16"/>
        <w:szCs w:val="16"/>
      </w:rPr>
    </w:pPr>
    <w:r w:rsidRPr="00DF613F">
      <w:rPr>
        <w:rFonts w:ascii="Arial" w:hAnsi="Arial" w:cs="Arial"/>
        <w:i/>
        <w:color w:val="969696"/>
        <w:sz w:val="16"/>
        <w:szCs w:val="16"/>
      </w:rPr>
      <w:t>Post:</w:t>
    </w:r>
    <w:r w:rsidRPr="00DF613F">
      <w:rPr>
        <w:rFonts w:ascii="Arial" w:hAnsi="Arial" w:cs="Arial"/>
        <w:sz w:val="16"/>
        <w:szCs w:val="16"/>
      </w:rPr>
      <w:t xml:space="preserve"> 117 99  Stockholm</w:t>
    </w:r>
    <w:r w:rsidRPr="00DF613F">
      <w:rPr>
        <w:rFonts w:ascii="Arial" w:hAnsi="Arial" w:cs="Arial"/>
        <w:i/>
        <w:color w:val="339966"/>
        <w:sz w:val="16"/>
        <w:szCs w:val="16"/>
      </w:rPr>
      <w:t xml:space="preserve"> </w:t>
    </w:r>
    <w:r w:rsidRPr="00DF613F">
      <w:rPr>
        <w:rFonts w:ascii="Arial" w:hAnsi="Arial" w:cs="Arial"/>
        <w:i/>
        <w:color w:val="969696"/>
        <w:sz w:val="16"/>
        <w:szCs w:val="16"/>
      </w:rPr>
      <w:t>Besök</w:t>
    </w:r>
    <w:r w:rsidRPr="00DF613F">
      <w:rPr>
        <w:rFonts w:ascii="Arial" w:hAnsi="Arial" w:cs="Arial"/>
        <w:color w:val="969696"/>
        <w:sz w:val="16"/>
        <w:szCs w:val="16"/>
      </w:rPr>
      <w:t>:</w:t>
    </w:r>
    <w:r w:rsidRPr="00DF613F">
      <w:rPr>
        <w:rFonts w:ascii="Arial" w:hAnsi="Arial" w:cs="Arial"/>
        <w:sz w:val="16"/>
        <w:szCs w:val="16"/>
      </w:rPr>
      <w:t xml:space="preserve"> Hornsgatan 15 </w:t>
    </w:r>
  </w:p>
  <w:p w:rsidR="00F63C1B" w:rsidRDefault="00F63C1B" w:rsidP="00C23D33">
    <w:pPr>
      <w:rPr>
        <w:rFonts w:ascii="Arial" w:hAnsi="Arial" w:cs="Arial"/>
        <w:sz w:val="16"/>
        <w:szCs w:val="16"/>
      </w:rPr>
    </w:pPr>
    <w:r w:rsidRPr="00DF613F">
      <w:rPr>
        <w:rFonts w:ascii="Arial" w:hAnsi="Arial" w:cs="Arial"/>
        <w:sz w:val="16"/>
        <w:szCs w:val="16"/>
      </w:rPr>
      <w:t>Telefon:</w:t>
    </w:r>
    <w:r>
      <w:rPr>
        <w:rFonts w:ascii="Arial" w:hAnsi="Arial" w:cs="Arial"/>
        <w:sz w:val="16"/>
        <w:szCs w:val="16"/>
      </w:rPr>
      <w:t xml:space="preserve"> 08 - </w:t>
    </w:r>
    <w:r w:rsidRPr="00DF613F">
      <w:rPr>
        <w:rFonts w:ascii="Arial" w:hAnsi="Arial" w:cs="Arial"/>
        <w:sz w:val="16"/>
        <w:szCs w:val="16"/>
      </w:rPr>
      <w:t xml:space="preserve">709 59 </w:t>
    </w:r>
    <w:r>
      <w:rPr>
        <w:rFonts w:ascii="Arial" w:hAnsi="Arial" w:cs="Arial"/>
        <w:sz w:val="16"/>
        <w:szCs w:val="16"/>
      </w:rPr>
      <w:t>00</w:t>
    </w:r>
    <w:r w:rsidRPr="00DF613F">
      <w:rPr>
        <w:rFonts w:ascii="Arial" w:hAnsi="Arial" w:cs="Arial"/>
        <w:sz w:val="16"/>
        <w:szCs w:val="16"/>
      </w:rPr>
      <w:t xml:space="preserve"> Fax 08</w:t>
    </w:r>
    <w:r>
      <w:rPr>
        <w:rFonts w:ascii="Arial" w:hAnsi="Arial" w:cs="Arial"/>
        <w:sz w:val="16"/>
        <w:szCs w:val="16"/>
      </w:rPr>
      <w:t xml:space="preserve"> </w:t>
    </w:r>
    <w:r w:rsidRPr="00DF613F">
      <w:rPr>
        <w:rFonts w:ascii="Arial" w:hAnsi="Arial" w:cs="Arial"/>
        <w:sz w:val="16"/>
        <w:szCs w:val="16"/>
      </w:rPr>
      <w:t>-</w:t>
    </w:r>
    <w:r>
      <w:rPr>
        <w:rFonts w:ascii="Arial" w:hAnsi="Arial" w:cs="Arial"/>
        <w:sz w:val="16"/>
        <w:szCs w:val="16"/>
      </w:rPr>
      <w:t xml:space="preserve"> </w:t>
    </w:r>
    <w:r w:rsidRPr="00DF613F">
      <w:rPr>
        <w:rFonts w:ascii="Arial" w:hAnsi="Arial" w:cs="Arial"/>
        <w:sz w:val="16"/>
        <w:szCs w:val="16"/>
      </w:rPr>
      <w:t>709 59 01</w:t>
    </w:r>
  </w:p>
  <w:p w:rsidR="00F63C1B" w:rsidRPr="00B509A1" w:rsidRDefault="00F63C1B" w:rsidP="00C23D33">
    <w:pPr>
      <w:rPr>
        <w:rFonts w:ascii="Arial" w:hAnsi="Arial" w:cs="Arial"/>
        <w:sz w:val="16"/>
        <w:szCs w:val="16"/>
      </w:rPr>
    </w:pPr>
    <w:r w:rsidRPr="00B509A1">
      <w:rPr>
        <w:rFonts w:ascii="Arial" w:hAnsi="Arial" w:cs="Arial"/>
        <w:sz w:val="16"/>
        <w:szCs w:val="16"/>
      </w:rPr>
      <w:t xml:space="preserve">e-post conny.callin@sklkommentus.se </w:t>
    </w:r>
    <w:r w:rsidRPr="00B509A1">
      <w:rPr>
        <w:rFonts w:ascii="Arial" w:hAnsi="Arial" w:cs="Arial"/>
        <w:sz w:val="16"/>
        <w:szCs w:val="16"/>
      </w:rPr>
      <w:tab/>
      <w:t xml:space="preserve">Org nr: 556819-4798   </w:t>
    </w:r>
    <w:r w:rsidRPr="00B509A1">
      <w:rPr>
        <w:rFonts w:ascii="Arial" w:hAnsi="Arial" w:cs="Arial"/>
        <w:sz w:val="16"/>
        <w:szCs w:val="16"/>
      </w:rPr>
      <w:tab/>
      <w:t xml:space="preserve">                       www.sklkommentus.se  </w:t>
    </w:r>
  </w:p>
  <w:p w:rsidR="00F63C1B" w:rsidRPr="00B509A1" w:rsidRDefault="00F63C1B" w:rsidP="00AF7CDA">
    <w:pPr>
      <w:pStyle w:val="Sidfo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085" w:rsidRDefault="00BD4085">
      <w:r>
        <w:separator/>
      </w:r>
    </w:p>
  </w:footnote>
  <w:footnote w:type="continuationSeparator" w:id="0">
    <w:p w:rsidR="00BD4085" w:rsidRDefault="00BD4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C1B" w:rsidRPr="004A0552" w:rsidRDefault="00F63C1B" w:rsidP="00275974">
    <w:pPr>
      <w:pStyle w:val="Sidhuvud"/>
      <w:rPr>
        <w:rFonts w:ascii="Palatino Linotype" w:hAnsi="Palatino Linotype"/>
      </w:rPr>
    </w:pPr>
    <w:r>
      <w:rPr>
        <w:rFonts w:ascii="Palatino Linotype" w:hAnsi="Palatino Linotype"/>
        <w:smallCaps/>
        <w:noProof/>
        <w:color w:val="A50021"/>
        <w:sz w:val="20"/>
        <w:szCs w:val="20"/>
      </w:rPr>
      <w:drawing>
        <wp:inline distT="0" distB="0" distL="0" distR="0">
          <wp:extent cx="2971800" cy="254000"/>
          <wp:effectExtent l="19050" t="0" r="0" b="0"/>
          <wp:docPr id="1" name="Bild 1" descr="SKL_Kommentus_IC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L_Kommentus_IC_office"/>
                  <pic:cNvPicPr>
                    <a:picLocks noChangeAspect="1" noChangeArrowheads="1"/>
                  </pic:cNvPicPr>
                </pic:nvPicPr>
                <pic:blipFill>
                  <a:blip r:embed="rId1"/>
                  <a:srcRect/>
                  <a:stretch>
                    <a:fillRect/>
                  </a:stretch>
                </pic:blipFill>
                <pic:spPr bwMode="auto">
                  <a:xfrm>
                    <a:off x="0" y="0"/>
                    <a:ext cx="2971800" cy="254000"/>
                  </a:xfrm>
                  <a:prstGeom prst="rect">
                    <a:avLst/>
                  </a:prstGeom>
                  <a:noFill/>
                  <a:ln w="9525">
                    <a:noFill/>
                    <a:miter lim="800000"/>
                    <a:headEnd/>
                    <a:tailEnd/>
                  </a:ln>
                </pic:spPr>
              </pic:pic>
            </a:graphicData>
          </a:graphic>
        </wp:inline>
      </w:drawing>
    </w:r>
    <w:r>
      <w:rPr>
        <w:rFonts w:ascii="Palatino Linotype" w:hAnsi="Palatino Linotype"/>
        <w:smallCaps/>
        <w:color w:val="A50021"/>
        <w:sz w:val="20"/>
        <w:szCs w:val="20"/>
      </w:rPr>
      <w:tab/>
    </w:r>
    <w:r>
      <w:rPr>
        <w:rFonts w:ascii="Palatino Linotype" w:hAnsi="Palatino Linotype"/>
        <w:smallCaps/>
        <w:color w:val="A50021"/>
        <w:sz w:val="20"/>
        <w:szCs w:val="20"/>
      </w:rPr>
      <w:tab/>
    </w:r>
  </w:p>
  <w:p w:rsidR="00F63C1B" w:rsidRDefault="00F63C1B">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1304"/>
  <w:hyphenationZone w:val="425"/>
  <w:characterSpacingControl w:val="doNotCompress"/>
  <w:hdrShapeDefaults>
    <o:shapedefaults v:ext="edit" spidmax="5122"/>
  </w:hdrShapeDefaults>
  <w:footnotePr>
    <w:footnote w:id="-1"/>
    <w:footnote w:id="0"/>
  </w:footnotePr>
  <w:endnotePr>
    <w:endnote w:id="-1"/>
    <w:endnote w:id="0"/>
  </w:endnotePr>
  <w:compat/>
  <w:rsids>
    <w:rsidRoot w:val="003C21E7"/>
    <w:rsid w:val="00005348"/>
    <w:rsid w:val="00025C44"/>
    <w:rsid w:val="00040493"/>
    <w:rsid w:val="000960C3"/>
    <w:rsid w:val="000D19A7"/>
    <w:rsid w:val="000D426F"/>
    <w:rsid w:val="001B4821"/>
    <w:rsid w:val="001C3CC1"/>
    <w:rsid w:val="001C5C1F"/>
    <w:rsid w:val="001F4657"/>
    <w:rsid w:val="001F69D1"/>
    <w:rsid w:val="0020210F"/>
    <w:rsid w:val="00275974"/>
    <w:rsid w:val="002B57A0"/>
    <w:rsid w:val="002D6F4E"/>
    <w:rsid w:val="00307F02"/>
    <w:rsid w:val="00346FEE"/>
    <w:rsid w:val="003C21E7"/>
    <w:rsid w:val="0042503A"/>
    <w:rsid w:val="00426933"/>
    <w:rsid w:val="004757E2"/>
    <w:rsid w:val="00481760"/>
    <w:rsid w:val="0048618A"/>
    <w:rsid w:val="00491E6D"/>
    <w:rsid w:val="004D762D"/>
    <w:rsid w:val="005260B7"/>
    <w:rsid w:val="0053564C"/>
    <w:rsid w:val="00543DFD"/>
    <w:rsid w:val="00584DF0"/>
    <w:rsid w:val="00592E4E"/>
    <w:rsid w:val="005F7A8C"/>
    <w:rsid w:val="00691B0C"/>
    <w:rsid w:val="00697B9B"/>
    <w:rsid w:val="006A3B3E"/>
    <w:rsid w:val="00790AFC"/>
    <w:rsid w:val="00794D5F"/>
    <w:rsid w:val="007A435F"/>
    <w:rsid w:val="007B2AC8"/>
    <w:rsid w:val="007F3CB3"/>
    <w:rsid w:val="00805942"/>
    <w:rsid w:val="00810A87"/>
    <w:rsid w:val="008343B2"/>
    <w:rsid w:val="00854C80"/>
    <w:rsid w:val="00881092"/>
    <w:rsid w:val="00884229"/>
    <w:rsid w:val="008A3166"/>
    <w:rsid w:val="008B653C"/>
    <w:rsid w:val="008C50DC"/>
    <w:rsid w:val="008F6D64"/>
    <w:rsid w:val="00912512"/>
    <w:rsid w:val="00924C9D"/>
    <w:rsid w:val="00936D96"/>
    <w:rsid w:val="00946011"/>
    <w:rsid w:val="00953E69"/>
    <w:rsid w:val="009870A7"/>
    <w:rsid w:val="009F0DF1"/>
    <w:rsid w:val="009F21CF"/>
    <w:rsid w:val="00A12AD3"/>
    <w:rsid w:val="00A136BB"/>
    <w:rsid w:val="00A424F5"/>
    <w:rsid w:val="00A45778"/>
    <w:rsid w:val="00A46728"/>
    <w:rsid w:val="00AF7CDA"/>
    <w:rsid w:val="00B159CB"/>
    <w:rsid w:val="00B27187"/>
    <w:rsid w:val="00B31B32"/>
    <w:rsid w:val="00B345CF"/>
    <w:rsid w:val="00B509A1"/>
    <w:rsid w:val="00B827C2"/>
    <w:rsid w:val="00B9704A"/>
    <w:rsid w:val="00BB4106"/>
    <w:rsid w:val="00BB66F0"/>
    <w:rsid w:val="00BD4085"/>
    <w:rsid w:val="00C00ABD"/>
    <w:rsid w:val="00C17584"/>
    <w:rsid w:val="00C23D33"/>
    <w:rsid w:val="00C3412F"/>
    <w:rsid w:val="00C70FD2"/>
    <w:rsid w:val="00C86C3E"/>
    <w:rsid w:val="00CB6692"/>
    <w:rsid w:val="00CC6FDE"/>
    <w:rsid w:val="00CE01C5"/>
    <w:rsid w:val="00D428D7"/>
    <w:rsid w:val="00D626D2"/>
    <w:rsid w:val="00D70D9A"/>
    <w:rsid w:val="00DF613F"/>
    <w:rsid w:val="00E17C1A"/>
    <w:rsid w:val="00E36C17"/>
    <w:rsid w:val="00E64A32"/>
    <w:rsid w:val="00EC3CA4"/>
    <w:rsid w:val="00EE14F9"/>
    <w:rsid w:val="00F04884"/>
    <w:rsid w:val="00F1027C"/>
    <w:rsid w:val="00F13A94"/>
    <w:rsid w:val="00F2415C"/>
    <w:rsid w:val="00F325CE"/>
    <w:rsid w:val="00F52CA6"/>
    <w:rsid w:val="00F54A5C"/>
    <w:rsid w:val="00F63C1B"/>
    <w:rsid w:val="00F67280"/>
    <w:rsid w:val="00F94F61"/>
    <w:rsid w:val="00FD1B1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27C"/>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75974"/>
    <w:pPr>
      <w:tabs>
        <w:tab w:val="center" w:pos="4536"/>
        <w:tab w:val="right" w:pos="9072"/>
      </w:tabs>
    </w:pPr>
  </w:style>
  <w:style w:type="paragraph" w:styleId="Sidfot">
    <w:name w:val="footer"/>
    <w:basedOn w:val="Normal"/>
    <w:rsid w:val="00275974"/>
    <w:pPr>
      <w:tabs>
        <w:tab w:val="center" w:pos="4536"/>
        <w:tab w:val="right" w:pos="9072"/>
      </w:tabs>
    </w:pPr>
  </w:style>
  <w:style w:type="paragraph" w:styleId="Ballongtext">
    <w:name w:val="Balloon Text"/>
    <w:basedOn w:val="Normal"/>
    <w:semiHidden/>
    <w:rsid w:val="00FD1B15"/>
    <w:rPr>
      <w:rFonts w:ascii="Tahoma" w:hAnsi="Tahoma" w:cs="Tahoma"/>
      <w:sz w:val="16"/>
      <w:szCs w:val="16"/>
    </w:rPr>
  </w:style>
  <w:style w:type="character" w:styleId="Sidnummer">
    <w:name w:val="page number"/>
    <w:basedOn w:val="Standardstycketeckensnitt"/>
    <w:rsid w:val="00AF7CDA"/>
  </w:style>
  <w:style w:type="character" w:styleId="Hyperlnk">
    <w:name w:val="Hyperlink"/>
    <w:basedOn w:val="Standardstycketeckensnitt"/>
    <w:rsid w:val="00DF613F"/>
    <w:rPr>
      <w:color w:val="0000FF"/>
      <w:u w:val="single"/>
    </w:rPr>
  </w:style>
  <w:style w:type="paragraph" w:styleId="Ingetavstnd">
    <w:name w:val="No Spacing"/>
    <w:uiPriority w:val="1"/>
    <w:qFormat/>
    <w:rsid w:val="00F63C1B"/>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1718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NFB Transport Systems</vt:lpstr>
    </vt:vector>
  </TitlesOfParts>
  <Company>Kommentus Gruppen AB</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NFB Transport Systems</dc:title>
  <dc:subject/>
  <dc:creator>Conny Callin</dc:creator>
  <cp:keywords/>
  <dc:description/>
  <cp:lastModifiedBy>Viktoria Cildavil</cp:lastModifiedBy>
  <cp:revision>2</cp:revision>
  <cp:lastPrinted>2011-08-10T12:23:00Z</cp:lastPrinted>
  <dcterms:created xsi:type="dcterms:W3CDTF">2011-08-10T12:32:00Z</dcterms:created>
  <dcterms:modified xsi:type="dcterms:W3CDTF">2011-08-10T12:32:00Z</dcterms:modified>
</cp:coreProperties>
</file>