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07" w:rsidRPr="002B3F0F" w:rsidRDefault="00E40807" w:rsidP="000061D9">
      <w:pPr>
        <w:pStyle w:val="PressInformation"/>
        <w:rPr>
          <w:lang w:val="da-DK"/>
        </w:rPr>
      </w:pPr>
      <w:r w:rsidRPr="00AD0AD5">
        <w:rPr>
          <w:noProof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3.75pt;height:31.5pt;visibility:visible">
            <v:imagedata r:id="rId7" o:title=""/>
          </v:shape>
        </w:pict>
      </w:r>
    </w:p>
    <w:p w:rsidR="00E40807" w:rsidRPr="002B3F0F" w:rsidRDefault="00E40807" w:rsidP="000061D9">
      <w:pPr>
        <w:pStyle w:val="PressInformation"/>
        <w:rPr>
          <w:lang w:val="da-DK"/>
        </w:rPr>
      </w:pPr>
    </w:p>
    <w:p w:rsidR="00E40807" w:rsidRPr="00F84539" w:rsidRDefault="00E40807" w:rsidP="00956590">
      <w:pPr>
        <w:ind w:left="5760" w:right="-540"/>
        <w:rPr>
          <w:rFonts w:ascii="Arial" w:hAnsi="Arial" w:cs="Arial"/>
          <w:sz w:val="22"/>
          <w:szCs w:val="22"/>
          <w:u w:val="single"/>
          <w:lang w:val="sv-SE"/>
        </w:rPr>
      </w:pPr>
      <w:r w:rsidRPr="00F84539">
        <w:rPr>
          <w:rFonts w:ascii="Arial" w:hAnsi="Arial" w:cs="Arial"/>
          <w:sz w:val="20"/>
          <w:szCs w:val="20"/>
          <w:u w:val="single"/>
          <w:lang w:val="sv-SE"/>
        </w:rPr>
        <w:t>Kontakt:</w:t>
      </w:r>
    </w:p>
    <w:p w:rsidR="00E40807" w:rsidRPr="00F84539" w:rsidRDefault="00E40807" w:rsidP="00956590">
      <w:pPr>
        <w:ind w:left="5760" w:right="-540"/>
        <w:rPr>
          <w:rFonts w:ascii="Arial" w:hAnsi="Arial" w:cs="Arial"/>
          <w:sz w:val="20"/>
          <w:szCs w:val="20"/>
          <w:lang w:val="sv-SE" w:eastAsia="en-GB"/>
        </w:rPr>
      </w:pPr>
      <w:hyperlink r:id="rId8" w:history="1">
        <w:r w:rsidRPr="00F8453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sv-SE"/>
          </w:rPr>
          <w:t>Linda</w:t>
        </w:r>
      </w:hyperlink>
      <w:r w:rsidRPr="00F84539">
        <w:rPr>
          <w:rFonts w:ascii="Arial" w:hAnsi="Arial" w:cs="Arial"/>
          <w:sz w:val="20"/>
          <w:szCs w:val="20"/>
          <w:lang w:val="sv-SE"/>
        </w:rPr>
        <w:t xml:space="preserve"> Brandelius</w:t>
      </w:r>
    </w:p>
    <w:p w:rsidR="00E40807" w:rsidRPr="00F84539" w:rsidRDefault="00E40807" w:rsidP="00956590">
      <w:pPr>
        <w:ind w:left="5760" w:right="-540"/>
        <w:rPr>
          <w:rFonts w:ascii="Arial" w:hAnsi="Arial" w:cs="Arial"/>
          <w:sz w:val="20"/>
          <w:szCs w:val="20"/>
          <w:lang w:val="sv-SE" w:eastAsia="en-GB"/>
        </w:rPr>
      </w:pPr>
      <w:r w:rsidRPr="00F84539">
        <w:rPr>
          <w:rFonts w:ascii="Arial" w:hAnsi="Arial" w:cs="Arial"/>
          <w:sz w:val="20"/>
          <w:szCs w:val="20"/>
          <w:lang w:val="sv-SE"/>
        </w:rPr>
        <w:t>Linda_brandelius@goodyear.com</w:t>
      </w:r>
    </w:p>
    <w:p w:rsidR="00E40807" w:rsidRPr="002B3F0F" w:rsidRDefault="00E40807" w:rsidP="007C1023">
      <w:pPr>
        <w:pStyle w:val="PressRelease"/>
        <w:rPr>
          <w:lang w:val="da-DK"/>
        </w:rPr>
      </w:pPr>
      <w:r w:rsidRPr="002B3F0F">
        <w:rPr>
          <w:lang w:val="da-DK"/>
        </w:rPr>
        <w:t>PRESSEMEDDELELSE</w:t>
      </w:r>
    </w:p>
    <w:p w:rsidR="00E40807" w:rsidRPr="002B3F0F" w:rsidRDefault="00E40807" w:rsidP="00840B3F">
      <w:pPr>
        <w:pStyle w:val="Title"/>
        <w:spacing w:line="360" w:lineRule="auto"/>
        <w:rPr>
          <w:sz w:val="10"/>
          <w:szCs w:val="10"/>
          <w:lang w:val="da-DK"/>
        </w:rPr>
      </w:pPr>
    </w:p>
    <w:p w:rsidR="00E40807" w:rsidRPr="00143B13" w:rsidRDefault="00E40807" w:rsidP="002D31E1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da-DK"/>
        </w:rPr>
      </w:pPr>
      <w:bookmarkStart w:id="0" w:name="OLE_LINK39"/>
      <w:r w:rsidRPr="002B3F0F">
        <w:rPr>
          <w:rFonts w:ascii="Arial" w:hAnsi="Arial" w:cs="Arial"/>
          <w:b/>
          <w:sz w:val="36"/>
          <w:szCs w:val="36"/>
          <w:lang w:val="da-DK"/>
        </w:rPr>
        <w:t xml:space="preserve">Goodyear præsenterer deres første AA-klasse </w:t>
      </w:r>
      <w:r w:rsidRPr="002B3F0F">
        <w:rPr>
          <w:lang w:val="da-DK"/>
        </w:rPr>
        <w:br/>
      </w:r>
      <w:r w:rsidRPr="002B3F0F">
        <w:rPr>
          <w:rFonts w:ascii="Arial" w:hAnsi="Arial" w:cs="Arial"/>
          <w:b/>
          <w:sz w:val="36"/>
          <w:szCs w:val="36"/>
          <w:lang w:val="da-DK"/>
        </w:rPr>
        <w:t>konceptdæk på IAA</w:t>
      </w:r>
      <w:r w:rsidRPr="00143B13">
        <w:rPr>
          <w:rFonts w:ascii="Arial" w:hAnsi="Arial" w:cs="Arial"/>
          <w:b/>
          <w:sz w:val="36"/>
          <w:szCs w:val="36"/>
          <w:lang w:val="da-DK"/>
        </w:rPr>
        <w:t>-messen i Hannover</w:t>
      </w:r>
    </w:p>
    <w:p w:rsidR="00E40807" w:rsidRPr="00143B13" w:rsidRDefault="00E40807" w:rsidP="002726BC">
      <w:pPr>
        <w:pStyle w:val="Title"/>
        <w:spacing w:after="120"/>
        <w:ind w:right="-113"/>
        <w:rPr>
          <w:i/>
          <w:iCs/>
          <w:sz w:val="26"/>
          <w:szCs w:val="26"/>
          <w:lang w:val="da-DK"/>
        </w:rPr>
      </w:pPr>
      <w:r w:rsidRPr="00143B13">
        <w:rPr>
          <w:b w:val="0"/>
          <w:i/>
          <w:sz w:val="26"/>
          <w:szCs w:val="26"/>
          <w:lang w:val="da-DK"/>
        </w:rPr>
        <w:t xml:space="preserve">Dækket er udviklet til at leve op til </w:t>
      </w:r>
      <w:r w:rsidRPr="00143B13">
        <w:rPr>
          <w:b w:val="0"/>
          <w:i/>
          <w:iCs/>
          <w:sz w:val="26"/>
          <w:szCs w:val="26"/>
          <w:lang w:val="da-DK"/>
        </w:rPr>
        <w:t>de højeste standarder for brændstofeffektivitet og vådgreb ifølge EU's nye dækmærkningsplan</w:t>
      </w:r>
      <w:r w:rsidRPr="00143B13">
        <w:rPr>
          <w:i/>
          <w:iCs/>
          <w:sz w:val="26"/>
          <w:szCs w:val="26"/>
          <w:lang w:val="da-DK"/>
        </w:rPr>
        <w:t xml:space="preserve"> </w:t>
      </w:r>
    </w:p>
    <w:p w:rsidR="00E40807" w:rsidRPr="00143B13" w:rsidRDefault="00E40807" w:rsidP="00BB623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da-DK"/>
        </w:rPr>
      </w:pPr>
    </w:p>
    <w:p w:rsidR="00E40807" w:rsidRPr="002B3F0F" w:rsidRDefault="00E40807" w:rsidP="00BB623D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143B13">
        <w:rPr>
          <w:rFonts w:ascii="Arial" w:hAnsi="Arial" w:cs="Arial"/>
          <w:b/>
          <w:sz w:val="22"/>
          <w:szCs w:val="22"/>
          <w:lang w:val="da-DK"/>
        </w:rPr>
        <w:t>Bruxelles/Hannover, den 19. september 2012</w:t>
      </w:r>
      <w:r w:rsidRPr="00143B13">
        <w:rPr>
          <w:rFonts w:ascii="Arial" w:hAnsi="Arial" w:cs="Arial"/>
          <w:sz w:val="22"/>
          <w:szCs w:val="22"/>
          <w:lang w:val="da-DK"/>
        </w:rPr>
        <w:t xml:space="preserve"> – </w:t>
      </w:r>
      <w:bookmarkEnd w:id="0"/>
      <w:r w:rsidRPr="00143B13">
        <w:rPr>
          <w:rFonts w:ascii="Arial" w:hAnsi="Arial" w:cs="Arial"/>
          <w:sz w:val="22"/>
          <w:szCs w:val="22"/>
          <w:lang w:val="da-DK"/>
        </w:rPr>
        <w:t>I dag annoncerede Goodyear, at det første AA-mærkede lastbildæk kommer på markedet i nærmeste fremtid. Et første udkast til dækket bliver fremvist på stand B22 på IAA-messen for erhvervskøretøjer</w:t>
      </w:r>
      <w:r w:rsidRPr="002B3F0F">
        <w:rPr>
          <w:rFonts w:ascii="Arial" w:hAnsi="Arial" w:cs="Arial"/>
          <w:sz w:val="22"/>
          <w:szCs w:val="22"/>
          <w:lang w:val="da-DK"/>
        </w:rPr>
        <w:t>, 2012, i Hannover, Tyskland. Dækket skal vise fremskridtene på AA-dækket, som i øjeblikket er under yderligere udvikling og testning for at sikre, at det overholder alle de ambitiøse mål, Goodyears ingeniørteam har opstillet.</w:t>
      </w:r>
    </w:p>
    <w:p w:rsidR="00E40807" w:rsidRPr="002B3F0F" w:rsidRDefault="00E40807" w:rsidP="00DE1F22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2B3F0F">
        <w:rPr>
          <w:rFonts w:ascii="Arial" w:hAnsi="Arial" w:cs="Arial"/>
          <w:sz w:val="22"/>
          <w:szCs w:val="22"/>
          <w:lang w:val="da-DK"/>
        </w:rPr>
        <w:t xml:space="preserve">Udviklingen af et </w:t>
      </w:r>
      <w:r w:rsidRPr="002B3F0F">
        <w:rPr>
          <w:rFonts w:ascii="Arial" w:hAnsi="Arial" w:cs="Arial"/>
          <w:iCs/>
          <w:sz w:val="22"/>
          <w:szCs w:val="22"/>
          <w:lang w:val="da-DK"/>
        </w:rPr>
        <w:t xml:space="preserve">AA-dæk </w:t>
      </w:r>
      <w:r w:rsidRPr="002B3F0F">
        <w:rPr>
          <w:rFonts w:ascii="Arial" w:hAnsi="Arial" w:cs="Arial"/>
          <w:sz w:val="22"/>
          <w:szCs w:val="22"/>
          <w:lang w:val="da-DK"/>
        </w:rPr>
        <w:t xml:space="preserve">er et stort teknologisk spring, der fører til dæk, der får </w:t>
      </w:r>
      <w:r w:rsidRPr="002B3F0F">
        <w:rPr>
          <w:rFonts w:ascii="Arial" w:hAnsi="Arial" w:cs="Arial"/>
          <w:iCs/>
          <w:sz w:val="22"/>
          <w:szCs w:val="22"/>
          <w:lang w:val="da-DK"/>
        </w:rPr>
        <w:t xml:space="preserve">et A både i vådgreb og brændstofeffektivitet </w:t>
      </w:r>
      <w:r>
        <w:rPr>
          <w:rFonts w:ascii="Arial" w:hAnsi="Arial" w:cs="Arial"/>
          <w:sz w:val="22"/>
          <w:szCs w:val="22"/>
          <w:lang w:val="da-DK"/>
        </w:rPr>
        <w:t>ifølge</w:t>
      </w:r>
      <w:r w:rsidRPr="002B3F0F">
        <w:rPr>
          <w:rFonts w:ascii="Arial" w:hAnsi="Arial" w:cs="Arial"/>
          <w:sz w:val="22"/>
          <w:szCs w:val="22"/>
          <w:lang w:val="da-DK"/>
        </w:rPr>
        <w:t xml:space="preserve"> den nye dækmærkningsforordning, som bliver obligatorisk pr 1.</w:t>
      </w:r>
      <w:r>
        <w:rPr>
          <w:rFonts w:ascii="Arial" w:hAnsi="Arial" w:cs="Arial"/>
          <w:sz w:val="22"/>
          <w:szCs w:val="22"/>
          <w:lang w:val="da-DK"/>
        </w:rPr>
        <w:t xml:space="preserve"> november</w:t>
      </w:r>
      <w:r w:rsidRPr="002B3F0F">
        <w:rPr>
          <w:rStyle w:val="FootnoteReference"/>
          <w:rFonts w:ascii="Arial" w:hAnsi="Arial"/>
          <w:sz w:val="22"/>
          <w:szCs w:val="22"/>
          <w:lang w:val="da-DK"/>
        </w:rPr>
        <w:footnoteReference w:id="1"/>
      </w:r>
      <w:r w:rsidRPr="002B3F0F">
        <w:rPr>
          <w:rFonts w:ascii="Arial" w:hAnsi="Arial" w:cs="Arial"/>
          <w:sz w:val="22"/>
          <w:szCs w:val="22"/>
          <w:lang w:val="da-DK"/>
        </w:rPr>
        <w:t>.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sz w:val="22"/>
          <w:szCs w:val="22"/>
          <w:lang w:val="da-DK"/>
        </w:rPr>
        <w:t>Det europæiske dækmærke ligner de eksisterende mærker for energieffektivitet (som fx på husholdningsapparater), hvor A er det bedst performende dæk i sin kategori, og G er det dårligst performende</w:t>
      </w:r>
      <w:r w:rsidRPr="002B3F0F">
        <w:rPr>
          <w:rStyle w:val="FootnoteReference"/>
          <w:rFonts w:ascii="Arial" w:hAnsi="Arial"/>
          <w:sz w:val="22"/>
          <w:szCs w:val="22"/>
          <w:lang w:val="da-DK"/>
        </w:rPr>
        <w:footnoteReference w:id="2"/>
      </w:r>
      <w:r w:rsidRPr="002B3F0F">
        <w:rPr>
          <w:rFonts w:ascii="Arial" w:hAnsi="Arial" w:cs="Arial"/>
          <w:sz w:val="22"/>
          <w:szCs w:val="22"/>
          <w:lang w:val="da-DK"/>
        </w:rPr>
        <w:t>. Dækmærket oplyser forbrugerne om tre vigtige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sz w:val="22"/>
          <w:szCs w:val="22"/>
          <w:lang w:val="da-DK"/>
        </w:rPr>
        <w:t xml:space="preserve">performancekriterier for dækket, </w:t>
      </w:r>
      <w:r>
        <w:rPr>
          <w:rFonts w:ascii="Arial" w:hAnsi="Arial" w:cs="Arial"/>
          <w:sz w:val="22"/>
          <w:szCs w:val="22"/>
          <w:lang w:val="da-DK"/>
        </w:rPr>
        <w:t xml:space="preserve">nemlig </w:t>
      </w:r>
      <w:r w:rsidRPr="002B3F0F">
        <w:rPr>
          <w:rFonts w:ascii="Arial" w:hAnsi="Arial" w:cs="Arial"/>
          <w:sz w:val="22"/>
          <w:szCs w:val="22"/>
          <w:lang w:val="da-DK"/>
        </w:rPr>
        <w:t xml:space="preserve">brændstoføkonomi, vådgreb og udvendig rullestøj. </w:t>
      </w:r>
    </w:p>
    <w:p w:rsidR="00E40807" w:rsidRPr="002B3F0F" w:rsidRDefault="00E40807" w:rsidP="0008584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2B3F0F">
        <w:rPr>
          <w:rFonts w:ascii="Arial" w:hAnsi="Arial" w:cs="Arial"/>
          <w:color w:val="000000"/>
          <w:sz w:val="22"/>
          <w:szCs w:val="22"/>
          <w:lang w:val="da-DK"/>
        </w:rPr>
        <w:t>Konceptdækket indeholder navnebeskyttet teknologi udviklet af Goodyear på virksomhedens innovationscenter i Luxembourg.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color w:val="000000"/>
          <w:sz w:val="22"/>
          <w:szCs w:val="22"/>
          <w:lang w:val="da-DK"/>
        </w:rPr>
        <w:t xml:space="preserve">Herunder udviklingen af en materialeteknologi, en forbedret slidbanestruktur og en tilpasset fremstillingsteknik. </w:t>
      </w:r>
      <w:r w:rsidRPr="002B3F0F">
        <w:rPr>
          <w:rFonts w:ascii="Arial" w:hAnsi="Arial" w:cs="Arial"/>
          <w:sz w:val="22"/>
          <w:szCs w:val="22"/>
          <w:lang w:val="da-DK"/>
        </w:rPr>
        <w:t>Konceptdækket vist i dimensionerne 385/55R22.5.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E40807" w:rsidRPr="002B3F0F" w:rsidRDefault="00E40807" w:rsidP="00A0456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2B3F0F">
        <w:rPr>
          <w:rFonts w:ascii="Arial" w:hAnsi="Arial" w:cs="Arial"/>
          <w:sz w:val="22"/>
          <w:szCs w:val="22"/>
          <w:lang w:val="da-DK"/>
        </w:rPr>
        <w:t xml:space="preserve">Goodyear har besluttet ikke at løfte sløret for det aktuelle slidbanedesign på dette stadium. I stedet viser konceptdækket et kreativt dækmønster, der fremhæver dækkets performance i form af to mærkningsikoner, en brændstofpumpe på den ene side og en regnsky-ikon på den anden, ledsaget at to A'er. </w:t>
      </w:r>
    </w:p>
    <w:p w:rsidR="00E40807" w:rsidRPr="002B3F0F" w:rsidRDefault="00E40807" w:rsidP="00A0456B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da-DK"/>
        </w:rPr>
      </w:pPr>
      <w:r w:rsidRPr="002B3F0F">
        <w:rPr>
          <w:rFonts w:ascii="Arial" w:hAnsi="Arial" w:cs="Arial"/>
          <w:i/>
          <w:sz w:val="22"/>
          <w:szCs w:val="22"/>
          <w:lang w:val="da-DK"/>
        </w:rPr>
        <w:t>"Vi er stolte over at kunne offentliggøre, at Goodyear snart lancerer det første AA-las</w:t>
      </w:r>
      <w:r>
        <w:rPr>
          <w:rFonts w:ascii="Arial" w:hAnsi="Arial" w:cs="Arial"/>
          <w:i/>
          <w:sz w:val="22"/>
          <w:szCs w:val="22"/>
          <w:lang w:val="da-DK"/>
        </w:rPr>
        <w:t>t</w:t>
      </w:r>
      <w:r w:rsidRPr="002B3F0F">
        <w:rPr>
          <w:rFonts w:ascii="Arial" w:hAnsi="Arial" w:cs="Arial"/>
          <w:i/>
          <w:sz w:val="22"/>
          <w:szCs w:val="22"/>
          <w:lang w:val="da-DK"/>
        </w:rPr>
        <w:t>bildæk"</w:t>
      </w:r>
      <w:r w:rsidRPr="002B3F0F">
        <w:rPr>
          <w:rFonts w:ascii="Arial" w:hAnsi="Arial" w:cs="Arial"/>
          <w:color w:val="FF0000"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sz w:val="22"/>
          <w:szCs w:val="22"/>
          <w:lang w:val="da-DK"/>
        </w:rPr>
        <w:t>sagde Henk Van Tuyl, Director Tire Technology Commercial Tires Europa, Mellemøsten og Afrika. “</w:t>
      </w:r>
      <w:r w:rsidRPr="002B3F0F">
        <w:rPr>
          <w:rFonts w:ascii="Arial" w:hAnsi="Arial" w:cs="Arial"/>
          <w:i/>
          <w:sz w:val="22"/>
          <w:szCs w:val="22"/>
          <w:lang w:val="da-DK"/>
        </w:rPr>
        <w:t>Det nye dæk er et teknologisk gennembrud, som vil give Europas flåder et forbedret vådgreb og en forbedret brændstofeffektivitet.</w:t>
      </w:r>
      <w:r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i/>
          <w:sz w:val="22"/>
          <w:szCs w:val="22"/>
          <w:lang w:val="da-DK"/>
        </w:rPr>
        <w:t>For at give nogle konkrete eksempler er forskellen mellem et helt nyt sæt A-mærkede dæk og et sæt F-mærkede dæk, at lastbilens brændstofforbrug kan reduceres med op til 15 %, hvilket vil sige omkring 7.000 euro om året.</w:t>
      </w:r>
      <w:r w:rsidRPr="002B3F0F">
        <w:rPr>
          <w:rStyle w:val="FootnoteReference"/>
          <w:rFonts w:ascii="Arial" w:hAnsi="Arial" w:cs="Arial"/>
          <w:i/>
          <w:sz w:val="22"/>
          <w:szCs w:val="22"/>
          <w:lang w:val="da-DK"/>
        </w:rPr>
        <w:footnoteReference w:id="3"/>
      </w:r>
      <w:r w:rsidRPr="002B3F0F">
        <w:rPr>
          <w:rFonts w:ascii="Arial" w:hAnsi="Arial" w:cs="Arial"/>
          <w:i/>
          <w:sz w:val="22"/>
          <w:szCs w:val="22"/>
          <w:lang w:val="da-DK"/>
        </w:rPr>
        <w:t xml:space="preserve"> Forskellen mellem et A-mærket dæk og et F-mærket dæk, når det gælder vådgreb ved fuld opbremsning, kan være op til 30 % kortere bremselængde. For en typisk lastbil, der kører med 80 km/t, betyder dette en 25 m kortere bremselængde.</w:t>
      </w:r>
      <w:r w:rsidRPr="002B3F0F">
        <w:rPr>
          <w:rStyle w:val="FootnoteReference"/>
          <w:rFonts w:ascii="Arial" w:hAnsi="Arial"/>
          <w:i/>
          <w:sz w:val="22"/>
          <w:szCs w:val="22"/>
          <w:lang w:val="da-DK"/>
        </w:rPr>
        <w:footnoteReference w:id="4"/>
      </w:r>
      <w:r w:rsidRPr="002B3F0F">
        <w:rPr>
          <w:rFonts w:ascii="Arial" w:hAnsi="Arial" w:cs="Arial"/>
          <w:i/>
          <w:sz w:val="22"/>
          <w:szCs w:val="22"/>
          <w:lang w:val="da-DK"/>
        </w:rPr>
        <w:t>"</w:t>
      </w:r>
    </w:p>
    <w:p w:rsidR="00E40807" w:rsidRPr="002B3F0F" w:rsidRDefault="00E40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da-DK"/>
        </w:rPr>
      </w:pPr>
      <w:r w:rsidRPr="002B3F0F">
        <w:rPr>
          <w:rFonts w:ascii="Arial" w:hAnsi="Arial" w:cs="Arial"/>
          <w:sz w:val="22"/>
          <w:szCs w:val="22"/>
          <w:lang w:val="da-DK"/>
        </w:rPr>
        <w:t>Klasse A dæk er ikke noget nyt hos Goodyear.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sz w:val="22"/>
          <w:szCs w:val="22"/>
          <w:lang w:val="da-DK"/>
        </w:rPr>
        <w:t>Goodyears trailerdæk LHT II kan bryste s</w:t>
      </w:r>
      <w:r>
        <w:rPr>
          <w:rFonts w:ascii="Arial" w:hAnsi="Arial" w:cs="Arial"/>
          <w:sz w:val="22"/>
          <w:szCs w:val="22"/>
          <w:lang w:val="da-DK"/>
        </w:rPr>
        <w:t>ig af et EU-mærkat med A-klassificering</w:t>
      </w:r>
      <w:r w:rsidRPr="002B3F0F">
        <w:rPr>
          <w:rFonts w:ascii="Arial" w:hAnsi="Arial" w:cs="Arial"/>
          <w:sz w:val="22"/>
          <w:szCs w:val="22"/>
          <w:lang w:val="da-DK"/>
        </w:rPr>
        <w:t xml:space="preserve"> inden for brændstofeffektivitet i to dækdimensioner</w:t>
      </w:r>
      <w:r w:rsidRPr="002B3F0F">
        <w:rPr>
          <w:rStyle w:val="FootnoteReference"/>
          <w:rFonts w:ascii="Arial" w:hAnsi="Arial"/>
          <w:sz w:val="22"/>
          <w:szCs w:val="22"/>
          <w:lang w:val="da-DK"/>
        </w:rPr>
        <w:footnoteReference w:id="5"/>
      </w:r>
      <w:r w:rsidRPr="002B3F0F">
        <w:rPr>
          <w:rFonts w:ascii="Arial" w:hAnsi="Arial" w:cs="Arial"/>
          <w:sz w:val="22"/>
          <w:szCs w:val="22"/>
          <w:lang w:val="da-DK"/>
        </w:rPr>
        <w:t>, og det har endda været på markedet siden 2010.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sz w:val="22"/>
          <w:szCs w:val="22"/>
          <w:lang w:val="da-DK"/>
        </w:rPr>
        <w:t>I øjeblikket scorer omkring 50 procent af Goodyears og Dunlops lastbildæk et C/C eller bedre, hvilket er et imponerende bevis for</w:t>
      </w:r>
      <w:r>
        <w:rPr>
          <w:rFonts w:ascii="Arial" w:hAnsi="Arial" w:cs="Arial"/>
          <w:sz w:val="22"/>
          <w:szCs w:val="22"/>
          <w:lang w:val="da-DK"/>
        </w:rPr>
        <w:t>,</w:t>
      </w:r>
      <w:r w:rsidRPr="002B3F0F">
        <w:rPr>
          <w:rFonts w:ascii="Arial" w:hAnsi="Arial" w:cs="Arial"/>
          <w:sz w:val="22"/>
          <w:szCs w:val="22"/>
          <w:lang w:val="da-DK"/>
        </w:rPr>
        <w:t xml:space="preserve"> hvor suverænt Goodyears premiumprodukter performer.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Pr="002B3F0F">
        <w:rPr>
          <w:rFonts w:ascii="Arial" w:hAnsi="Arial" w:cs="Arial"/>
          <w:sz w:val="22"/>
          <w:szCs w:val="22"/>
          <w:lang w:val="da-DK"/>
        </w:rPr>
        <w:t>Foreningen for den tyske gummiindustri beskriver dækkene med C/C og derover som meget go</w:t>
      </w:r>
      <w:r>
        <w:rPr>
          <w:rFonts w:ascii="Arial" w:hAnsi="Arial" w:cs="Arial"/>
          <w:sz w:val="22"/>
          <w:szCs w:val="22"/>
          <w:lang w:val="da-DK"/>
        </w:rPr>
        <w:t>de og dæk med A/C – A/A og C/A –</w:t>
      </w:r>
      <w:r w:rsidRPr="002B3F0F">
        <w:rPr>
          <w:rFonts w:ascii="Arial" w:hAnsi="Arial" w:cs="Arial"/>
          <w:sz w:val="22"/>
          <w:szCs w:val="22"/>
          <w:lang w:val="da-DK"/>
        </w:rPr>
        <w:t xml:space="preserve"> A/A som dæk af usædvanlig høj kvalitet.</w:t>
      </w:r>
    </w:p>
    <w:p w:rsidR="00E40807" w:rsidRPr="002B3F0F" w:rsidRDefault="00E40807" w:rsidP="00261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da-DK"/>
        </w:rPr>
      </w:pPr>
    </w:p>
    <w:p w:rsidR="00E40807" w:rsidRPr="002B3F0F" w:rsidRDefault="00E40807" w:rsidP="00220455">
      <w:pPr>
        <w:pStyle w:val="GoodyearpressRelease"/>
        <w:rPr>
          <w:lang w:val="da-DK"/>
        </w:rPr>
      </w:pPr>
      <w:r w:rsidRPr="002B3F0F">
        <w:rPr>
          <w:lang w:val="da-DK"/>
        </w:rPr>
        <w:t>_______________________</w:t>
      </w:r>
    </w:p>
    <w:p w:rsidR="00E40807" w:rsidRPr="00F84539" w:rsidRDefault="00E40807" w:rsidP="00F84539">
      <w:pPr>
        <w:pStyle w:val="BoilerplateTitle"/>
        <w:rPr>
          <w:lang w:val="da-DK"/>
        </w:rPr>
      </w:pPr>
      <w:r w:rsidRPr="00F84539">
        <w:rPr>
          <w:lang w:val="da-DK"/>
        </w:rPr>
        <w:t>Om Goodyear</w:t>
      </w:r>
    </w:p>
    <w:p w:rsidR="00E40807" w:rsidRPr="00F84539" w:rsidRDefault="00E40807" w:rsidP="00F84539">
      <w:pPr>
        <w:pStyle w:val="BoilerplateTitle"/>
        <w:rPr>
          <w:b w:val="0"/>
          <w:sz w:val="16"/>
          <w:szCs w:val="16"/>
          <w:lang w:val="da-DK"/>
        </w:rPr>
      </w:pPr>
      <w:r w:rsidRPr="00F84539">
        <w:rPr>
          <w:b w:val="0"/>
          <w:sz w:val="16"/>
          <w:szCs w:val="16"/>
          <w:lang w:val="da-DK"/>
        </w:rPr>
        <w:t xml:space="preserve">Goodyear er en af verdens største dækproducenter. </w:t>
      </w:r>
      <w:r w:rsidRPr="00ED0E37">
        <w:rPr>
          <w:b w:val="0"/>
          <w:sz w:val="16"/>
          <w:szCs w:val="16"/>
          <w:lang w:val="da-DK"/>
        </w:rPr>
        <w:t xml:space="preserve">Goodyear beskæftiger omkring 72.000 personer og har 53 produktionssteder i 22 lande verden over. </w:t>
      </w:r>
      <w:r w:rsidRPr="00F84539">
        <w:rPr>
          <w:b w:val="0"/>
          <w:sz w:val="16"/>
          <w:szCs w:val="16"/>
          <w:lang w:val="da-DK"/>
        </w:rPr>
        <w:t xml:space="preserve">Virksomhedens to innovationscentre i Akron, Ohio og Colmar-Berg i Luxembourg arbejder målrettet på at udvikle state-of-the-art produkter og tjenester, der sætter standarden for teknologi og performance i industrien. </w:t>
      </w:r>
    </w:p>
    <w:p w:rsidR="00E40807" w:rsidRPr="00F84539" w:rsidRDefault="00E40807" w:rsidP="00F84539">
      <w:pPr>
        <w:pStyle w:val="BoilerplateTitle"/>
        <w:rPr>
          <w:b w:val="0"/>
          <w:sz w:val="16"/>
          <w:szCs w:val="16"/>
          <w:lang w:val="da-DK"/>
        </w:rPr>
      </w:pPr>
      <w:r w:rsidRPr="00F84539">
        <w:rPr>
          <w:b w:val="0"/>
          <w:sz w:val="16"/>
          <w:szCs w:val="16"/>
          <w:lang w:val="da-DK"/>
        </w:rPr>
        <w:t xml:space="preserve">Goodyear Dunlop Europes dæksortiment til erhvervskøretøjer, busser og rutebiler omfatter mere end 400 forskellige dæk i 55 størrelser.  Mange af verdens førende bilproducenter monterer Goodyear-dæk som standardudstyr, herunder DAF, Iveco, MAN, Mercedes-Benz, Renault Trucks, Scania og Volvo.  Goodyear leverer også dæk til alle større trailerproducenter. Med Fleet First, som omfatter TruckForce-servicenetværket, ServiceLine 24h vejhjælp, Mobility, FleetOnlineSolutions Internet managementsystem og Goodyear Retread Technologies, leverer Goodyear det bredeste sortiment af specialdesignede tjenester i industrien. </w:t>
      </w:r>
    </w:p>
    <w:p w:rsidR="00E40807" w:rsidRPr="00F84539" w:rsidRDefault="00E40807" w:rsidP="00F84539">
      <w:pPr>
        <w:pStyle w:val="BoilerplateTitle"/>
        <w:rPr>
          <w:b w:val="0"/>
          <w:sz w:val="16"/>
          <w:szCs w:val="16"/>
          <w:lang w:val="da-DK"/>
        </w:rPr>
      </w:pPr>
      <w:r w:rsidRPr="00F84539">
        <w:rPr>
          <w:b w:val="0"/>
          <w:color w:val="000000"/>
          <w:sz w:val="16"/>
          <w:szCs w:val="16"/>
          <w:lang w:val="da-DK"/>
        </w:rPr>
        <w:t xml:space="preserve">Hvis du vil vide mere om Goodyear og virksomhedens produkter, kan du besøge </w:t>
      </w:r>
      <w:r w:rsidRPr="00F84539">
        <w:rPr>
          <w:b w:val="0"/>
          <w:sz w:val="16"/>
          <w:szCs w:val="16"/>
          <w:lang w:val="da-DK"/>
        </w:rPr>
        <w:t>www.goodyear.dk.</w:t>
      </w:r>
    </w:p>
    <w:p w:rsidR="00E40807" w:rsidRPr="002B3F0F" w:rsidRDefault="00E40807" w:rsidP="00F74123">
      <w:pPr>
        <w:spacing w:line="360" w:lineRule="auto"/>
        <w:jc w:val="both"/>
        <w:rPr>
          <w:lang w:val="da-DK"/>
        </w:rPr>
      </w:pPr>
    </w:p>
    <w:sectPr w:rsidR="00E40807" w:rsidRPr="002B3F0F" w:rsidSect="00F24D71">
      <w:footerReference w:type="even" r:id="rId9"/>
      <w:footerReference w:type="default" r:id="rId10"/>
      <w:pgSz w:w="11906" w:h="16838"/>
      <w:pgMar w:top="899" w:right="146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07" w:rsidRDefault="00E40807">
      <w:r>
        <w:separator/>
      </w:r>
    </w:p>
  </w:endnote>
  <w:endnote w:type="continuationSeparator" w:id="0">
    <w:p w:rsidR="00E40807" w:rsidRDefault="00E4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07" w:rsidRDefault="00E40807" w:rsidP="001D6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807" w:rsidRDefault="00E40807" w:rsidP="007C10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07" w:rsidRPr="007C1023" w:rsidRDefault="00E40807" w:rsidP="001D6E7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E40807" w:rsidRDefault="00E40807" w:rsidP="007C10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07" w:rsidRDefault="00E40807">
      <w:r>
        <w:separator/>
      </w:r>
    </w:p>
  </w:footnote>
  <w:footnote w:type="continuationSeparator" w:id="0">
    <w:p w:rsidR="00E40807" w:rsidRDefault="00E40807">
      <w:r>
        <w:continuationSeparator/>
      </w:r>
    </w:p>
  </w:footnote>
  <w:footnote w:id="1">
    <w:p w:rsidR="00E40807" w:rsidRDefault="00E40807" w:rsidP="00F35609">
      <w:pPr>
        <w:pStyle w:val="FootnoteText"/>
      </w:pPr>
      <w:r w:rsidRPr="002B3F0F">
        <w:rPr>
          <w:rStyle w:val="FootnoteReference"/>
          <w:rFonts w:ascii="Arial" w:hAnsi="Arial" w:cs="Arial"/>
          <w:sz w:val="16"/>
          <w:szCs w:val="16"/>
          <w:lang w:val="da-DK"/>
        </w:rPr>
        <w:footnoteRef/>
      </w:r>
      <w:r w:rsidRPr="002B3F0F">
        <w:rPr>
          <w:rFonts w:ascii="Arial" w:hAnsi="Arial" w:cs="Arial"/>
          <w:sz w:val="16"/>
          <w:szCs w:val="16"/>
          <w:lang w:val="da-DK"/>
        </w:rPr>
        <w:t xml:space="preserve"> Dæk testet efter de krav, der er fastlagt i EU-forordning 1222/2009 og medfølgende implementeringsbestemmelser.</w:t>
      </w:r>
    </w:p>
  </w:footnote>
  <w:footnote w:id="2">
    <w:p w:rsidR="00E40807" w:rsidRDefault="00E40807" w:rsidP="00220455">
      <w:pPr>
        <w:pStyle w:val="FootnoteText"/>
      </w:pPr>
      <w:r w:rsidRPr="002B3F0F">
        <w:rPr>
          <w:rStyle w:val="FootnoteReference"/>
          <w:rFonts w:ascii="Arial" w:hAnsi="Arial" w:cs="Arial"/>
          <w:sz w:val="16"/>
          <w:szCs w:val="16"/>
          <w:lang w:val="da-DK"/>
        </w:rPr>
        <w:footnoteRef/>
      </w:r>
      <w:r w:rsidRPr="002B3F0F">
        <w:rPr>
          <w:rFonts w:ascii="Arial" w:hAnsi="Arial" w:cs="Arial"/>
          <w:sz w:val="16"/>
          <w:szCs w:val="16"/>
          <w:lang w:val="da-DK"/>
        </w:rPr>
        <w:t xml:space="preserve"> Klasse G vises på mærkaten, men vil ikke blive brugt til lastbildæk. Den laveste klasse for lastbildæk bliver F.</w:t>
      </w:r>
    </w:p>
  </w:footnote>
  <w:footnote w:id="3">
    <w:p w:rsidR="00E40807" w:rsidRDefault="00E40807" w:rsidP="00C80E8E">
      <w:pPr>
        <w:autoSpaceDE w:val="0"/>
        <w:autoSpaceDN w:val="0"/>
        <w:adjustRightInd w:val="0"/>
      </w:pPr>
      <w:r w:rsidRPr="002B3F0F">
        <w:rPr>
          <w:rStyle w:val="FootnoteReference"/>
          <w:rFonts w:ascii="Arial" w:hAnsi="Arial" w:cs="Arial"/>
          <w:sz w:val="16"/>
          <w:szCs w:val="16"/>
          <w:lang w:val="da-DK"/>
        </w:rPr>
        <w:footnoteRef/>
      </w:r>
      <w:r w:rsidRPr="002B3F0F">
        <w:rPr>
          <w:rFonts w:ascii="Arial" w:hAnsi="Arial" w:cs="Arial"/>
          <w:sz w:val="16"/>
          <w:szCs w:val="16"/>
          <w:lang w:val="da-DK"/>
        </w:rPr>
        <w:t xml:space="preserve"> B</w:t>
      </w:r>
      <w:r w:rsidRPr="002B3F0F">
        <w:rPr>
          <w:rFonts w:ascii="HelveticaNeueLTCom-Roman" w:hAnsi="HelveticaNeueLTCom-Roman" w:cs="HelveticaNeueLTCom-Roman"/>
          <w:sz w:val="16"/>
          <w:szCs w:val="16"/>
          <w:lang w:val="da-DK"/>
        </w:rPr>
        <w:t xml:space="preserve">eregningerne er resultatet af test udfør af Goodyear Innovation Centre Luxembourg i 2012, og de er </w:t>
      </w:r>
      <w:r w:rsidRPr="002B3F0F">
        <w:rPr>
          <w:rFonts w:ascii="Arial" w:hAnsi="Arial" w:cs="Arial"/>
          <w:sz w:val="16"/>
          <w:szCs w:val="16"/>
          <w:lang w:val="da-DK"/>
        </w:rPr>
        <w:t>baseret på følgende antagelse: Gennemsnitligt forbrug for køretøj 32,3l/100 km → 323 l/1.000 km → 14,7 % mulig besparelse = 47,5 l mindre brændstofforbrug pr. 1.000 km → brændstofpris 1,50 euro/liter = 71,25 euro/1.000 km → 100.000 km kilometer/år = 7,125 euro i besparelse pr. år.</w:t>
      </w:r>
    </w:p>
  </w:footnote>
  <w:footnote w:id="4">
    <w:p w:rsidR="00E40807" w:rsidRDefault="00E40807">
      <w:pPr>
        <w:pStyle w:val="FootnoteText"/>
      </w:pPr>
      <w:r w:rsidRPr="002B3F0F">
        <w:rPr>
          <w:rStyle w:val="FootnoteReference"/>
          <w:rFonts w:ascii="Arial" w:hAnsi="Arial" w:cs="Arial"/>
          <w:sz w:val="16"/>
          <w:szCs w:val="16"/>
          <w:lang w:val="da-DK"/>
        </w:rPr>
        <w:footnoteRef/>
      </w:r>
      <w:r w:rsidRPr="002B3F0F">
        <w:rPr>
          <w:rFonts w:ascii="Arial" w:hAnsi="Arial" w:cs="Arial"/>
          <w:sz w:val="16"/>
          <w:szCs w:val="16"/>
          <w:lang w:val="da-DK"/>
        </w:rPr>
        <w:t xml:space="preserve"> Beregningen er baseret på en typisk lastbil med semitrailerkørsel med 40 tons GTW.</w:t>
      </w:r>
    </w:p>
  </w:footnote>
  <w:footnote w:id="5">
    <w:p w:rsidR="00E40807" w:rsidRDefault="00E40807">
      <w:pPr>
        <w:pStyle w:val="FootnoteText"/>
      </w:pPr>
      <w:r w:rsidRPr="00143B13">
        <w:rPr>
          <w:rStyle w:val="FootnoteReference"/>
          <w:rFonts w:ascii="Arial" w:hAnsi="Arial"/>
          <w:sz w:val="16"/>
          <w:szCs w:val="16"/>
          <w:lang w:val="da-DK"/>
        </w:rPr>
        <w:footnoteRef/>
      </w:r>
      <w:r w:rsidRPr="00143B13">
        <w:rPr>
          <w:rFonts w:ascii="Arial" w:hAnsi="Arial" w:cs="Arial"/>
          <w:sz w:val="16"/>
          <w:szCs w:val="16"/>
          <w:lang w:val="da-DK"/>
        </w:rPr>
        <w:t xml:space="preserve"> LHT II-dimensioner385/55R22.5 og 435/50R19.5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8">
    <w:nsid w:val="72FC75F4"/>
    <w:multiLevelType w:val="hybridMultilevel"/>
    <w:tmpl w:val="BB1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20"/>
    <w:rsid w:val="00000740"/>
    <w:rsid w:val="00001B42"/>
    <w:rsid w:val="00002775"/>
    <w:rsid w:val="00002CC1"/>
    <w:rsid w:val="00004840"/>
    <w:rsid w:val="000061D9"/>
    <w:rsid w:val="00006B3D"/>
    <w:rsid w:val="00011410"/>
    <w:rsid w:val="00011857"/>
    <w:rsid w:val="000124D4"/>
    <w:rsid w:val="000137A6"/>
    <w:rsid w:val="00014C98"/>
    <w:rsid w:val="00021A64"/>
    <w:rsid w:val="00021E1C"/>
    <w:rsid w:val="000228E5"/>
    <w:rsid w:val="00022C30"/>
    <w:rsid w:val="000266CB"/>
    <w:rsid w:val="000267D7"/>
    <w:rsid w:val="00026DD6"/>
    <w:rsid w:val="00030570"/>
    <w:rsid w:val="000329B4"/>
    <w:rsid w:val="00033C8D"/>
    <w:rsid w:val="00034523"/>
    <w:rsid w:val="000348C5"/>
    <w:rsid w:val="00035CA9"/>
    <w:rsid w:val="00040DB3"/>
    <w:rsid w:val="0004474F"/>
    <w:rsid w:val="000516D5"/>
    <w:rsid w:val="0005382F"/>
    <w:rsid w:val="00054152"/>
    <w:rsid w:val="00060D40"/>
    <w:rsid w:val="00063F75"/>
    <w:rsid w:val="000666AE"/>
    <w:rsid w:val="000670CB"/>
    <w:rsid w:val="00070079"/>
    <w:rsid w:val="0007146E"/>
    <w:rsid w:val="00071E79"/>
    <w:rsid w:val="000728E2"/>
    <w:rsid w:val="00075B86"/>
    <w:rsid w:val="00075C8E"/>
    <w:rsid w:val="00076FAF"/>
    <w:rsid w:val="000829C6"/>
    <w:rsid w:val="0008584F"/>
    <w:rsid w:val="00090512"/>
    <w:rsid w:val="000906E4"/>
    <w:rsid w:val="00090A85"/>
    <w:rsid w:val="00092282"/>
    <w:rsid w:val="0009297A"/>
    <w:rsid w:val="000A5598"/>
    <w:rsid w:val="000B0F9F"/>
    <w:rsid w:val="000B1F08"/>
    <w:rsid w:val="000B329E"/>
    <w:rsid w:val="000B5E41"/>
    <w:rsid w:val="000B5FCD"/>
    <w:rsid w:val="000C28B3"/>
    <w:rsid w:val="000C3351"/>
    <w:rsid w:val="000D1C8A"/>
    <w:rsid w:val="000D1DAF"/>
    <w:rsid w:val="000D62A6"/>
    <w:rsid w:val="000E1EFF"/>
    <w:rsid w:val="000E2141"/>
    <w:rsid w:val="000E7CF3"/>
    <w:rsid w:val="000F10FC"/>
    <w:rsid w:val="000F66F1"/>
    <w:rsid w:val="000F716E"/>
    <w:rsid w:val="00110F18"/>
    <w:rsid w:val="001119C2"/>
    <w:rsid w:val="00111FFC"/>
    <w:rsid w:val="00112637"/>
    <w:rsid w:val="001138A7"/>
    <w:rsid w:val="00116000"/>
    <w:rsid w:val="00117D96"/>
    <w:rsid w:val="00122788"/>
    <w:rsid w:val="0012391E"/>
    <w:rsid w:val="001300DF"/>
    <w:rsid w:val="00132031"/>
    <w:rsid w:val="00134CC7"/>
    <w:rsid w:val="00134E3E"/>
    <w:rsid w:val="00135CE7"/>
    <w:rsid w:val="001429ED"/>
    <w:rsid w:val="00143B13"/>
    <w:rsid w:val="00144396"/>
    <w:rsid w:val="00153017"/>
    <w:rsid w:val="00157139"/>
    <w:rsid w:val="00157BF4"/>
    <w:rsid w:val="00165215"/>
    <w:rsid w:val="00166FA1"/>
    <w:rsid w:val="0016794D"/>
    <w:rsid w:val="00170CEB"/>
    <w:rsid w:val="00174695"/>
    <w:rsid w:val="0017490B"/>
    <w:rsid w:val="00175A78"/>
    <w:rsid w:val="001803D6"/>
    <w:rsid w:val="00180452"/>
    <w:rsid w:val="00181A19"/>
    <w:rsid w:val="00190F4A"/>
    <w:rsid w:val="0019255A"/>
    <w:rsid w:val="0019434C"/>
    <w:rsid w:val="001967E2"/>
    <w:rsid w:val="001A3CF3"/>
    <w:rsid w:val="001A5CF5"/>
    <w:rsid w:val="001A7224"/>
    <w:rsid w:val="001A7E73"/>
    <w:rsid w:val="001B0309"/>
    <w:rsid w:val="001B0336"/>
    <w:rsid w:val="001B365B"/>
    <w:rsid w:val="001B5B25"/>
    <w:rsid w:val="001C41BA"/>
    <w:rsid w:val="001C5161"/>
    <w:rsid w:val="001D42A8"/>
    <w:rsid w:val="001D6E7F"/>
    <w:rsid w:val="001E02C9"/>
    <w:rsid w:val="001E2B76"/>
    <w:rsid w:val="001E36D0"/>
    <w:rsid w:val="001E619A"/>
    <w:rsid w:val="001F13E9"/>
    <w:rsid w:val="001F2203"/>
    <w:rsid w:val="001F2A0E"/>
    <w:rsid w:val="001F6F88"/>
    <w:rsid w:val="00200AB8"/>
    <w:rsid w:val="00203B52"/>
    <w:rsid w:val="002040A3"/>
    <w:rsid w:val="0020772F"/>
    <w:rsid w:val="002077F3"/>
    <w:rsid w:val="002134C4"/>
    <w:rsid w:val="00220455"/>
    <w:rsid w:val="00220D7B"/>
    <w:rsid w:val="00221A0A"/>
    <w:rsid w:val="00225BE2"/>
    <w:rsid w:val="00230F72"/>
    <w:rsid w:val="00236225"/>
    <w:rsid w:val="00237164"/>
    <w:rsid w:val="00242A02"/>
    <w:rsid w:val="00243A93"/>
    <w:rsid w:val="00244521"/>
    <w:rsid w:val="00244CB1"/>
    <w:rsid w:val="00246208"/>
    <w:rsid w:val="002505A7"/>
    <w:rsid w:val="00251580"/>
    <w:rsid w:val="00252114"/>
    <w:rsid w:val="00255F6A"/>
    <w:rsid w:val="00257B94"/>
    <w:rsid w:val="0026153C"/>
    <w:rsid w:val="00263229"/>
    <w:rsid w:val="00265570"/>
    <w:rsid w:val="00267525"/>
    <w:rsid w:val="00270C70"/>
    <w:rsid w:val="002726BC"/>
    <w:rsid w:val="0027360E"/>
    <w:rsid w:val="0027475E"/>
    <w:rsid w:val="0028260C"/>
    <w:rsid w:val="002854EF"/>
    <w:rsid w:val="00285A07"/>
    <w:rsid w:val="00290A52"/>
    <w:rsid w:val="00295F3A"/>
    <w:rsid w:val="002A13C3"/>
    <w:rsid w:val="002A2874"/>
    <w:rsid w:val="002A7669"/>
    <w:rsid w:val="002B135F"/>
    <w:rsid w:val="002B3F0F"/>
    <w:rsid w:val="002B5E43"/>
    <w:rsid w:val="002B6ED4"/>
    <w:rsid w:val="002C21A1"/>
    <w:rsid w:val="002C3ABB"/>
    <w:rsid w:val="002C57B4"/>
    <w:rsid w:val="002D09B4"/>
    <w:rsid w:val="002D130D"/>
    <w:rsid w:val="002D18A5"/>
    <w:rsid w:val="002D240B"/>
    <w:rsid w:val="002D2B9D"/>
    <w:rsid w:val="002D31E1"/>
    <w:rsid w:val="002D5CEA"/>
    <w:rsid w:val="002D69D9"/>
    <w:rsid w:val="002D7A0F"/>
    <w:rsid w:val="002D7D32"/>
    <w:rsid w:val="002E588E"/>
    <w:rsid w:val="002E6CB5"/>
    <w:rsid w:val="002E7E76"/>
    <w:rsid w:val="002F03B6"/>
    <w:rsid w:val="002F0CFC"/>
    <w:rsid w:val="002F145F"/>
    <w:rsid w:val="002F2229"/>
    <w:rsid w:val="002F3B46"/>
    <w:rsid w:val="002F3E4D"/>
    <w:rsid w:val="002F5063"/>
    <w:rsid w:val="003004A3"/>
    <w:rsid w:val="00312498"/>
    <w:rsid w:val="00312D27"/>
    <w:rsid w:val="0031511C"/>
    <w:rsid w:val="00320E79"/>
    <w:rsid w:val="003215BA"/>
    <w:rsid w:val="00331C29"/>
    <w:rsid w:val="003321BC"/>
    <w:rsid w:val="00333D9B"/>
    <w:rsid w:val="003348C9"/>
    <w:rsid w:val="003368D3"/>
    <w:rsid w:val="00344DC4"/>
    <w:rsid w:val="00351538"/>
    <w:rsid w:val="00351E69"/>
    <w:rsid w:val="003535BF"/>
    <w:rsid w:val="003604FB"/>
    <w:rsid w:val="00362011"/>
    <w:rsid w:val="003741FB"/>
    <w:rsid w:val="00374608"/>
    <w:rsid w:val="00374E3F"/>
    <w:rsid w:val="003804E1"/>
    <w:rsid w:val="00380B89"/>
    <w:rsid w:val="00380F0C"/>
    <w:rsid w:val="0038180B"/>
    <w:rsid w:val="003823B2"/>
    <w:rsid w:val="00382CB5"/>
    <w:rsid w:val="003834B8"/>
    <w:rsid w:val="00384A2D"/>
    <w:rsid w:val="00387E2C"/>
    <w:rsid w:val="0039205A"/>
    <w:rsid w:val="003A42AC"/>
    <w:rsid w:val="003A42C7"/>
    <w:rsid w:val="003A6079"/>
    <w:rsid w:val="003B02BF"/>
    <w:rsid w:val="003B1BF2"/>
    <w:rsid w:val="003B3CA4"/>
    <w:rsid w:val="003B59FC"/>
    <w:rsid w:val="003B5D74"/>
    <w:rsid w:val="003B76C9"/>
    <w:rsid w:val="003C11FC"/>
    <w:rsid w:val="003D0850"/>
    <w:rsid w:val="003D0F87"/>
    <w:rsid w:val="003D6E28"/>
    <w:rsid w:val="003E3FF6"/>
    <w:rsid w:val="003E7312"/>
    <w:rsid w:val="003E7911"/>
    <w:rsid w:val="003F058E"/>
    <w:rsid w:val="003F1801"/>
    <w:rsid w:val="003F2B93"/>
    <w:rsid w:val="00400F6C"/>
    <w:rsid w:val="00400FA2"/>
    <w:rsid w:val="004114E0"/>
    <w:rsid w:val="00411562"/>
    <w:rsid w:val="00416BB3"/>
    <w:rsid w:val="00422E19"/>
    <w:rsid w:val="004265A9"/>
    <w:rsid w:val="00427607"/>
    <w:rsid w:val="00427835"/>
    <w:rsid w:val="00427D6C"/>
    <w:rsid w:val="004319CA"/>
    <w:rsid w:val="004349DC"/>
    <w:rsid w:val="00440E27"/>
    <w:rsid w:val="004420FD"/>
    <w:rsid w:val="00445D9E"/>
    <w:rsid w:val="00446E88"/>
    <w:rsid w:val="004475B7"/>
    <w:rsid w:val="00447FFA"/>
    <w:rsid w:val="0045202C"/>
    <w:rsid w:val="00453AA6"/>
    <w:rsid w:val="00456FA1"/>
    <w:rsid w:val="004639DB"/>
    <w:rsid w:val="00464FC7"/>
    <w:rsid w:val="00467059"/>
    <w:rsid w:val="00472FB4"/>
    <w:rsid w:val="00473538"/>
    <w:rsid w:val="004735FD"/>
    <w:rsid w:val="00474002"/>
    <w:rsid w:val="00474CA1"/>
    <w:rsid w:val="00475F06"/>
    <w:rsid w:val="00485924"/>
    <w:rsid w:val="00487738"/>
    <w:rsid w:val="00491A8C"/>
    <w:rsid w:val="004937AE"/>
    <w:rsid w:val="00497C3F"/>
    <w:rsid w:val="004A2B2B"/>
    <w:rsid w:val="004A34C2"/>
    <w:rsid w:val="004A516C"/>
    <w:rsid w:val="004A79BD"/>
    <w:rsid w:val="004B720C"/>
    <w:rsid w:val="004B7FB9"/>
    <w:rsid w:val="004C0176"/>
    <w:rsid w:val="004C18DD"/>
    <w:rsid w:val="004C220D"/>
    <w:rsid w:val="004C3FF5"/>
    <w:rsid w:val="004D3CC5"/>
    <w:rsid w:val="004D70FD"/>
    <w:rsid w:val="004E03A3"/>
    <w:rsid w:val="004E2A58"/>
    <w:rsid w:val="004E54C3"/>
    <w:rsid w:val="004E571D"/>
    <w:rsid w:val="004E59B0"/>
    <w:rsid w:val="004F0560"/>
    <w:rsid w:val="004F0B57"/>
    <w:rsid w:val="004F2AA7"/>
    <w:rsid w:val="004F4575"/>
    <w:rsid w:val="004F63FC"/>
    <w:rsid w:val="004F6822"/>
    <w:rsid w:val="005019ED"/>
    <w:rsid w:val="00501E99"/>
    <w:rsid w:val="00502493"/>
    <w:rsid w:val="0050258E"/>
    <w:rsid w:val="005054DD"/>
    <w:rsid w:val="00506E1D"/>
    <w:rsid w:val="00511BFA"/>
    <w:rsid w:val="00511EF2"/>
    <w:rsid w:val="00512924"/>
    <w:rsid w:val="00513274"/>
    <w:rsid w:val="005173A6"/>
    <w:rsid w:val="005208ED"/>
    <w:rsid w:val="00523A2A"/>
    <w:rsid w:val="00530F12"/>
    <w:rsid w:val="00534539"/>
    <w:rsid w:val="00535C36"/>
    <w:rsid w:val="00544B72"/>
    <w:rsid w:val="005461AB"/>
    <w:rsid w:val="00546855"/>
    <w:rsid w:val="00551AE9"/>
    <w:rsid w:val="0055422A"/>
    <w:rsid w:val="00556BB6"/>
    <w:rsid w:val="005621E5"/>
    <w:rsid w:val="00562498"/>
    <w:rsid w:val="00562FFC"/>
    <w:rsid w:val="005632A9"/>
    <w:rsid w:val="0057049C"/>
    <w:rsid w:val="00577AEA"/>
    <w:rsid w:val="00577DCB"/>
    <w:rsid w:val="005800E2"/>
    <w:rsid w:val="00580422"/>
    <w:rsid w:val="0058066E"/>
    <w:rsid w:val="00580803"/>
    <w:rsid w:val="00584F94"/>
    <w:rsid w:val="0058728B"/>
    <w:rsid w:val="00591137"/>
    <w:rsid w:val="005962F8"/>
    <w:rsid w:val="005A260F"/>
    <w:rsid w:val="005A4929"/>
    <w:rsid w:val="005A4EBC"/>
    <w:rsid w:val="005A5D4A"/>
    <w:rsid w:val="005A71E3"/>
    <w:rsid w:val="005B0285"/>
    <w:rsid w:val="005B0E61"/>
    <w:rsid w:val="005B1B9B"/>
    <w:rsid w:val="005B3124"/>
    <w:rsid w:val="005C6295"/>
    <w:rsid w:val="005C7FE3"/>
    <w:rsid w:val="005D31B4"/>
    <w:rsid w:val="005D4A41"/>
    <w:rsid w:val="005D5512"/>
    <w:rsid w:val="005D6015"/>
    <w:rsid w:val="005D6023"/>
    <w:rsid w:val="005D675F"/>
    <w:rsid w:val="005E0A1D"/>
    <w:rsid w:val="005E1B48"/>
    <w:rsid w:val="005E5BFC"/>
    <w:rsid w:val="005E7BA2"/>
    <w:rsid w:val="005F2BAD"/>
    <w:rsid w:val="005F332F"/>
    <w:rsid w:val="005F4F61"/>
    <w:rsid w:val="006004A7"/>
    <w:rsid w:val="006039B0"/>
    <w:rsid w:val="00611A73"/>
    <w:rsid w:val="00613389"/>
    <w:rsid w:val="00621F63"/>
    <w:rsid w:val="00622500"/>
    <w:rsid w:val="00622E3F"/>
    <w:rsid w:val="00623409"/>
    <w:rsid w:val="00625928"/>
    <w:rsid w:val="00626FB8"/>
    <w:rsid w:val="006274FA"/>
    <w:rsid w:val="006307B5"/>
    <w:rsid w:val="00633714"/>
    <w:rsid w:val="00635730"/>
    <w:rsid w:val="00635DF4"/>
    <w:rsid w:val="006361AB"/>
    <w:rsid w:val="006437F3"/>
    <w:rsid w:val="006445AF"/>
    <w:rsid w:val="00644BE6"/>
    <w:rsid w:val="006459CF"/>
    <w:rsid w:val="00646D85"/>
    <w:rsid w:val="00652B7A"/>
    <w:rsid w:val="00655BF9"/>
    <w:rsid w:val="006565DD"/>
    <w:rsid w:val="006612BE"/>
    <w:rsid w:val="00661D9A"/>
    <w:rsid w:val="00663C6E"/>
    <w:rsid w:val="0066469D"/>
    <w:rsid w:val="00673D38"/>
    <w:rsid w:val="0068163C"/>
    <w:rsid w:val="00681F62"/>
    <w:rsid w:val="00682D61"/>
    <w:rsid w:val="00683377"/>
    <w:rsid w:val="00685162"/>
    <w:rsid w:val="0069178E"/>
    <w:rsid w:val="006955E8"/>
    <w:rsid w:val="00695EED"/>
    <w:rsid w:val="006A3126"/>
    <w:rsid w:val="006A3526"/>
    <w:rsid w:val="006A4864"/>
    <w:rsid w:val="006A57A3"/>
    <w:rsid w:val="006A6FBC"/>
    <w:rsid w:val="006B13A4"/>
    <w:rsid w:val="006B2394"/>
    <w:rsid w:val="006B28D4"/>
    <w:rsid w:val="006B46D0"/>
    <w:rsid w:val="006C3769"/>
    <w:rsid w:val="006C3C62"/>
    <w:rsid w:val="006C7515"/>
    <w:rsid w:val="006D01EF"/>
    <w:rsid w:val="006D0AE9"/>
    <w:rsid w:val="006D12EC"/>
    <w:rsid w:val="006D26DD"/>
    <w:rsid w:val="006D337B"/>
    <w:rsid w:val="006D42F9"/>
    <w:rsid w:val="006D5922"/>
    <w:rsid w:val="006D5B1A"/>
    <w:rsid w:val="006E0078"/>
    <w:rsid w:val="006E1C09"/>
    <w:rsid w:val="006E291E"/>
    <w:rsid w:val="006E717A"/>
    <w:rsid w:val="006F3677"/>
    <w:rsid w:val="006F447E"/>
    <w:rsid w:val="0070771B"/>
    <w:rsid w:val="007100B7"/>
    <w:rsid w:val="007119BE"/>
    <w:rsid w:val="007129BB"/>
    <w:rsid w:val="00715EA2"/>
    <w:rsid w:val="00721BD0"/>
    <w:rsid w:val="007303EC"/>
    <w:rsid w:val="00730C51"/>
    <w:rsid w:val="00734928"/>
    <w:rsid w:val="00743250"/>
    <w:rsid w:val="00744629"/>
    <w:rsid w:val="00744734"/>
    <w:rsid w:val="00746B97"/>
    <w:rsid w:val="00751134"/>
    <w:rsid w:val="00753359"/>
    <w:rsid w:val="00755F92"/>
    <w:rsid w:val="00761E41"/>
    <w:rsid w:val="007720EC"/>
    <w:rsid w:val="00774C7E"/>
    <w:rsid w:val="007776AA"/>
    <w:rsid w:val="00777E35"/>
    <w:rsid w:val="007866D6"/>
    <w:rsid w:val="00786A96"/>
    <w:rsid w:val="007877AE"/>
    <w:rsid w:val="00794498"/>
    <w:rsid w:val="00794A91"/>
    <w:rsid w:val="007967FF"/>
    <w:rsid w:val="00796D46"/>
    <w:rsid w:val="007A058B"/>
    <w:rsid w:val="007A131C"/>
    <w:rsid w:val="007A1E8D"/>
    <w:rsid w:val="007A605B"/>
    <w:rsid w:val="007B6D74"/>
    <w:rsid w:val="007B7125"/>
    <w:rsid w:val="007C1023"/>
    <w:rsid w:val="007C4009"/>
    <w:rsid w:val="007C407D"/>
    <w:rsid w:val="007C6A4C"/>
    <w:rsid w:val="007C7F0E"/>
    <w:rsid w:val="007D1C2C"/>
    <w:rsid w:val="007E0BE4"/>
    <w:rsid w:val="007E1749"/>
    <w:rsid w:val="007E548D"/>
    <w:rsid w:val="007E7578"/>
    <w:rsid w:val="007F1B76"/>
    <w:rsid w:val="007F4BFE"/>
    <w:rsid w:val="007F5B6D"/>
    <w:rsid w:val="007F7446"/>
    <w:rsid w:val="00801712"/>
    <w:rsid w:val="00801AF1"/>
    <w:rsid w:val="008026B3"/>
    <w:rsid w:val="00802EE8"/>
    <w:rsid w:val="0080543E"/>
    <w:rsid w:val="008061AD"/>
    <w:rsid w:val="00806F15"/>
    <w:rsid w:val="008073C1"/>
    <w:rsid w:val="008115F5"/>
    <w:rsid w:val="00814074"/>
    <w:rsid w:val="008202D9"/>
    <w:rsid w:val="008308F4"/>
    <w:rsid w:val="00833161"/>
    <w:rsid w:val="008408F5"/>
    <w:rsid w:val="00840B3F"/>
    <w:rsid w:val="008420B1"/>
    <w:rsid w:val="00842428"/>
    <w:rsid w:val="008432A5"/>
    <w:rsid w:val="00856215"/>
    <w:rsid w:val="0085689A"/>
    <w:rsid w:val="0086448A"/>
    <w:rsid w:val="00865C83"/>
    <w:rsid w:val="00870D8A"/>
    <w:rsid w:val="00870F24"/>
    <w:rsid w:val="008758E3"/>
    <w:rsid w:val="00877876"/>
    <w:rsid w:val="0088034F"/>
    <w:rsid w:val="0088057F"/>
    <w:rsid w:val="00881C40"/>
    <w:rsid w:val="00883756"/>
    <w:rsid w:val="00890395"/>
    <w:rsid w:val="00892C82"/>
    <w:rsid w:val="008939D9"/>
    <w:rsid w:val="0089605D"/>
    <w:rsid w:val="008A0802"/>
    <w:rsid w:val="008A1203"/>
    <w:rsid w:val="008A1E07"/>
    <w:rsid w:val="008A2559"/>
    <w:rsid w:val="008A74AD"/>
    <w:rsid w:val="008B2AFA"/>
    <w:rsid w:val="008B3AA5"/>
    <w:rsid w:val="008B55BC"/>
    <w:rsid w:val="008B5A6B"/>
    <w:rsid w:val="008C21FB"/>
    <w:rsid w:val="008C3724"/>
    <w:rsid w:val="008C3F4C"/>
    <w:rsid w:val="008C3F66"/>
    <w:rsid w:val="008C5E55"/>
    <w:rsid w:val="008D0555"/>
    <w:rsid w:val="008D5EB5"/>
    <w:rsid w:val="008E5A93"/>
    <w:rsid w:val="008E5B70"/>
    <w:rsid w:val="008E78F6"/>
    <w:rsid w:val="008F0BE0"/>
    <w:rsid w:val="008F2C73"/>
    <w:rsid w:val="008F5DFE"/>
    <w:rsid w:val="00900D4B"/>
    <w:rsid w:val="00901398"/>
    <w:rsid w:val="009013AA"/>
    <w:rsid w:val="00904D1A"/>
    <w:rsid w:val="00907B1C"/>
    <w:rsid w:val="00913CA8"/>
    <w:rsid w:val="00914102"/>
    <w:rsid w:val="009245FB"/>
    <w:rsid w:val="00926599"/>
    <w:rsid w:val="0092701A"/>
    <w:rsid w:val="00931BF9"/>
    <w:rsid w:val="009320D1"/>
    <w:rsid w:val="00933D3F"/>
    <w:rsid w:val="00935867"/>
    <w:rsid w:val="00940D42"/>
    <w:rsid w:val="00942EEB"/>
    <w:rsid w:val="00943EA6"/>
    <w:rsid w:val="00944D9D"/>
    <w:rsid w:val="009504C7"/>
    <w:rsid w:val="00955E19"/>
    <w:rsid w:val="00956590"/>
    <w:rsid w:val="00962EA1"/>
    <w:rsid w:val="009636FE"/>
    <w:rsid w:val="00964EB3"/>
    <w:rsid w:val="00964FA9"/>
    <w:rsid w:val="009703C3"/>
    <w:rsid w:val="00970533"/>
    <w:rsid w:val="0097173A"/>
    <w:rsid w:val="00973A44"/>
    <w:rsid w:val="00974041"/>
    <w:rsid w:val="0098692B"/>
    <w:rsid w:val="009901D4"/>
    <w:rsid w:val="00992DED"/>
    <w:rsid w:val="00993FD1"/>
    <w:rsid w:val="00995C47"/>
    <w:rsid w:val="00996BEA"/>
    <w:rsid w:val="009A4719"/>
    <w:rsid w:val="009A51CD"/>
    <w:rsid w:val="009A6432"/>
    <w:rsid w:val="009B2646"/>
    <w:rsid w:val="009B4940"/>
    <w:rsid w:val="009C0EF5"/>
    <w:rsid w:val="009C19AE"/>
    <w:rsid w:val="009C2BB2"/>
    <w:rsid w:val="009C3AC9"/>
    <w:rsid w:val="009C69BB"/>
    <w:rsid w:val="009D0FAD"/>
    <w:rsid w:val="009D364A"/>
    <w:rsid w:val="009D4AAA"/>
    <w:rsid w:val="009D59DA"/>
    <w:rsid w:val="009D6BE9"/>
    <w:rsid w:val="009E066C"/>
    <w:rsid w:val="009E0687"/>
    <w:rsid w:val="009E2BCE"/>
    <w:rsid w:val="009E65A3"/>
    <w:rsid w:val="009F1B7C"/>
    <w:rsid w:val="009F1C55"/>
    <w:rsid w:val="009F201D"/>
    <w:rsid w:val="009F5AF8"/>
    <w:rsid w:val="00A01059"/>
    <w:rsid w:val="00A01064"/>
    <w:rsid w:val="00A0456B"/>
    <w:rsid w:val="00A06255"/>
    <w:rsid w:val="00A1396C"/>
    <w:rsid w:val="00A14334"/>
    <w:rsid w:val="00A143DA"/>
    <w:rsid w:val="00A14B8A"/>
    <w:rsid w:val="00A14E5B"/>
    <w:rsid w:val="00A17A2F"/>
    <w:rsid w:val="00A22957"/>
    <w:rsid w:val="00A2332E"/>
    <w:rsid w:val="00A254B7"/>
    <w:rsid w:val="00A33300"/>
    <w:rsid w:val="00A3375F"/>
    <w:rsid w:val="00A343CA"/>
    <w:rsid w:val="00A361E7"/>
    <w:rsid w:val="00A420AE"/>
    <w:rsid w:val="00A4322B"/>
    <w:rsid w:val="00A44B18"/>
    <w:rsid w:val="00A468DD"/>
    <w:rsid w:val="00A475AE"/>
    <w:rsid w:val="00A50012"/>
    <w:rsid w:val="00A50B84"/>
    <w:rsid w:val="00A513BF"/>
    <w:rsid w:val="00A55414"/>
    <w:rsid w:val="00A567FD"/>
    <w:rsid w:val="00A576A7"/>
    <w:rsid w:val="00A66374"/>
    <w:rsid w:val="00A673B9"/>
    <w:rsid w:val="00A7015D"/>
    <w:rsid w:val="00A7048D"/>
    <w:rsid w:val="00A70AEF"/>
    <w:rsid w:val="00A73DDF"/>
    <w:rsid w:val="00A74AD1"/>
    <w:rsid w:val="00A7533D"/>
    <w:rsid w:val="00A80FDA"/>
    <w:rsid w:val="00A8132F"/>
    <w:rsid w:val="00A81A70"/>
    <w:rsid w:val="00A83F62"/>
    <w:rsid w:val="00A853DC"/>
    <w:rsid w:val="00A876B3"/>
    <w:rsid w:val="00A90468"/>
    <w:rsid w:val="00A92B48"/>
    <w:rsid w:val="00A96110"/>
    <w:rsid w:val="00A96B55"/>
    <w:rsid w:val="00A97203"/>
    <w:rsid w:val="00A97A36"/>
    <w:rsid w:val="00AA3677"/>
    <w:rsid w:val="00AA66EA"/>
    <w:rsid w:val="00AB17CF"/>
    <w:rsid w:val="00AB25A1"/>
    <w:rsid w:val="00AB2B9D"/>
    <w:rsid w:val="00AB4C88"/>
    <w:rsid w:val="00AB7E90"/>
    <w:rsid w:val="00AD0AD5"/>
    <w:rsid w:val="00AD0B08"/>
    <w:rsid w:val="00AD0DD7"/>
    <w:rsid w:val="00AD3821"/>
    <w:rsid w:val="00AD38C1"/>
    <w:rsid w:val="00AD6251"/>
    <w:rsid w:val="00AF2CB4"/>
    <w:rsid w:val="00B04CD1"/>
    <w:rsid w:val="00B07899"/>
    <w:rsid w:val="00B20E86"/>
    <w:rsid w:val="00B222E5"/>
    <w:rsid w:val="00B25C98"/>
    <w:rsid w:val="00B26815"/>
    <w:rsid w:val="00B3082F"/>
    <w:rsid w:val="00B33E76"/>
    <w:rsid w:val="00B4532F"/>
    <w:rsid w:val="00B46180"/>
    <w:rsid w:val="00B5353A"/>
    <w:rsid w:val="00B560B6"/>
    <w:rsid w:val="00B645A2"/>
    <w:rsid w:val="00B7245A"/>
    <w:rsid w:val="00B729F6"/>
    <w:rsid w:val="00B72DEA"/>
    <w:rsid w:val="00B82F1A"/>
    <w:rsid w:val="00B838D9"/>
    <w:rsid w:val="00B85E0E"/>
    <w:rsid w:val="00B902F3"/>
    <w:rsid w:val="00B90729"/>
    <w:rsid w:val="00B90970"/>
    <w:rsid w:val="00B910B2"/>
    <w:rsid w:val="00B93F4F"/>
    <w:rsid w:val="00B961A6"/>
    <w:rsid w:val="00B966DF"/>
    <w:rsid w:val="00B9675F"/>
    <w:rsid w:val="00BA05C5"/>
    <w:rsid w:val="00BA1A68"/>
    <w:rsid w:val="00BA3526"/>
    <w:rsid w:val="00BA3F62"/>
    <w:rsid w:val="00BA71EB"/>
    <w:rsid w:val="00BB1360"/>
    <w:rsid w:val="00BB234C"/>
    <w:rsid w:val="00BB280F"/>
    <w:rsid w:val="00BB34D7"/>
    <w:rsid w:val="00BB623D"/>
    <w:rsid w:val="00BB66CC"/>
    <w:rsid w:val="00BC139C"/>
    <w:rsid w:val="00BC1552"/>
    <w:rsid w:val="00BC3AD1"/>
    <w:rsid w:val="00BC43A5"/>
    <w:rsid w:val="00BC6A51"/>
    <w:rsid w:val="00BD159F"/>
    <w:rsid w:val="00BE3D4D"/>
    <w:rsid w:val="00BE6A2D"/>
    <w:rsid w:val="00BF3EAD"/>
    <w:rsid w:val="00BF40D1"/>
    <w:rsid w:val="00C005E0"/>
    <w:rsid w:val="00C04D0F"/>
    <w:rsid w:val="00C04F87"/>
    <w:rsid w:val="00C06795"/>
    <w:rsid w:val="00C070D8"/>
    <w:rsid w:val="00C15B42"/>
    <w:rsid w:val="00C16CB2"/>
    <w:rsid w:val="00C17B60"/>
    <w:rsid w:val="00C23BD0"/>
    <w:rsid w:val="00C276FA"/>
    <w:rsid w:val="00C30543"/>
    <w:rsid w:val="00C33508"/>
    <w:rsid w:val="00C409CD"/>
    <w:rsid w:val="00C428AB"/>
    <w:rsid w:val="00C42FB2"/>
    <w:rsid w:val="00C438AF"/>
    <w:rsid w:val="00C452D1"/>
    <w:rsid w:val="00C45723"/>
    <w:rsid w:val="00C46502"/>
    <w:rsid w:val="00C50835"/>
    <w:rsid w:val="00C56FFB"/>
    <w:rsid w:val="00C6290A"/>
    <w:rsid w:val="00C65D7E"/>
    <w:rsid w:val="00C77159"/>
    <w:rsid w:val="00C80E8E"/>
    <w:rsid w:val="00C82568"/>
    <w:rsid w:val="00C83FB3"/>
    <w:rsid w:val="00C84BDF"/>
    <w:rsid w:val="00C84DEE"/>
    <w:rsid w:val="00C85FD6"/>
    <w:rsid w:val="00C87BF4"/>
    <w:rsid w:val="00C9253A"/>
    <w:rsid w:val="00C97049"/>
    <w:rsid w:val="00CA12B0"/>
    <w:rsid w:val="00CA45B9"/>
    <w:rsid w:val="00CA4FFD"/>
    <w:rsid w:val="00CA6BDC"/>
    <w:rsid w:val="00CC54C3"/>
    <w:rsid w:val="00CC68FB"/>
    <w:rsid w:val="00CD26A0"/>
    <w:rsid w:val="00CD3CC7"/>
    <w:rsid w:val="00CD45B7"/>
    <w:rsid w:val="00CE11CD"/>
    <w:rsid w:val="00CE1E55"/>
    <w:rsid w:val="00CE483C"/>
    <w:rsid w:val="00CE587D"/>
    <w:rsid w:val="00CE592D"/>
    <w:rsid w:val="00CE6860"/>
    <w:rsid w:val="00CE70DD"/>
    <w:rsid w:val="00CF35D5"/>
    <w:rsid w:val="00CF43FF"/>
    <w:rsid w:val="00CF6A3B"/>
    <w:rsid w:val="00CF7479"/>
    <w:rsid w:val="00D01499"/>
    <w:rsid w:val="00D05A78"/>
    <w:rsid w:val="00D073C9"/>
    <w:rsid w:val="00D12CB0"/>
    <w:rsid w:val="00D148F9"/>
    <w:rsid w:val="00D1548D"/>
    <w:rsid w:val="00D252A3"/>
    <w:rsid w:val="00D2648C"/>
    <w:rsid w:val="00D31764"/>
    <w:rsid w:val="00D35E30"/>
    <w:rsid w:val="00D36343"/>
    <w:rsid w:val="00D37EB9"/>
    <w:rsid w:val="00D41475"/>
    <w:rsid w:val="00D44A1D"/>
    <w:rsid w:val="00D47A7B"/>
    <w:rsid w:val="00D51672"/>
    <w:rsid w:val="00D61116"/>
    <w:rsid w:val="00D61B52"/>
    <w:rsid w:val="00D62CD2"/>
    <w:rsid w:val="00D635DF"/>
    <w:rsid w:val="00D63AB9"/>
    <w:rsid w:val="00D63C60"/>
    <w:rsid w:val="00D64195"/>
    <w:rsid w:val="00D64ED2"/>
    <w:rsid w:val="00D65007"/>
    <w:rsid w:val="00D654D7"/>
    <w:rsid w:val="00D70984"/>
    <w:rsid w:val="00D73F6F"/>
    <w:rsid w:val="00D74A7B"/>
    <w:rsid w:val="00D800DC"/>
    <w:rsid w:val="00D8014E"/>
    <w:rsid w:val="00D841EE"/>
    <w:rsid w:val="00D856E6"/>
    <w:rsid w:val="00D92320"/>
    <w:rsid w:val="00D92D58"/>
    <w:rsid w:val="00D97B3D"/>
    <w:rsid w:val="00DA1CEC"/>
    <w:rsid w:val="00DA3D35"/>
    <w:rsid w:val="00DA4ED5"/>
    <w:rsid w:val="00DA6A30"/>
    <w:rsid w:val="00DA7895"/>
    <w:rsid w:val="00DB0A8A"/>
    <w:rsid w:val="00DB1643"/>
    <w:rsid w:val="00DB1BE6"/>
    <w:rsid w:val="00DB45C2"/>
    <w:rsid w:val="00DB5861"/>
    <w:rsid w:val="00DB6356"/>
    <w:rsid w:val="00DC08FD"/>
    <w:rsid w:val="00DC0977"/>
    <w:rsid w:val="00DC4A68"/>
    <w:rsid w:val="00DC5179"/>
    <w:rsid w:val="00DD0A34"/>
    <w:rsid w:val="00DD0F1B"/>
    <w:rsid w:val="00DD5892"/>
    <w:rsid w:val="00DE1F22"/>
    <w:rsid w:val="00DE2E63"/>
    <w:rsid w:val="00DE3166"/>
    <w:rsid w:val="00DE3A14"/>
    <w:rsid w:val="00DE3C19"/>
    <w:rsid w:val="00DE4850"/>
    <w:rsid w:val="00DE512D"/>
    <w:rsid w:val="00DF1D2F"/>
    <w:rsid w:val="00DF33D7"/>
    <w:rsid w:val="00DF4E54"/>
    <w:rsid w:val="00DF593A"/>
    <w:rsid w:val="00DF7648"/>
    <w:rsid w:val="00E01129"/>
    <w:rsid w:val="00E06FD3"/>
    <w:rsid w:val="00E107C9"/>
    <w:rsid w:val="00E112B3"/>
    <w:rsid w:val="00E1417F"/>
    <w:rsid w:val="00E15C42"/>
    <w:rsid w:val="00E25B8D"/>
    <w:rsid w:val="00E2723C"/>
    <w:rsid w:val="00E3024B"/>
    <w:rsid w:val="00E31200"/>
    <w:rsid w:val="00E31286"/>
    <w:rsid w:val="00E31FEB"/>
    <w:rsid w:val="00E32159"/>
    <w:rsid w:val="00E37B22"/>
    <w:rsid w:val="00E40807"/>
    <w:rsid w:val="00E411F1"/>
    <w:rsid w:val="00E4212B"/>
    <w:rsid w:val="00E51009"/>
    <w:rsid w:val="00E52C54"/>
    <w:rsid w:val="00E536D8"/>
    <w:rsid w:val="00E543B8"/>
    <w:rsid w:val="00E633FE"/>
    <w:rsid w:val="00E64396"/>
    <w:rsid w:val="00E652AB"/>
    <w:rsid w:val="00E66D2C"/>
    <w:rsid w:val="00E7182A"/>
    <w:rsid w:val="00E731C6"/>
    <w:rsid w:val="00E74DE1"/>
    <w:rsid w:val="00E835D2"/>
    <w:rsid w:val="00E86A7B"/>
    <w:rsid w:val="00E919C5"/>
    <w:rsid w:val="00E92E90"/>
    <w:rsid w:val="00E9384B"/>
    <w:rsid w:val="00E93856"/>
    <w:rsid w:val="00E954D4"/>
    <w:rsid w:val="00EA032E"/>
    <w:rsid w:val="00EA0352"/>
    <w:rsid w:val="00EA0F00"/>
    <w:rsid w:val="00EA2D75"/>
    <w:rsid w:val="00EA5717"/>
    <w:rsid w:val="00EA739B"/>
    <w:rsid w:val="00EB2144"/>
    <w:rsid w:val="00EB2E39"/>
    <w:rsid w:val="00EB2EBE"/>
    <w:rsid w:val="00EB7C6B"/>
    <w:rsid w:val="00EC2D18"/>
    <w:rsid w:val="00EC4058"/>
    <w:rsid w:val="00ED0E37"/>
    <w:rsid w:val="00ED3EC0"/>
    <w:rsid w:val="00EE2649"/>
    <w:rsid w:val="00EE6200"/>
    <w:rsid w:val="00EF0C67"/>
    <w:rsid w:val="00EF1DE0"/>
    <w:rsid w:val="00EF365A"/>
    <w:rsid w:val="00EF7539"/>
    <w:rsid w:val="00EF7AEA"/>
    <w:rsid w:val="00F01686"/>
    <w:rsid w:val="00F11EE7"/>
    <w:rsid w:val="00F15176"/>
    <w:rsid w:val="00F15420"/>
    <w:rsid w:val="00F1690A"/>
    <w:rsid w:val="00F21866"/>
    <w:rsid w:val="00F225C6"/>
    <w:rsid w:val="00F22E3B"/>
    <w:rsid w:val="00F2387F"/>
    <w:rsid w:val="00F24D71"/>
    <w:rsid w:val="00F2522D"/>
    <w:rsid w:val="00F2527A"/>
    <w:rsid w:val="00F27874"/>
    <w:rsid w:val="00F31465"/>
    <w:rsid w:val="00F31E6D"/>
    <w:rsid w:val="00F32379"/>
    <w:rsid w:val="00F35609"/>
    <w:rsid w:val="00F41C3E"/>
    <w:rsid w:val="00F47F53"/>
    <w:rsid w:val="00F51CDC"/>
    <w:rsid w:val="00F552A7"/>
    <w:rsid w:val="00F569CC"/>
    <w:rsid w:val="00F618B2"/>
    <w:rsid w:val="00F64F74"/>
    <w:rsid w:val="00F65224"/>
    <w:rsid w:val="00F653BC"/>
    <w:rsid w:val="00F65816"/>
    <w:rsid w:val="00F729EC"/>
    <w:rsid w:val="00F74123"/>
    <w:rsid w:val="00F831E6"/>
    <w:rsid w:val="00F842C8"/>
    <w:rsid w:val="00F84539"/>
    <w:rsid w:val="00F84FFC"/>
    <w:rsid w:val="00F94F0F"/>
    <w:rsid w:val="00F9521D"/>
    <w:rsid w:val="00FA1B8A"/>
    <w:rsid w:val="00FA1E23"/>
    <w:rsid w:val="00FA664C"/>
    <w:rsid w:val="00FA7251"/>
    <w:rsid w:val="00FA77C4"/>
    <w:rsid w:val="00FB019B"/>
    <w:rsid w:val="00FB0736"/>
    <w:rsid w:val="00FC0BD4"/>
    <w:rsid w:val="00FC1B03"/>
    <w:rsid w:val="00FC3DA7"/>
    <w:rsid w:val="00FC461C"/>
    <w:rsid w:val="00FC4889"/>
    <w:rsid w:val="00FC6018"/>
    <w:rsid w:val="00FD7FFC"/>
    <w:rsid w:val="00FE2DB4"/>
    <w:rsid w:val="00FF16BB"/>
    <w:rsid w:val="00FF2387"/>
    <w:rsid w:val="00FF3B54"/>
    <w:rsid w:val="00FF3E9D"/>
    <w:rsid w:val="00FF63BE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D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B57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B57"/>
    <w:pPr>
      <w:keepNext/>
      <w:ind w:left="-720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1B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1B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4F0B5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B1B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F0B57"/>
    <w:pPr>
      <w:ind w:left="-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BE6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iPriority w:val="99"/>
    <w:rsid w:val="004B7F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Footer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Normal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0061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34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54C3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rsid w:val="00CC54C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54C3"/>
    <w:rPr>
      <w:rFonts w:cs="Times New Roman"/>
      <w:sz w:val="24"/>
      <w:lang w:val="en-GB" w:eastAsia="en-US"/>
    </w:rPr>
  </w:style>
  <w:style w:type="character" w:styleId="FootnoteReference">
    <w:name w:val="footnote reference"/>
    <w:basedOn w:val="DefaultParagraphFont"/>
    <w:uiPriority w:val="99"/>
    <w:rsid w:val="00CC54C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F7B3A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445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4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1BE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1BE6"/>
    <w:rPr>
      <w:b/>
      <w:bCs/>
    </w:rPr>
  </w:style>
  <w:style w:type="paragraph" w:styleId="Revision">
    <w:name w:val="Revision"/>
    <w:hidden/>
    <w:uiPriority w:val="99"/>
    <w:semiHidden/>
    <w:rsid w:val="00427D6C"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rsid w:val="00DC51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C5179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Heading1"/>
    <w:uiPriority w:val="99"/>
    <w:rsid w:val="007C1023"/>
    <w:pPr>
      <w:spacing w:before="240" w:after="60"/>
      <w:jc w:val="left"/>
    </w:pPr>
    <w:rPr>
      <w:kern w:val="32"/>
      <w:sz w:val="36"/>
      <w:szCs w:val="32"/>
    </w:rPr>
  </w:style>
  <w:style w:type="character" w:styleId="PageNumber">
    <w:name w:val="page number"/>
    <w:basedOn w:val="DefaultParagraphFont"/>
    <w:uiPriority w:val="99"/>
    <w:rsid w:val="007C10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1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7129BB"/>
    <w:rPr>
      <w:rFonts w:cs="Times New Roman"/>
    </w:rPr>
  </w:style>
  <w:style w:type="character" w:customStyle="1" w:styleId="hps">
    <w:name w:val="hps"/>
    <w:basedOn w:val="DefaultParagraphFont"/>
    <w:uiPriority w:val="99"/>
    <w:rsid w:val="007129B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129BB"/>
    <w:rPr>
      <w:rFonts w:cs="Times New Roman"/>
    </w:rPr>
  </w:style>
  <w:style w:type="character" w:customStyle="1" w:styleId="atn">
    <w:name w:val="atn"/>
    <w:basedOn w:val="DefaultParagraphFont"/>
    <w:uiPriority w:val="99"/>
    <w:rsid w:val="007129B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2186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D841EE"/>
    <w:rPr>
      <w:rFonts w:cs="Times New Roman"/>
      <w:b/>
      <w:bCs/>
    </w:rPr>
  </w:style>
  <w:style w:type="paragraph" w:customStyle="1" w:styleId="GoodyearpressRelease">
    <w:name w:val="Goodyear press Release"/>
    <w:basedOn w:val="Normal"/>
    <w:uiPriority w:val="99"/>
    <w:rsid w:val="00220455"/>
    <w:pPr>
      <w:spacing w:line="360" w:lineRule="auto"/>
    </w:pPr>
    <w:rPr>
      <w:rFonts w:ascii="Arial" w:hAnsi="Arial"/>
      <w:lang w:val="en-US"/>
    </w:rPr>
  </w:style>
  <w:style w:type="paragraph" w:customStyle="1" w:styleId="PRSubtitle">
    <w:name w:val="PR Subtitle"/>
    <w:basedOn w:val="Normal"/>
    <w:uiPriority w:val="99"/>
    <w:rsid w:val="00C82568"/>
    <w:pPr>
      <w:keepNext/>
      <w:spacing w:before="240" w:after="60"/>
      <w:outlineLvl w:val="0"/>
    </w:pPr>
    <w:rPr>
      <w:rFonts w:ascii="Arial" w:hAnsi="Arial" w:cs="Arial"/>
      <w:bCs/>
      <w:i/>
      <w:kern w:val="32"/>
      <w:sz w:val="28"/>
      <w:szCs w:val="32"/>
      <w:lang w:val="en-US"/>
    </w:rPr>
  </w:style>
  <w:style w:type="paragraph" w:customStyle="1" w:styleId="BoilerplateTitle">
    <w:name w:val="Boilerplate Title"/>
    <w:basedOn w:val="Normal"/>
    <w:uiPriority w:val="99"/>
    <w:rsid w:val="00F84539"/>
    <w:pPr>
      <w:spacing w:before="120" w:after="120" w:line="360" w:lineRule="auto"/>
      <w:jc w:val="both"/>
    </w:pPr>
    <w:rPr>
      <w:rFonts w:ascii="Arial" w:hAnsi="Arial"/>
      <w:b/>
      <w:bCs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651</Words>
  <Characters>3717</Characters>
  <Application>Microsoft Office Outlook</Application>
  <DocSecurity>0</DocSecurity>
  <Lines>0</Lines>
  <Paragraphs>0</Paragraphs>
  <ScaleCrop>false</ScaleCrop>
  <Company>Goodyear Dunlop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Premiere at IAA for Duraseal Mixed Service Tires</dc:title>
  <dc:subject/>
  <dc:creator>Jens Voelmicke</dc:creator>
  <cp:keywords/>
  <dc:description/>
  <cp:lastModifiedBy>Nen7385</cp:lastModifiedBy>
  <cp:revision>5</cp:revision>
  <cp:lastPrinted>2012-08-03T14:34:00Z</cp:lastPrinted>
  <dcterms:created xsi:type="dcterms:W3CDTF">2012-09-07T06:35:00Z</dcterms:created>
  <dcterms:modified xsi:type="dcterms:W3CDTF">2012-09-07T06:37:00Z</dcterms:modified>
</cp:coreProperties>
</file>