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1AA9062F" w:rsidR="00461F99" w:rsidRDefault="001B5DB4" w:rsidP="008036EF">
      <w:pPr>
        <w:rPr>
          <w:rFonts w:ascii="Arial" w:hAnsi="Arial" w:cs="Arial"/>
          <w:b/>
          <w:sz w:val="24"/>
          <w:szCs w:val="24"/>
        </w:rPr>
      </w:pPr>
      <w:r>
        <w:rPr>
          <w:rFonts w:ascii="Arial" w:hAnsi="Arial" w:cs="Arial"/>
          <w:noProof/>
          <w:lang w:val="da"/>
        </w:rPr>
        <w:drawing>
          <wp:anchor distT="0" distB="0" distL="114300" distR="114300" simplePos="0" relativeHeight="251659264" behindDoc="1" locked="0" layoutInCell="1" allowOverlap="1" wp14:anchorId="35B45DD6" wp14:editId="1FC2BC48">
            <wp:simplePos x="0" y="0"/>
            <wp:positionH relativeFrom="margin">
              <wp:posOffset>-304800</wp:posOffset>
            </wp:positionH>
            <wp:positionV relativeFrom="paragraph">
              <wp:posOffset>-594360</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31593905" w14:textId="7D82C81D" w:rsidR="00CC1477" w:rsidRPr="00596F18" w:rsidRDefault="00BC5E62" w:rsidP="00CB4003">
      <w:pPr>
        <w:spacing w:after="0" w:line="240" w:lineRule="auto"/>
        <w:jc w:val="center"/>
        <w:rPr>
          <w:rFonts w:ascii="Arial" w:hAnsi="Arial" w:cs="Arial"/>
          <w:i/>
        </w:rPr>
      </w:pPr>
      <w:r>
        <w:rPr>
          <w:rFonts w:ascii="Arial" w:hAnsi="Arial" w:cs="Arial"/>
          <w:b/>
          <w:bCs/>
          <w:sz w:val="24"/>
          <w:szCs w:val="24"/>
          <w:lang w:val="da"/>
        </w:rPr>
        <w:t xml:space="preserve">FLIR præsenterer Raymarine DockSense Alert </w:t>
      </w:r>
      <w:r>
        <w:rPr>
          <w:rFonts w:ascii="Arial" w:hAnsi="Arial" w:cs="Arial"/>
          <w:sz w:val="24"/>
          <w:szCs w:val="24"/>
          <w:lang w:val="da"/>
        </w:rPr>
        <w:br/>
      </w:r>
      <w:r>
        <w:rPr>
          <w:rFonts w:ascii="Arial" w:hAnsi="Arial" w:cs="Arial"/>
          <w:i/>
          <w:iCs/>
          <w:lang w:val="da"/>
        </w:rPr>
        <w:t xml:space="preserve">Takket være DockSense Alert kan alle bådejere drage nytte af smart dockingteknologi  </w:t>
      </w:r>
    </w:p>
    <w:p w14:paraId="20A835F8" w14:textId="214978B9" w:rsidR="00477407" w:rsidRDefault="00477407" w:rsidP="00CB4003">
      <w:pPr>
        <w:spacing w:after="0" w:line="240" w:lineRule="auto"/>
        <w:rPr>
          <w:rFonts w:ascii="Arial" w:hAnsi="Arial" w:cs="Arial"/>
          <w:b/>
          <w:bCs/>
        </w:rPr>
      </w:pPr>
    </w:p>
    <w:p w14:paraId="2519978C" w14:textId="0B1BC356" w:rsidR="002A0AA3" w:rsidRPr="00596F18" w:rsidRDefault="00F02165" w:rsidP="00CB4003">
      <w:pPr>
        <w:spacing w:after="0" w:line="240" w:lineRule="auto"/>
        <w:rPr>
          <w:rFonts w:ascii="Arial" w:hAnsi="Arial" w:cs="Arial"/>
        </w:rPr>
      </w:pPr>
      <w:r>
        <w:rPr>
          <w:rFonts w:ascii="Arial" w:hAnsi="Arial" w:cs="Arial"/>
          <w:b/>
          <w:bCs/>
          <w:lang w:val="da"/>
        </w:rPr>
        <w:t xml:space="preserve">ARLINGTON, Va., den 1. oktober 2019 – </w:t>
      </w:r>
      <w:r>
        <w:rPr>
          <w:rFonts w:ascii="Arial" w:hAnsi="Arial" w:cs="Arial"/>
          <w:lang w:val="da"/>
        </w:rPr>
        <w:t>FLIR Systems (Nasdaq: FLIR) bekendtgjorde i dag Raymarine DockSense</w:t>
      </w:r>
      <w:r>
        <w:rPr>
          <w:rFonts w:ascii="Arial" w:hAnsi="Arial" w:cs="Arial"/>
          <w:vertAlign w:val="superscript"/>
          <w:lang w:val="da"/>
        </w:rPr>
        <w:t>™</w:t>
      </w:r>
      <w:r>
        <w:rPr>
          <w:rFonts w:ascii="Arial" w:hAnsi="Arial" w:cs="Arial"/>
          <w:lang w:val="da"/>
        </w:rPr>
        <w:t xml:space="preserve"> Alert, en ny tilføjelse til Raymarines smarte dockingteknologi-serie, der er udviklet til en bredere vifte af fartøjer. Raymarine DockSense, der blev introduceret i begyndelsen af 2019, er fritidssejlerbranchens første intelligente </w:t>
      </w:r>
      <w:r>
        <w:rPr>
          <w:rFonts w:ascii="Arial" w:hAnsi="Arial" w:cs="Arial"/>
          <w:noProof/>
          <w:lang w:val="da"/>
        </w:rPr>
        <w:t>assisterede</w:t>
      </w:r>
      <w:r>
        <w:rPr>
          <w:rFonts w:ascii="Arial" w:hAnsi="Arial" w:cs="Arial"/>
          <w:lang w:val="da"/>
        </w:rPr>
        <w:t xml:space="preserve"> dockingløsning med objektgenkendelse og bevægelsesfølsomhed. Baseret på denne patentanmeldte teknologi kan DockSense Alert installeres på alle både for at hjælpe kaptajner med at holde øje med deres omgivelser og manøvrere deres både sikkert og med tillid ved docking.   </w:t>
      </w:r>
    </w:p>
    <w:p w14:paraId="6C3C7031" w14:textId="77777777" w:rsidR="00CB4003" w:rsidRPr="00596F18" w:rsidRDefault="00CB4003" w:rsidP="00CB4003">
      <w:pPr>
        <w:spacing w:after="0" w:line="240" w:lineRule="auto"/>
        <w:rPr>
          <w:rFonts w:ascii="Arial" w:hAnsi="Arial" w:cs="Arial"/>
        </w:rPr>
      </w:pPr>
    </w:p>
    <w:p w14:paraId="703C209A" w14:textId="3148771B" w:rsidR="003064D3" w:rsidRPr="00596F18" w:rsidRDefault="00675CC9" w:rsidP="003064D3">
      <w:pPr>
        <w:spacing w:after="0" w:line="240" w:lineRule="auto"/>
        <w:rPr>
          <w:rFonts w:ascii="Arial" w:hAnsi="Arial" w:cs="Arial"/>
        </w:rPr>
      </w:pPr>
      <w:r>
        <w:rPr>
          <w:rFonts w:ascii="Arial" w:hAnsi="Arial" w:cs="Arial"/>
          <w:lang w:val="da"/>
        </w:rPr>
        <w:t>DockSense Alert detekterer og viser objekter omkring båden, samt gør kaptajnen opmærksom på disse ved hjælp af FLIRs maskineovervågningsteknologi og videoanalyse på samme måde som chaufførhjælpefunktioner i nutidens moderne biler. Live videofeeds fra hvert DockSense kamera gør det let at se i døde vinkler ved hjælp af et Raymarine Axiom</w:t>
      </w:r>
      <w:r>
        <w:rPr>
          <w:rFonts w:ascii="Arial" w:hAnsi="Arial" w:cs="Arial"/>
          <w:vertAlign w:val="superscript"/>
          <w:lang w:val="da"/>
        </w:rPr>
        <w:t>®</w:t>
      </w:r>
      <w:r>
        <w:rPr>
          <w:rFonts w:ascii="Arial" w:hAnsi="Arial" w:cs="Arial"/>
          <w:lang w:val="da"/>
        </w:rPr>
        <w:t xml:space="preserve"> display og DockSense-teknologiens smarte objektgenkendelse bidrager til at forebygge ridser, kollisioner og nærveds-ulykker, der kan være både dyre og pinlige.</w:t>
      </w:r>
    </w:p>
    <w:p w14:paraId="5D39B20A" w14:textId="7F2FB2EE" w:rsidR="00E1170A" w:rsidRPr="00596F18" w:rsidRDefault="00675CC9" w:rsidP="00CB4003">
      <w:pPr>
        <w:spacing w:after="0" w:line="240" w:lineRule="auto"/>
        <w:rPr>
          <w:rFonts w:ascii="Arial" w:hAnsi="Arial" w:cs="Arial"/>
        </w:rPr>
      </w:pPr>
      <w:r>
        <w:rPr>
          <w:rFonts w:ascii="Arial" w:hAnsi="Arial" w:cs="Arial"/>
          <w:lang w:val="da"/>
        </w:rPr>
        <w:t xml:space="preserve"> </w:t>
      </w:r>
    </w:p>
    <w:p w14:paraId="59E9158A" w14:textId="08929506" w:rsidR="00910DFC" w:rsidRPr="00596F18" w:rsidRDefault="00910DFC" w:rsidP="00910DFC">
      <w:pPr>
        <w:spacing w:after="0" w:line="240" w:lineRule="auto"/>
        <w:rPr>
          <w:rFonts w:ascii="Arial" w:eastAsia="Times New Roman" w:hAnsi="Arial" w:cs="Arial"/>
        </w:rPr>
      </w:pPr>
      <w:r>
        <w:rPr>
          <w:rFonts w:ascii="Arial" w:eastAsia="Times New Roman" w:hAnsi="Arial" w:cs="Arial"/>
          <w:lang w:val="da"/>
        </w:rPr>
        <w:t>DockSense Alert-systemer består af en række af et til fem DockSense stereokameraer og en central processor, der er tilsluttet en Raymarine Axiom skærm eller et netværk. DockSense Alert måler nøjagtigt afstandene til kajen, pæle og andre fortøjede fartøjer, og har visuelle realtids-indikatorer samt viser live kamerabilleder på Raymarine Axiom multifunktionsskærme. Systemet udløser også akustiske og visuelle alarmer for i realtid at advare kaptajnen mod påvirkningerne af vind, strømning og propeltrækkraft.</w:t>
      </w:r>
    </w:p>
    <w:p w14:paraId="5C1E2C2F" w14:textId="77777777" w:rsidR="00CB4003" w:rsidRPr="00596F18" w:rsidRDefault="00CB4003" w:rsidP="00CB4003">
      <w:pPr>
        <w:spacing w:after="0" w:line="240" w:lineRule="auto"/>
        <w:rPr>
          <w:rFonts w:ascii="Arial" w:hAnsi="Arial" w:cs="Arial"/>
        </w:rPr>
      </w:pPr>
    </w:p>
    <w:p w14:paraId="222487E8" w14:textId="57FC6D75" w:rsidR="003064D3" w:rsidRPr="00596F18" w:rsidRDefault="003064D3" w:rsidP="004F1D18">
      <w:pPr>
        <w:spacing w:after="0" w:line="240" w:lineRule="auto"/>
        <w:rPr>
          <w:rFonts w:ascii="Arial" w:eastAsia="Times New Roman" w:hAnsi="Arial" w:cs="Arial"/>
        </w:rPr>
      </w:pPr>
      <w:r>
        <w:rPr>
          <w:rFonts w:ascii="Arial" w:eastAsia="Times New Roman" w:hAnsi="Arial" w:cs="Arial"/>
          <w:lang w:val="da"/>
        </w:rPr>
        <w:t xml:space="preserve">“Docking af en båd kan være en stressfyldt oplevelse for selv de mest erfarne sejlere,” sagde Travis Merrill, administrerende direktør for FLIRs Commercial Business Unit. “Vores DockSense Alert-system, med dets intelligente alarmer og visning af live kamerabilleder, bidrager til at reducere stressen ved dokning og forbedrer kaptajnens bådhåndteringsfærdigheder.”  </w:t>
      </w:r>
    </w:p>
    <w:p w14:paraId="0CB4834C" w14:textId="77777777" w:rsidR="00255C63" w:rsidRDefault="00255C63" w:rsidP="00CB4003">
      <w:pPr>
        <w:spacing w:after="0" w:line="240" w:lineRule="auto"/>
        <w:rPr>
          <w:rFonts w:ascii="Arial" w:eastAsia="Times New Roman" w:hAnsi="Arial" w:cs="Arial"/>
        </w:rPr>
      </w:pPr>
    </w:p>
    <w:p w14:paraId="1DE50D82" w14:textId="0E3B9EE8" w:rsidR="00160D3A" w:rsidRPr="00596F18" w:rsidRDefault="00C344B4" w:rsidP="00CB4003">
      <w:pPr>
        <w:spacing w:after="0" w:line="240" w:lineRule="auto"/>
        <w:rPr>
          <w:rFonts w:ascii="Arial" w:hAnsi="Arial" w:cs="Arial"/>
        </w:rPr>
      </w:pPr>
      <w:r>
        <w:rPr>
          <w:rFonts w:ascii="Arial" w:hAnsi="Arial" w:cs="Arial"/>
          <w:lang w:val="da"/>
        </w:rPr>
        <w:t xml:space="preserve">FLIR demonstrerer Raymarines DockSense Alert-teknologi på IBEX-udstillingen i Tampa, Florida, i denne uge. DockSense Alert-systemer er tilgængelige for Raymarine bådebyggerpartnere i fjerde kvartal i 2019. DockSense Alert-systemer kræver en Raymarine Axiom skærm for at kunne betjene det. DockSense Alert-systemer kan fås i sæt med et, tre eller fem kameraer.  </w:t>
      </w:r>
    </w:p>
    <w:p w14:paraId="0209D22F" w14:textId="77777777" w:rsidR="00CB4003" w:rsidRPr="00CB4003" w:rsidRDefault="00CB4003" w:rsidP="00CB4003">
      <w:pPr>
        <w:spacing w:after="0" w:line="240" w:lineRule="auto"/>
        <w:rPr>
          <w:rFonts w:cstheme="minorHAnsi"/>
        </w:rPr>
      </w:pPr>
    </w:p>
    <w:p w14:paraId="3F83E553" w14:textId="160901B2" w:rsidR="00EE0A62" w:rsidRDefault="00861ED3" w:rsidP="00CB4003">
      <w:pPr>
        <w:spacing w:after="0" w:line="240" w:lineRule="auto"/>
        <w:rPr>
          <w:rFonts w:ascii="Arial" w:hAnsi="Arial" w:cs="Arial"/>
          <w:color w:val="FF0000"/>
        </w:rPr>
      </w:pPr>
      <w:r>
        <w:rPr>
          <w:rFonts w:ascii="Arial" w:hAnsi="Arial" w:cs="Arial"/>
          <w:lang w:val="da"/>
        </w:rPr>
        <w:t xml:space="preserve">Nærmere oplysninger om DockSense findes på http://www.raymarine.com/docksense.  </w:t>
      </w:r>
    </w:p>
    <w:p w14:paraId="58B96CD7" w14:textId="5C91682B" w:rsidR="00E3391D" w:rsidRDefault="00E3391D" w:rsidP="00CB4003">
      <w:pPr>
        <w:spacing w:after="0" w:line="240" w:lineRule="auto"/>
        <w:rPr>
          <w:rFonts w:ascii="Arial" w:hAnsi="Arial" w:cs="Arial"/>
          <w:color w:val="FF0000"/>
        </w:rPr>
      </w:pPr>
    </w:p>
    <w:p w14:paraId="70492F9C" w14:textId="77777777" w:rsidR="00E3391D" w:rsidRDefault="00E3391D" w:rsidP="00E3391D">
      <w:pPr>
        <w:pStyle w:val="Body"/>
        <w:spacing w:after="0"/>
        <w:rPr>
          <w:rFonts w:ascii="Arial" w:eastAsia="Arial" w:hAnsi="Arial" w:cs="Arial"/>
          <w:b/>
          <w:bCs/>
          <w:i/>
          <w:iCs/>
          <w:sz w:val="16"/>
          <w:szCs w:val="16"/>
        </w:rPr>
      </w:pPr>
      <w:bookmarkStart w:id="0" w:name="_Hlk3189271"/>
      <w:r>
        <w:rPr>
          <w:rFonts w:ascii="Arial" w:hAnsi="Arial"/>
          <w:b/>
          <w:bCs/>
          <w:i/>
          <w:iCs/>
          <w:sz w:val="16"/>
          <w:szCs w:val="16"/>
          <w:lang w:val="da"/>
        </w:rPr>
        <w:t>Om FLIR Systems, Inc.</w:t>
      </w:r>
    </w:p>
    <w:p w14:paraId="41ADE778" w14:textId="383F1A53" w:rsidR="00BD6AF1" w:rsidRDefault="00E3391D" w:rsidP="00E3391D">
      <w:pPr>
        <w:pStyle w:val="Body"/>
        <w:rPr>
          <w:rStyle w:val="Hyperlink0"/>
        </w:rPr>
      </w:pPr>
      <w:r>
        <w:rPr>
          <w:rFonts w:ascii="Arial" w:hAnsi="Arial"/>
          <w:i/>
          <w:iCs/>
          <w:sz w:val="16"/>
          <w:szCs w:val="16"/>
          <w:lang w:val="da"/>
        </w:rPr>
        <w:t xml:space="preserve">FLIR Systems, der er grundlagt i 1978, er en globalt førende teknologivirksomhed, der sætter fokus på intelligente sensorløsninger til anvendelse i forsvaret, industrien og erhvervslivet. FLIR Systems’ vision er at være “The World’s Sixth Sense” ved at skabe teknologier, som hjælper professionelle med at træffe bedre beslutninger, der redder liv og giver mulighed for at tjene til livets ophold. Gå til </w:t>
      </w:r>
      <w:hyperlink r:id="rId8" w:history="1">
        <w:r>
          <w:rPr>
            <w:rStyle w:val="Hyperlink0"/>
            <w:lang w:val="da"/>
          </w:rPr>
          <w:t>www.flir.com</w:t>
        </w:r>
      </w:hyperlink>
      <w:r>
        <w:rPr>
          <w:rFonts w:ascii="Arial" w:hAnsi="Arial"/>
          <w:i/>
          <w:iCs/>
          <w:sz w:val="16"/>
          <w:szCs w:val="16"/>
          <w:lang w:val="da"/>
        </w:rPr>
        <w:t xml:space="preserve"> for flere oplysninger, og følg </w:t>
      </w:r>
      <w:hyperlink r:id="rId9" w:history="1">
        <w:r>
          <w:rPr>
            <w:rStyle w:val="Hyperlink0"/>
            <w:lang w:val="da"/>
          </w:rPr>
          <w:t>@flir.</w:t>
        </w:r>
        <w:bookmarkEnd w:id="0"/>
      </w:hyperlink>
    </w:p>
    <w:p w14:paraId="658DEEA8" w14:textId="77777777" w:rsidR="00E3391D" w:rsidRDefault="00E3391D" w:rsidP="00E3391D">
      <w:pPr>
        <w:pStyle w:val="NoSpacing"/>
        <w:rPr>
          <w:rFonts w:ascii="Arial" w:hAnsi="Arial" w:cs="Arial"/>
          <w:b/>
          <w:sz w:val="18"/>
          <w:szCs w:val="18"/>
        </w:rPr>
      </w:pPr>
      <w:r>
        <w:rPr>
          <w:rFonts w:ascii="Arial" w:hAnsi="Arial" w:cs="Arial"/>
          <w:b/>
          <w:bCs/>
          <w:sz w:val="18"/>
          <w:szCs w:val="18"/>
          <w:lang w:val="da"/>
        </w:rPr>
        <w:t>Pressekontakt:</w:t>
      </w:r>
    </w:p>
    <w:p w14:paraId="110996A6" w14:textId="0A2D909D" w:rsidR="00E3391D" w:rsidRDefault="0090567B" w:rsidP="00E3391D">
      <w:pPr>
        <w:pStyle w:val="NoSpacing"/>
        <w:rPr>
          <w:rFonts w:ascii="Arial" w:hAnsi="Arial" w:cs="Arial"/>
          <w:sz w:val="18"/>
          <w:szCs w:val="18"/>
        </w:rPr>
      </w:pPr>
      <w:r>
        <w:rPr>
          <w:rFonts w:ascii="Arial" w:hAnsi="Arial" w:cs="Arial"/>
          <w:sz w:val="18"/>
          <w:szCs w:val="18"/>
          <w:lang w:val="da"/>
        </w:rPr>
        <w:t>Karen Bartlett</w:t>
      </w:r>
    </w:p>
    <w:p w14:paraId="37E51C32" w14:textId="37D85FA7" w:rsidR="00E3391D" w:rsidRDefault="00E3391D" w:rsidP="00E3391D">
      <w:pPr>
        <w:pStyle w:val="NoSpacing"/>
        <w:rPr>
          <w:rFonts w:ascii="Arial" w:hAnsi="Arial" w:cs="Arial"/>
          <w:sz w:val="18"/>
          <w:szCs w:val="18"/>
        </w:rPr>
      </w:pPr>
      <w:r>
        <w:rPr>
          <w:rFonts w:ascii="Arial" w:hAnsi="Arial" w:cs="Arial"/>
          <w:sz w:val="18"/>
          <w:szCs w:val="18"/>
          <w:lang w:val="da"/>
        </w:rPr>
        <w:t xml:space="preserve">Telefon: </w:t>
      </w:r>
      <w:r w:rsidR="0090567B">
        <w:rPr>
          <w:rFonts w:ascii="Arial" w:hAnsi="Arial" w:cs="Arial"/>
          <w:sz w:val="18"/>
          <w:szCs w:val="18"/>
          <w:lang w:val="da"/>
        </w:rPr>
        <w:t>+44 (0)1202 669244</w:t>
      </w:r>
    </w:p>
    <w:p w14:paraId="6B778559" w14:textId="018B4506" w:rsidR="00E3391D" w:rsidRDefault="00E3391D" w:rsidP="00E3391D">
      <w:pPr>
        <w:pStyle w:val="NoSpacing"/>
        <w:rPr>
          <w:rFonts w:ascii="Arial" w:hAnsi="Arial" w:cs="Arial"/>
          <w:sz w:val="18"/>
          <w:szCs w:val="18"/>
        </w:rPr>
      </w:pPr>
      <w:r>
        <w:rPr>
          <w:rFonts w:ascii="Arial" w:hAnsi="Arial" w:cs="Arial"/>
          <w:sz w:val="18"/>
          <w:szCs w:val="18"/>
          <w:lang w:val="da"/>
        </w:rPr>
        <w:t xml:space="preserve">E-mailadresse: </w:t>
      </w:r>
      <w:hyperlink r:id="rId10" w:history="1">
        <w:r w:rsidR="0090567B" w:rsidRPr="00BE2E21">
          <w:rPr>
            <w:rStyle w:val="Hyperlink"/>
            <w:rFonts w:ascii="Arial" w:hAnsi="Arial" w:cs="Arial"/>
            <w:sz w:val="18"/>
            <w:szCs w:val="18"/>
            <w:lang w:val="da"/>
          </w:rPr>
          <w:t>k.bartlett@saltwater-stone.com</w:t>
        </w:r>
      </w:hyperlink>
      <w:bookmarkStart w:id="1" w:name="_GoBack"/>
      <w:bookmarkEnd w:id="1"/>
      <w:r>
        <w:rPr>
          <w:rFonts w:ascii="Arial" w:hAnsi="Arial" w:cs="Arial"/>
          <w:sz w:val="18"/>
          <w:szCs w:val="18"/>
          <w:lang w:val="da"/>
        </w:rPr>
        <w:t xml:space="preserve"> </w:t>
      </w:r>
    </w:p>
    <w:p w14:paraId="195211D8" w14:textId="77777777" w:rsidR="000B6807" w:rsidRDefault="000B6807" w:rsidP="00E3391D">
      <w:pPr>
        <w:pStyle w:val="NoSpacing"/>
        <w:rPr>
          <w:rFonts w:ascii="Arial" w:hAnsi="Arial" w:cs="Arial"/>
          <w:sz w:val="18"/>
          <w:szCs w:val="18"/>
        </w:rPr>
      </w:pPr>
    </w:p>
    <w:p w14:paraId="74113754" w14:textId="77777777" w:rsidR="00E3391D" w:rsidRDefault="00E3391D" w:rsidP="00E3391D">
      <w:pPr>
        <w:pStyle w:val="Body"/>
        <w:rPr>
          <w:rStyle w:val="Link"/>
          <w:rFonts w:ascii="Arial" w:eastAsia="Arial" w:hAnsi="Arial" w:cs="Arial"/>
          <w:i/>
          <w:iCs/>
          <w:sz w:val="16"/>
          <w:szCs w:val="16"/>
        </w:rPr>
      </w:pPr>
    </w:p>
    <w:p w14:paraId="51562152" w14:textId="77777777" w:rsidR="00E3391D" w:rsidRPr="00255C63" w:rsidRDefault="00E3391D" w:rsidP="00CB4003">
      <w:pPr>
        <w:spacing w:after="0" w:line="240" w:lineRule="auto"/>
        <w:rPr>
          <w:rFonts w:ascii="Arial" w:hAnsi="Arial" w:cs="Arial"/>
        </w:rPr>
      </w:pPr>
    </w:p>
    <w:sectPr w:rsidR="00E3391D" w:rsidRPr="00255C63" w:rsidSect="000B6807">
      <w:headerReference w:type="defaul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89F5" w14:textId="77777777" w:rsidR="005C714E" w:rsidRDefault="005C714E" w:rsidP="005320C1">
      <w:pPr>
        <w:spacing w:after="0" w:line="240" w:lineRule="auto"/>
      </w:pPr>
      <w:r>
        <w:separator/>
      </w:r>
    </w:p>
  </w:endnote>
  <w:endnote w:type="continuationSeparator" w:id="0">
    <w:p w14:paraId="6DE51261" w14:textId="77777777" w:rsidR="005C714E" w:rsidRDefault="005C714E"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D7FD" w14:textId="77777777" w:rsidR="005C714E" w:rsidRDefault="005C714E" w:rsidP="005320C1">
      <w:pPr>
        <w:spacing w:after="0" w:line="240" w:lineRule="auto"/>
      </w:pPr>
      <w:r>
        <w:separator/>
      </w:r>
    </w:p>
  </w:footnote>
  <w:footnote w:type="continuationSeparator" w:id="0">
    <w:p w14:paraId="7BB0C1F6" w14:textId="77777777" w:rsidR="005C714E" w:rsidRDefault="005C714E"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0C87" w14:textId="560B2DE2" w:rsidR="003F0D10" w:rsidRDefault="003F0D10">
    <w:pPr>
      <w:pStyle w:val="Header"/>
    </w:pPr>
  </w:p>
  <w:p w14:paraId="674E0CC7" w14:textId="46E9D15C" w:rsidR="003F0D10" w:rsidRDefault="003F0D10">
    <w:pPr>
      <w:pStyle w:val="Header"/>
    </w:pPr>
  </w:p>
  <w:p w14:paraId="005FF975" w14:textId="49EE94F2" w:rsidR="003F0D10" w:rsidRDefault="003F0D10">
    <w:pPr>
      <w:pStyle w:val="Header"/>
    </w:pPr>
  </w:p>
  <w:p w14:paraId="5CB27ACA" w14:textId="698B3025" w:rsidR="003F0D10" w:rsidRDefault="003F0D10">
    <w:pPr>
      <w:pStyle w:val="Header"/>
    </w:pPr>
  </w:p>
  <w:p w14:paraId="73C510B3" w14:textId="459FD7AF" w:rsidR="003F0D10" w:rsidRDefault="003F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A2MLQ0tjQ3sLRU0lEKTi0uzszPAykwtKgFAG78hk8tAAAA"/>
  </w:docVars>
  <w:rsids>
    <w:rsidRoot w:val="00861ED3"/>
    <w:rsid w:val="00000A38"/>
    <w:rsid w:val="00025E32"/>
    <w:rsid w:val="00045DC3"/>
    <w:rsid w:val="00085A57"/>
    <w:rsid w:val="00087D85"/>
    <w:rsid w:val="000909D0"/>
    <w:rsid w:val="00091AC6"/>
    <w:rsid w:val="00095D59"/>
    <w:rsid w:val="000B6807"/>
    <w:rsid w:val="000E09A9"/>
    <w:rsid w:val="000E0C0B"/>
    <w:rsid w:val="000E1F13"/>
    <w:rsid w:val="00114F0F"/>
    <w:rsid w:val="00115C36"/>
    <w:rsid w:val="0011792B"/>
    <w:rsid w:val="00127F52"/>
    <w:rsid w:val="00144D7E"/>
    <w:rsid w:val="00150D83"/>
    <w:rsid w:val="0015542D"/>
    <w:rsid w:val="00160D3A"/>
    <w:rsid w:val="001661AB"/>
    <w:rsid w:val="00176BA4"/>
    <w:rsid w:val="00192C3D"/>
    <w:rsid w:val="001A1AEB"/>
    <w:rsid w:val="001B5DB4"/>
    <w:rsid w:val="001E25C8"/>
    <w:rsid w:val="001E6728"/>
    <w:rsid w:val="0020738E"/>
    <w:rsid w:val="0024005B"/>
    <w:rsid w:val="00245624"/>
    <w:rsid w:val="00255C63"/>
    <w:rsid w:val="00255C92"/>
    <w:rsid w:val="0026145C"/>
    <w:rsid w:val="00271492"/>
    <w:rsid w:val="00280D75"/>
    <w:rsid w:val="00292CBD"/>
    <w:rsid w:val="002A0AA3"/>
    <w:rsid w:val="002B5D06"/>
    <w:rsid w:val="003064D3"/>
    <w:rsid w:val="00314622"/>
    <w:rsid w:val="00325F01"/>
    <w:rsid w:val="00327531"/>
    <w:rsid w:val="00335FEB"/>
    <w:rsid w:val="003526FF"/>
    <w:rsid w:val="00373C30"/>
    <w:rsid w:val="00377A83"/>
    <w:rsid w:val="00395CCF"/>
    <w:rsid w:val="003A7435"/>
    <w:rsid w:val="003C0547"/>
    <w:rsid w:val="003C6C0B"/>
    <w:rsid w:val="003D4CA3"/>
    <w:rsid w:val="003E0263"/>
    <w:rsid w:val="003F0D10"/>
    <w:rsid w:val="004240C7"/>
    <w:rsid w:val="0043299E"/>
    <w:rsid w:val="00434054"/>
    <w:rsid w:val="00434F76"/>
    <w:rsid w:val="0045237D"/>
    <w:rsid w:val="00461F99"/>
    <w:rsid w:val="004625F2"/>
    <w:rsid w:val="00477407"/>
    <w:rsid w:val="00480645"/>
    <w:rsid w:val="004B2D5B"/>
    <w:rsid w:val="004B528E"/>
    <w:rsid w:val="004C2E60"/>
    <w:rsid w:val="004D19D4"/>
    <w:rsid w:val="004D4114"/>
    <w:rsid w:val="004D5F84"/>
    <w:rsid w:val="004F1D18"/>
    <w:rsid w:val="004F30C8"/>
    <w:rsid w:val="00504DEC"/>
    <w:rsid w:val="00515551"/>
    <w:rsid w:val="00521868"/>
    <w:rsid w:val="005265A8"/>
    <w:rsid w:val="005320C1"/>
    <w:rsid w:val="00537B17"/>
    <w:rsid w:val="005478DB"/>
    <w:rsid w:val="00575AF7"/>
    <w:rsid w:val="005825C5"/>
    <w:rsid w:val="005860F6"/>
    <w:rsid w:val="005928C4"/>
    <w:rsid w:val="005931F4"/>
    <w:rsid w:val="00596F18"/>
    <w:rsid w:val="005C714E"/>
    <w:rsid w:val="005D2325"/>
    <w:rsid w:val="005E03DB"/>
    <w:rsid w:val="005F2964"/>
    <w:rsid w:val="005F68AB"/>
    <w:rsid w:val="00606C0C"/>
    <w:rsid w:val="006217E8"/>
    <w:rsid w:val="006277E2"/>
    <w:rsid w:val="00654645"/>
    <w:rsid w:val="00661C45"/>
    <w:rsid w:val="00675CC9"/>
    <w:rsid w:val="006B0F4F"/>
    <w:rsid w:val="006B7C48"/>
    <w:rsid w:val="006B7EAA"/>
    <w:rsid w:val="006B7F14"/>
    <w:rsid w:val="006E54E4"/>
    <w:rsid w:val="006F2A84"/>
    <w:rsid w:val="00702B01"/>
    <w:rsid w:val="00704D8B"/>
    <w:rsid w:val="007162B6"/>
    <w:rsid w:val="00716D87"/>
    <w:rsid w:val="00717B46"/>
    <w:rsid w:val="00730C28"/>
    <w:rsid w:val="00753DD4"/>
    <w:rsid w:val="00777FF9"/>
    <w:rsid w:val="0078460E"/>
    <w:rsid w:val="00794ECE"/>
    <w:rsid w:val="00796291"/>
    <w:rsid w:val="007A7A7A"/>
    <w:rsid w:val="007B4D85"/>
    <w:rsid w:val="007D2673"/>
    <w:rsid w:val="007D27D4"/>
    <w:rsid w:val="007E7320"/>
    <w:rsid w:val="007F21F3"/>
    <w:rsid w:val="008036EF"/>
    <w:rsid w:val="00820F05"/>
    <w:rsid w:val="00821F14"/>
    <w:rsid w:val="00861ED3"/>
    <w:rsid w:val="00865EDB"/>
    <w:rsid w:val="0087157B"/>
    <w:rsid w:val="00881090"/>
    <w:rsid w:val="00886852"/>
    <w:rsid w:val="00893619"/>
    <w:rsid w:val="008C0B76"/>
    <w:rsid w:val="008C67D3"/>
    <w:rsid w:val="008C6C9C"/>
    <w:rsid w:val="008F51F9"/>
    <w:rsid w:val="00900D72"/>
    <w:rsid w:val="0090567B"/>
    <w:rsid w:val="00910DFC"/>
    <w:rsid w:val="00912311"/>
    <w:rsid w:val="00934CF6"/>
    <w:rsid w:val="00935847"/>
    <w:rsid w:val="00953B34"/>
    <w:rsid w:val="00966A80"/>
    <w:rsid w:val="009726ED"/>
    <w:rsid w:val="0097555C"/>
    <w:rsid w:val="009A559D"/>
    <w:rsid w:val="009C5A46"/>
    <w:rsid w:val="009E56A6"/>
    <w:rsid w:val="009F213F"/>
    <w:rsid w:val="009F4B57"/>
    <w:rsid w:val="00A00800"/>
    <w:rsid w:val="00A078A7"/>
    <w:rsid w:val="00A140FF"/>
    <w:rsid w:val="00A14E9F"/>
    <w:rsid w:val="00A23C68"/>
    <w:rsid w:val="00A45AEC"/>
    <w:rsid w:val="00A549E0"/>
    <w:rsid w:val="00A644D6"/>
    <w:rsid w:val="00A751A5"/>
    <w:rsid w:val="00A7696C"/>
    <w:rsid w:val="00A77460"/>
    <w:rsid w:val="00A811F4"/>
    <w:rsid w:val="00A85A25"/>
    <w:rsid w:val="00A92BF4"/>
    <w:rsid w:val="00AA7F90"/>
    <w:rsid w:val="00AB7004"/>
    <w:rsid w:val="00AC121A"/>
    <w:rsid w:val="00AC426C"/>
    <w:rsid w:val="00AD53BC"/>
    <w:rsid w:val="00AE5B14"/>
    <w:rsid w:val="00B0340D"/>
    <w:rsid w:val="00B22D64"/>
    <w:rsid w:val="00B27E18"/>
    <w:rsid w:val="00B4162D"/>
    <w:rsid w:val="00B46542"/>
    <w:rsid w:val="00B47521"/>
    <w:rsid w:val="00B54C29"/>
    <w:rsid w:val="00B616C9"/>
    <w:rsid w:val="00B71CDD"/>
    <w:rsid w:val="00B82B1C"/>
    <w:rsid w:val="00B9525A"/>
    <w:rsid w:val="00B961B7"/>
    <w:rsid w:val="00BB5E93"/>
    <w:rsid w:val="00BC5E62"/>
    <w:rsid w:val="00BC67FC"/>
    <w:rsid w:val="00BD6AF1"/>
    <w:rsid w:val="00C131FD"/>
    <w:rsid w:val="00C344B4"/>
    <w:rsid w:val="00C410E9"/>
    <w:rsid w:val="00C45B49"/>
    <w:rsid w:val="00C465CE"/>
    <w:rsid w:val="00C94870"/>
    <w:rsid w:val="00C94A86"/>
    <w:rsid w:val="00CA6180"/>
    <w:rsid w:val="00CA7242"/>
    <w:rsid w:val="00CB4003"/>
    <w:rsid w:val="00CC1477"/>
    <w:rsid w:val="00CC53C2"/>
    <w:rsid w:val="00CE4D8A"/>
    <w:rsid w:val="00D2571F"/>
    <w:rsid w:val="00D25AAB"/>
    <w:rsid w:val="00D572F4"/>
    <w:rsid w:val="00D76ECA"/>
    <w:rsid w:val="00D83BBA"/>
    <w:rsid w:val="00DA086A"/>
    <w:rsid w:val="00DC2F1D"/>
    <w:rsid w:val="00DD36FA"/>
    <w:rsid w:val="00DE0A23"/>
    <w:rsid w:val="00DF6186"/>
    <w:rsid w:val="00E1170A"/>
    <w:rsid w:val="00E3391D"/>
    <w:rsid w:val="00E44481"/>
    <w:rsid w:val="00E92F49"/>
    <w:rsid w:val="00EC73C9"/>
    <w:rsid w:val="00ED47AF"/>
    <w:rsid w:val="00EE0A62"/>
    <w:rsid w:val="00EE5155"/>
    <w:rsid w:val="00EF0C86"/>
    <w:rsid w:val="00F02165"/>
    <w:rsid w:val="00F026E1"/>
    <w:rsid w:val="00F07E2C"/>
    <w:rsid w:val="00F226A2"/>
    <w:rsid w:val="00F37A71"/>
    <w:rsid w:val="00F52C5B"/>
    <w:rsid w:val="00F55D88"/>
    <w:rsid w:val="00F911AB"/>
    <w:rsid w:val="00FA3CA3"/>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30F2D"/>
  <w15:docId w15:val="{625A05E4-74AC-A444-8D57-B1CB1BA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customStyle="1" w:styleId="UnresolvedMention2">
    <w:name w:val="Unresolved Mention2"/>
    <w:basedOn w:val="DefaultParagraphFont"/>
    <w:uiPriority w:val="99"/>
    <w:semiHidden/>
    <w:unhideWhenUsed/>
    <w:rsid w:val="00192C3D"/>
    <w:rPr>
      <w:color w:val="605E5C"/>
      <w:shd w:val="clear" w:color="auto" w:fill="E1DFDD"/>
    </w:rPr>
  </w:style>
  <w:style w:type="character" w:styleId="UnresolvedMention">
    <w:name w:val="Unresolved Mention"/>
    <w:basedOn w:val="DefaultParagraphFont"/>
    <w:uiPriority w:val="99"/>
    <w:semiHidden/>
    <w:unhideWhenUsed/>
    <w:rsid w:val="00091AC6"/>
    <w:rPr>
      <w:color w:val="605E5C"/>
      <w:shd w:val="clear" w:color="auto" w:fill="E1DFDD"/>
    </w:rPr>
  </w:style>
  <w:style w:type="paragraph" w:customStyle="1" w:styleId="Body">
    <w:name w:val="Body"/>
    <w:rsid w:val="00E339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E3391D"/>
    <w:rPr>
      <w:color w:val="0563C1"/>
      <w:u w:val="single" w:color="0563C1"/>
    </w:rPr>
  </w:style>
  <w:style w:type="character" w:customStyle="1" w:styleId="Hyperlink0">
    <w:name w:val="Hyperlink.0"/>
    <w:basedOn w:val="Link"/>
    <w:rsid w:val="00E3391D"/>
    <w:rPr>
      <w:rFonts w:ascii="Arial" w:eastAsia="Arial" w:hAnsi="Arial" w:cs="Arial"/>
      <w:i/>
      <w:iCs/>
      <w:color w:val="0563C1"/>
      <w:sz w:val="16"/>
      <w:szCs w:val="16"/>
      <w:u w:val="single" w:color="0563C1"/>
    </w:rPr>
  </w:style>
  <w:style w:type="paragraph" w:styleId="NoSpacing">
    <w:name w:val="No Spacing"/>
    <w:uiPriority w:val="1"/>
    <w:qFormat/>
    <w:rsid w:val="00E339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693918873">
      <w:bodyDiv w:val="1"/>
      <w:marLeft w:val="0"/>
      <w:marRight w:val="0"/>
      <w:marTop w:val="0"/>
      <w:marBottom w:val="0"/>
      <w:divBdr>
        <w:top w:val="none" w:sz="0" w:space="0" w:color="auto"/>
        <w:left w:val="none" w:sz="0" w:space="0" w:color="auto"/>
        <w:bottom w:val="none" w:sz="0" w:space="0" w:color="auto"/>
        <w:right w:val="none" w:sz="0" w:space="0" w:color="auto"/>
      </w:divBdr>
    </w:div>
    <w:div w:id="1337882049">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ref_src=twsrc%255Egoogle%257Ctwcamp%255Eserp%257Ctwgr%25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8691-DED5-4CEF-977B-CD55116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Megan Hutton</cp:lastModifiedBy>
  <cp:revision>3</cp:revision>
  <cp:lastPrinted>2019-09-26T20:21:00Z</cp:lastPrinted>
  <dcterms:created xsi:type="dcterms:W3CDTF">2019-09-30T19:35:00Z</dcterms:created>
  <dcterms:modified xsi:type="dcterms:W3CDTF">2019-10-14T14:18:00Z</dcterms:modified>
</cp:coreProperties>
</file>