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8D1" w:rsidRPr="007818D1" w:rsidRDefault="007818D1" w:rsidP="007818D1">
      <w:pPr>
        <w:rPr>
          <w:sz w:val="22"/>
        </w:rPr>
      </w:pPr>
      <w:r w:rsidRPr="007818D1">
        <w:rPr>
          <w:sz w:val="22"/>
        </w:rPr>
        <w:t>Pressmeddelande</w:t>
      </w:r>
    </w:p>
    <w:p w:rsidR="007818D1" w:rsidRPr="007818D1" w:rsidRDefault="007818D1" w:rsidP="007818D1">
      <w:pPr>
        <w:rPr>
          <w:sz w:val="20"/>
          <w:szCs w:val="22"/>
        </w:rPr>
      </w:pPr>
      <w:r w:rsidRPr="007818D1">
        <w:rPr>
          <w:sz w:val="20"/>
          <w:szCs w:val="22"/>
        </w:rPr>
        <w:t>Stockholm 6</w:t>
      </w:r>
      <w:r w:rsidRPr="007818D1">
        <w:rPr>
          <w:sz w:val="20"/>
          <w:szCs w:val="22"/>
        </w:rPr>
        <w:t xml:space="preserve"> </w:t>
      </w:r>
      <w:r w:rsidRPr="007818D1">
        <w:rPr>
          <w:sz w:val="20"/>
          <w:szCs w:val="22"/>
        </w:rPr>
        <w:t>september 2017</w:t>
      </w:r>
    </w:p>
    <w:p w:rsidR="007818D1" w:rsidRPr="007818D1" w:rsidRDefault="007818D1" w:rsidP="007818D1">
      <w:pPr>
        <w:rPr>
          <w:sz w:val="20"/>
          <w:szCs w:val="22"/>
        </w:rPr>
      </w:pPr>
    </w:p>
    <w:p w:rsidR="007818D1" w:rsidRPr="007818D1" w:rsidRDefault="007818D1" w:rsidP="007818D1">
      <w:pPr>
        <w:rPr>
          <w:szCs w:val="28"/>
        </w:rPr>
      </w:pPr>
    </w:p>
    <w:p w:rsidR="007818D1" w:rsidRPr="007818D1" w:rsidRDefault="007818D1" w:rsidP="007818D1">
      <w:pPr>
        <w:pStyle w:val="Rubrik2"/>
        <w:rPr>
          <w:sz w:val="28"/>
        </w:rPr>
      </w:pPr>
      <w:r w:rsidRPr="007818D1">
        <w:rPr>
          <w:sz w:val="28"/>
        </w:rPr>
        <w:t>Vårgårdahus är småhusleverantören med Sveriges nöjdaste kunder</w:t>
      </w:r>
    </w:p>
    <w:p w:rsidR="007818D1" w:rsidRPr="007818D1" w:rsidRDefault="007818D1" w:rsidP="007818D1">
      <w:pPr>
        <w:rPr>
          <w:sz w:val="20"/>
          <w:szCs w:val="22"/>
        </w:rPr>
      </w:pPr>
    </w:p>
    <w:p w:rsidR="007818D1" w:rsidRPr="007818D1" w:rsidRDefault="007818D1" w:rsidP="007818D1">
      <w:pPr>
        <w:pStyle w:val="Innehll1"/>
        <w:rPr>
          <w:sz w:val="24"/>
        </w:rPr>
      </w:pPr>
      <w:r w:rsidRPr="007818D1">
        <w:rPr>
          <w:sz w:val="24"/>
        </w:rPr>
        <w:t xml:space="preserve">Under juni månad presenterade Prognoscentret AB resultatet av en branschundersökning som mäter kundnöjdheten bland Sveriges småhusköpare. Undersökningen visar att småhusproducenterna har ett NKI-värde (NKI, Nöjd Kund Index) på 68 vilket motsvarar en medelgod kundnöjdhet. Nöjdast kunder har Vårgårdahus med ett NKI på hela 86 (mycket nöjda kunder) följt av Fiskarhedenvillan och Älvsbyhus med ett NKI på 80 respektive 77. </w:t>
      </w:r>
    </w:p>
    <w:p w:rsidR="007818D1" w:rsidRPr="007818D1" w:rsidRDefault="007818D1" w:rsidP="007818D1">
      <w:pPr>
        <w:rPr>
          <w:sz w:val="22"/>
        </w:rPr>
      </w:pPr>
      <w:r w:rsidRPr="007818D1">
        <w:rPr>
          <w:sz w:val="22"/>
        </w:rPr>
        <w:t xml:space="preserve">Att Vårgårdahus får ett så högt NKI-värde som 86 visar att även ett medelstort företag, mätt med branschmått, har möjlighet att nå mycket långt med en långsiktig nöjd-kund-strategi. Vårgårdahus har närmare 70 anställda och tillverkar drygt 300 småhus under ett år. Fiskarhedenvillan levererar cirka 650 hus under ett år och Älvsbyhus, som är Sveriges största småhustillverkare, producerar drygt 1.500 småhus varje år. </w:t>
      </w:r>
    </w:p>
    <w:p w:rsidR="007818D1" w:rsidRPr="007818D1" w:rsidRDefault="00C12183" w:rsidP="007818D1">
      <w:pPr>
        <w:pStyle w:val="Rubrik5"/>
        <w:rPr>
          <w:sz w:val="22"/>
        </w:rPr>
      </w:pPr>
      <w:r>
        <w:rPr>
          <w:sz w:val="22"/>
        </w:rPr>
        <w:t>S</w:t>
      </w:r>
      <w:r w:rsidR="007818D1" w:rsidRPr="007818D1">
        <w:rPr>
          <w:sz w:val="22"/>
        </w:rPr>
        <w:t xml:space="preserve">tarkt kundfokus </w:t>
      </w:r>
      <w:r w:rsidR="007818D1" w:rsidRPr="007818D1">
        <w:rPr>
          <w:sz w:val="22"/>
        </w:rPr>
        <w:t xml:space="preserve">nyckeln till </w:t>
      </w:r>
      <w:r>
        <w:rPr>
          <w:sz w:val="22"/>
        </w:rPr>
        <w:t xml:space="preserve">Vårgårdahus höga </w:t>
      </w:r>
      <w:r w:rsidR="007818D1" w:rsidRPr="007818D1">
        <w:rPr>
          <w:sz w:val="22"/>
        </w:rPr>
        <w:t>kundnöjdhet</w:t>
      </w:r>
    </w:p>
    <w:p w:rsidR="007818D1" w:rsidRPr="007818D1" w:rsidRDefault="007818D1" w:rsidP="007818D1">
      <w:pPr>
        <w:rPr>
          <w:sz w:val="22"/>
        </w:rPr>
      </w:pPr>
      <w:r w:rsidRPr="007818D1">
        <w:rPr>
          <w:sz w:val="22"/>
        </w:rPr>
        <w:t xml:space="preserve">Vårgårdahus har under många år haft som målsättning att ha marknadens nöjdaste kunder och Prognoscentrets senaste branschundersökning visar också att företaget uppnått det målet. </w:t>
      </w:r>
      <w:r w:rsidRPr="007818D1">
        <w:rPr>
          <w:b/>
          <w:sz w:val="22"/>
        </w:rPr>
        <w:t>Per-Erik Bonander</w:t>
      </w:r>
      <w:r w:rsidRPr="007818D1">
        <w:rPr>
          <w:sz w:val="22"/>
        </w:rPr>
        <w:t xml:space="preserve"> som är VD för Vårgårdahus är glad men inte förvånad över resultatet i NKI-mätningen. </w:t>
      </w:r>
    </w:p>
    <w:p w:rsidR="007818D1" w:rsidRPr="007818D1" w:rsidRDefault="007818D1" w:rsidP="007818D1">
      <w:pPr>
        <w:rPr>
          <w:sz w:val="20"/>
          <w:szCs w:val="22"/>
        </w:rPr>
      </w:pPr>
    </w:p>
    <w:p w:rsidR="007818D1" w:rsidRPr="007818D1" w:rsidRDefault="007818D1" w:rsidP="007818D1">
      <w:pPr>
        <w:rPr>
          <w:i/>
          <w:sz w:val="22"/>
        </w:rPr>
      </w:pPr>
      <w:r w:rsidRPr="007818D1">
        <w:rPr>
          <w:i/>
          <w:sz w:val="22"/>
        </w:rPr>
        <w:t>”Givetvis är det skönt att få en bekräftelse på att vi arbetar på rätt sätt och att arbetet ger resultat. Vi är inte störst, men jag tror att vi är det företag i branschen som bryr oss mest om våra kunder. Det finns ett genuint engagemang för kundfrågorna hos alla våra medarbetare och en djup förståelse för hur mycket ett småhusköp betyder för varje kund. Att köpa ett hus är den kanske största affär många gör under sin livstid. Det är också en komplex affär som sträcker sig över ganska lång tid och där kunderna många gånger behöver mycket stöd i både små och stora frågor. Att vi har både säljare och projektledare som på nära håll följer kunderna från avtal hela vägen till inflyttning värdesätts och jag är övertygad om att det är så man måste jobba för att få verkligt nöjda kunder”.</w:t>
      </w:r>
    </w:p>
    <w:p w:rsidR="007818D1" w:rsidRPr="007818D1" w:rsidRDefault="007818D1" w:rsidP="007818D1">
      <w:pPr>
        <w:rPr>
          <w:sz w:val="20"/>
          <w:szCs w:val="22"/>
        </w:rPr>
      </w:pPr>
    </w:p>
    <w:p w:rsidR="007818D1" w:rsidRPr="007818D1" w:rsidRDefault="007818D1" w:rsidP="007818D1">
      <w:pPr>
        <w:pStyle w:val="Rubrik5"/>
        <w:rPr>
          <w:sz w:val="22"/>
        </w:rPr>
      </w:pPr>
      <w:r w:rsidRPr="007818D1">
        <w:rPr>
          <w:sz w:val="22"/>
        </w:rPr>
        <w:lastRenderedPageBreak/>
        <w:t>Leverantörsunika NKI-mätningar kan hjälpa fler producenter att få högre Nöjd Kund Index</w:t>
      </w:r>
    </w:p>
    <w:p w:rsidR="007818D1" w:rsidRPr="007818D1" w:rsidRDefault="007818D1" w:rsidP="007818D1">
      <w:pPr>
        <w:rPr>
          <w:sz w:val="22"/>
        </w:rPr>
      </w:pPr>
      <w:r w:rsidRPr="007818D1">
        <w:rPr>
          <w:sz w:val="22"/>
        </w:rPr>
        <w:t>Branschens genomsnittliga NKI-värde (68) ligger långt under Vårgårdahus värde på 86. De undersökningar Prognoscentret genomfört visar att det finns småhusproducenter vars agerande i kundrelationerna bidrar till att dra ner betyget för branschen som helhet. Det är bl</w:t>
      </w:r>
      <w:r w:rsidRPr="007818D1">
        <w:rPr>
          <w:sz w:val="22"/>
        </w:rPr>
        <w:t>.</w:t>
      </w:r>
      <w:r w:rsidRPr="007818D1">
        <w:rPr>
          <w:sz w:val="22"/>
        </w:rPr>
        <w:t>a</w:t>
      </w:r>
      <w:r w:rsidRPr="007818D1">
        <w:rPr>
          <w:sz w:val="22"/>
        </w:rPr>
        <w:t>.</w:t>
      </w:r>
      <w:r w:rsidRPr="007818D1">
        <w:rPr>
          <w:sz w:val="22"/>
        </w:rPr>
        <w:t xml:space="preserve"> i frågor som rör personlig service och stöd under byggprocessen som</w:t>
      </w:r>
      <w:r w:rsidRPr="007818D1">
        <w:rPr>
          <w:sz w:val="22"/>
        </w:rPr>
        <w:t xml:space="preserve"> </w:t>
      </w:r>
      <w:r w:rsidRPr="007818D1">
        <w:rPr>
          <w:sz w:val="22"/>
        </w:rPr>
        <w:t xml:space="preserve">många företag underpresterar. Per-Erik Bonander är inte överraskad över branschens relativt låga NKI-värde. </w:t>
      </w:r>
    </w:p>
    <w:p w:rsidR="007818D1" w:rsidRPr="007818D1" w:rsidRDefault="007818D1" w:rsidP="007818D1">
      <w:pPr>
        <w:rPr>
          <w:sz w:val="20"/>
          <w:szCs w:val="22"/>
        </w:rPr>
      </w:pPr>
    </w:p>
    <w:p w:rsidR="007818D1" w:rsidRPr="007818D1" w:rsidRDefault="007818D1" w:rsidP="007818D1">
      <w:pPr>
        <w:rPr>
          <w:sz w:val="22"/>
        </w:rPr>
      </w:pPr>
      <w:r w:rsidRPr="007818D1">
        <w:rPr>
          <w:i/>
          <w:sz w:val="22"/>
        </w:rPr>
        <w:t>”Jag tycker det är viktigt att man ser till branschens förutsättningar för att få en bakgrund till undersökningsresultatet. Det är drygt sju år sedan som branschen hade en rejäl lågkonjunktur och därefter har vi fått se många politiska beslut som har haft och har stor påverkan på branschen som helhet. Tuffare amorteringskrav och skuldkvotstak är bara ett par exempel på beslut som gjort det svårare för många att investera i ett eget hus. Jag tror att det lett till en viss uppgivenhet hos många producenter och att ägare och företagsledningar helt enkelt inte orkar driva kundnöjdhetsfrågorna tillräckligt starkt. Samtidigt är det väldigt viktigt att man ändå inser vikten av att jobba långsiktigt. Att det finns en tydlig koppling mellan nöjda kunder och en stark marknadsposition är både vi och Fiskarhedenvillan samt Älvsbyhus konkreta bevis på”</w:t>
      </w:r>
      <w:r w:rsidRPr="007818D1">
        <w:rPr>
          <w:sz w:val="22"/>
        </w:rPr>
        <w:t>, sä</w:t>
      </w:r>
      <w:r w:rsidRPr="007818D1">
        <w:rPr>
          <w:sz w:val="22"/>
        </w:rPr>
        <w:t>g</w:t>
      </w:r>
      <w:r w:rsidRPr="007818D1">
        <w:rPr>
          <w:sz w:val="22"/>
        </w:rPr>
        <w:t xml:space="preserve">er </w:t>
      </w:r>
      <w:r w:rsidRPr="007818D1">
        <w:rPr>
          <w:b/>
          <w:sz w:val="22"/>
        </w:rPr>
        <w:t>Per-Erik Bonander</w:t>
      </w:r>
      <w:r w:rsidRPr="007818D1">
        <w:rPr>
          <w:sz w:val="22"/>
        </w:rPr>
        <w:t xml:space="preserve">.  </w:t>
      </w:r>
    </w:p>
    <w:p w:rsidR="00C12183" w:rsidRDefault="00C12183" w:rsidP="007818D1">
      <w:pPr>
        <w:rPr>
          <w:sz w:val="20"/>
          <w:szCs w:val="22"/>
        </w:rPr>
      </w:pPr>
    </w:p>
    <w:p w:rsidR="00C12183" w:rsidRDefault="00C12183" w:rsidP="00C12183">
      <w:pPr>
        <w:pStyle w:val="Rubrik5"/>
        <w:rPr>
          <w:sz w:val="22"/>
        </w:rPr>
      </w:pPr>
      <w:r>
        <w:t>Branschgemensam mätning av kundnöjdhet</w:t>
      </w:r>
    </w:p>
    <w:p w:rsidR="007818D1" w:rsidRPr="007818D1" w:rsidRDefault="007818D1" w:rsidP="007818D1">
      <w:pPr>
        <w:rPr>
          <w:sz w:val="22"/>
        </w:rPr>
      </w:pPr>
      <w:r w:rsidRPr="007818D1">
        <w:rPr>
          <w:sz w:val="22"/>
        </w:rPr>
        <w:t xml:space="preserve">Under juni presenterade Prognoscentret ett fördjupat samarbete med de svenska småhusproducenterna. De branschundersökningar som hittills genomförts har skett genom mätningar av de husköpare som sökt bygglov. Framöver kommer Prognoscentret att erbjuda NKI-mätningar som genomförs i samarbete med företag och deras kunder. Småhusproducenter får därmed ett nytt verktyg för att förbättra kundnöjdheten. Bransch- och arbetsgivarorganisationen TMF, Trä- och Möbelföretagen, är positiva till satsningen och </w:t>
      </w:r>
      <w:r w:rsidRPr="007818D1">
        <w:rPr>
          <w:b/>
          <w:sz w:val="22"/>
        </w:rPr>
        <w:t>Ellinor Lindström</w:t>
      </w:r>
      <w:r w:rsidRPr="007818D1">
        <w:rPr>
          <w:sz w:val="22"/>
        </w:rPr>
        <w:t xml:space="preserve"> som är affärsområdeschef på Prognoscentret har redan märkt av ett stort intresse i branschen.</w:t>
      </w:r>
    </w:p>
    <w:p w:rsidR="007818D1" w:rsidRPr="007818D1" w:rsidRDefault="007818D1" w:rsidP="007818D1">
      <w:pPr>
        <w:rPr>
          <w:sz w:val="20"/>
          <w:szCs w:val="22"/>
        </w:rPr>
      </w:pPr>
    </w:p>
    <w:p w:rsidR="007818D1" w:rsidRDefault="007818D1" w:rsidP="007818D1">
      <w:pPr>
        <w:rPr>
          <w:sz w:val="22"/>
        </w:rPr>
      </w:pPr>
      <w:r w:rsidRPr="007818D1">
        <w:rPr>
          <w:i/>
          <w:sz w:val="22"/>
        </w:rPr>
        <w:t>”Allt fler producenter inser att det krävs kunskap om vad som gör kunderna nöjda för att man ska kunna satsa på rätt sätt och prioritera det som husköparna ser som viktigt. Här får individuella NKI-mätningar stor betydelse och jag är övertygad om att många företagsledningar betydligt enklare skulle få igång interna NKI-processer genom att delta i vår branschmätning”</w:t>
      </w:r>
      <w:r w:rsidRPr="007818D1">
        <w:rPr>
          <w:sz w:val="22"/>
        </w:rPr>
        <w:t>, säger Ellinor Lindström.</w:t>
      </w:r>
    </w:p>
    <w:p w:rsidR="006B24A3" w:rsidRPr="007818D1" w:rsidRDefault="006B24A3" w:rsidP="007818D1">
      <w:pPr>
        <w:rPr>
          <w:sz w:val="22"/>
        </w:rPr>
      </w:pPr>
    </w:p>
    <w:p w:rsidR="007818D1" w:rsidRPr="00053746" w:rsidRDefault="007818D1" w:rsidP="007818D1">
      <w:pPr>
        <w:rPr>
          <w:sz w:val="22"/>
          <w:szCs w:val="22"/>
        </w:rPr>
      </w:pPr>
    </w:p>
    <w:p w:rsidR="007818D1" w:rsidRPr="006B24A3" w:rsidRDefault="007818D1" w:rsidP="007818D1">
      <w:pPr>
        <w:rPr>
          <w:color w:val="555555"/>
          <w:sz w:val="20"/>
          <w:szCs w:val="22"/>
          <w:u w:val="single"/>
        </w:rPr>
      </w:pPr>
      <w:r w:rsidRPr="006B24A3">
        <w:rPr>
          <w:rStyle w:val="Stark"/>
          <w:rFonts w:ascii="Arial" w:hAnsi="Arial" w:cs="Arial"/>
          <w:color w:val="111111"/>
          <w:sz w:val="20"/>
          <w:szCs w:val="22"/>
          <w:u w:val="single"/>
        </w:rPr>
        <w:t>För ytterligare information kontakta:</w:t>
      </w:r>
    </w:p>
    <w:p w:rsidR="007818D1" w:rsidRPr="006B24A3" w:rsidRDefault="007818D1" w:rsidP="007818D1">
      <w:pPr>
        <w:rPr>
          <w:bCs/>
          <w:color w:val="111111"/>
          <w:sz w:val="20"/>
          <w:szCs w:val="22"/>
        </w:rPr>
      </w:pPr>
      <w:r w:rsidRPr="006B24A3">
        <w:rPr>
          <w:rStyle w:val="Stark"/>
          <w:rFonts w:ascii="Arial" w:hAnsi="Arial" w:cs="Arial"/>
          <w:color w:val="111111"/>
          <w:sz w:val="20"/>
          <w:szCs w:val="22"/>
        </w:rPr>
        <w:t>Ellinor Lindström, affärsområdeschef, Prognoscentret AB, tel. 08-440 93 65, el@prognoscentret.se </w:t>
      </w:r>
    </w:p>
    <w:p w:rsidR="007818D1" w:rsidRPr="00053746" w:rsidRDefault="007818D1" w:rsidP="007818D1">
      <w:pPr>
        <w:pStyle w:val="Sidhuvud"/>
        <w:rPr>
          <w:sz w:val="28"/>
          <w:szCs w:val="22"/>
        </w:rPr>
      </w:pPr>
      <w:r w:rsidRPr="00053746">
        <w:rPr>
          <w:sz w:val="18"/>
        </w:rPr>
        <w:t xml:space="preserve">Prognoscentret är ett oberoende analysföretag och har sedan starten 1978 utvecklats till att idag vara Nordens ledande leverantör av högkvalitativa marknadsanalyser inom bygg, bostads- och fastighetsmarknaderna. Vårt mål är att stärka våra kunders marknadsposition genom att tillgodose deras behov av högkvalitativa analyser om marknadens storlek, utveckling och struktur. Informationen är ett optimalt verktyg för beslutsfattande på en såväl strategisk som operativ nivå. Vidare är vi Norges och Sveriges representanter i Euroconstruct </w:t>
      </w:r>
      <w:r w:rsidRPr="00053746">
        <w:rPr>
          <w:sz w:val="18"/>
          <w:szCs w:val="14"/>
        </w:rPr>
        <w:t xml:space="preserve">som består av 19 ekonomiska och tekniska undersökningsinstitut i väst och central Europa. </w:t>
      </w:r>
      <w:hyperlink r:id="rId8" w:history="1">
        <w:r w:rsidRPr="00053746">
          <w:rPr>
            <w:rStyle w:val="Hyperlnk"/>
            <w:rFonts w:cs="Arial"/>
            <w:b/>
            <w:color w:val="333E48" w:themeColor="text1"/>
            <w:sz w:val="18"/>
            <w:szCs w:val="14"/>
          </w:rPr>
          <w:t>www.prognoscentret.se</w:t>
        </w:r>
      </w:hyperlink>
    </w:p>
    <w:p w:rsidR="00913D42" w:rsidRPr="00C12183" w:rsidRDefault="00913D42" w:rsidP="007818D1">
      <w:pPr>
        <w:rPr>
          <w:sz w:val="28"/>
        </w:rPr>
      </w:pPr>
      <w:bookmarkStart w:id="0" w:name="_GoBack"/>
      <w:bookmarkEnd w:id="0"/>
    </w:p>
    <w:sectPr w:rsidR="00913D42" w:rsidRPr="00C12183" w:rsidSect="0082061D">
      <w:headerReference w:type="default" r:id="rId9"/>
      <w:footerReference w:type="default" r:id="rId10"/>
      <w:footerReference w:type="first" r:id="rId11"/>
      <w:pgSz w:w="11906" w:h="16838" w:code="9"/>
      <w:pgMar w:top="2041" w:right="1361" w:bottom="1758" w:left="2126" w:header="612"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8D1" w:rsidRDefault="007818D1" w:rsidP="000D7E7E">
      <w:r>
        <w:separator/>
      </w:r>
    </w:p>
  </w:endnote>
  <w:endnote w:type="continuationSeparator" w:id="0">
    <w:p w:rsidR="007818D1" w:rsidRDefault="007818D1" w:rsidP="000D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heSansOffice">
    <w:altName w:val="Arial"/>
    <w:panose1 w:val="00000000000000000000"/>
    <w:charset w:val="00"/>
    <w:family w:val="swiss"/>
    <w:notTrueType/>
    <w:pitch w:val="variable"/>
    <w:sig w:usb0="A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505" w:type="dxa"/>
      <w:tblInd w:w="108" w:type="dxa"/>
      <w:tblBorders>
        <w:top w:val="none" w:sz="0" w:space="0" w:color="auto"/>
        <w:left w:val="single" w:sz="4" w:space="0" w:color="A4A9AD"/>
        <w:bottom w:val="none" w:sz="0" w:space="0" w:color="auto"/>
        <w:right w:val="single" w:sz="4" w:space="0" w:color="A4A9AD"/>
        <w:insideV w:val="single" w:sz="4" w:space="0" w:color="A4A9AD"/>
      </w:tblBorders>
      <w:tblLayout w:type="fixed"/>
      <w:tblCellMar>
        <w:top w:w="6" w:type="dxa"/>
        <w:bottom w:w="6" w:type="dxa"/>
      </w:tblCellMar>
      <w:tblLook w:val="04A0" w:firstRow="1" w:lastRow="0" w:firstColumn="1" w:lastColumn="0" w:noHBand="0" w:noVBand="1"/>
    </w:tblPr>
    <w:tblGrid>
      <w:gridCol w:w="2552"/>
      <w:gridCol w:w="2764"/>
      <w:gridCol w:w="808"/>
      <w:gridCol w:w="1956"/>
      <w:gridCol w:w="425"/>
    </w:tblGrid>
    <w:tr w:rsidR="00C65533" w:rsidTr="00C65533">
      <w:trPr>
        <w:trHeight w:val="417"/>
      </w:trPr>
      <w:tc>
        <w:tcPr>
          <w:tcW w:w="2552" w:type="dxa"/>
        </w:tcPr>
        <w:p w:rsidR="00C65533" w:rsidRPr="00C65533" w:rsidRDefault="00C65533" w:rsidP="00C65533">
          <w:pPr>
            <w:pStyle w:val="Sidfot"/>
            <w:jc w:val="left"/>
            <w:rPr>
              <w:color w:val="8D9EAE" w:themeColor="text1" w:themeTint="80"/>
            </w:rPr>
          </w:pPr>
          <w:r w:rsidRPr="00C65533">
            <w:rPr>
              <w:b/>
              <w:color w:val="D7045A" w:themeColor="accent1"/>
            </w:rPr>
            <w:t>Prognoscentret AB</w:t>
          </w:r>
          <w:r>
            <w:rPr>
              <w:b/>
              <w:color w:val="8D9EAE" w:themeColor="text1" w:themeTint="80"/>
            </w:rPr>
            <w:br/>
          </w:r>
          <w:r>
            <w:rPr>
              <w:color w:val="8D9EAE" w:themeColor="text1" w:themeTint="80"/>
            </w:rPr>
            <w:t>Tulegatan 11</w:t>
          </w:r>
          <w:r>
            <w:rPr>
              <w:color w:val="8D9EAE" w:themeColor="text1" w:themeTint="80"/>
            </w:rPr>
            <w:br/>
            <w:t>SE-113 53 Stockholm</w:t>
          </w:r>
          <w:r>
            <w:rPr>
              <w:color w:val="8D9EAE" w:themeColor="text1" w:themeTint="80"/>
            </w:rPr>
            <w:br/>
            <w:t>SWEDEN</w:t>
          </w:r>
        </w:p>
      </w:tc>
      <w:tc>
        <w:tcPr>
          <w:tcW w:w="2764" w:type="dxa"/>
        </w:tcPr>
        <w:p w:rsidR="00C65533" w:rsidRDefault="00C65533" w:rsidP="00C65533">
          <w:pPr>
            <w:pStyle w:val="Sidfot"/>
            <w:jc w:val="left"/>
            <w:rPr>
              <w:color w:val="8D9EAE" w:themeColor="text1" w:themeTint="80"/>
            </w:rPr>
          </w:pPr>
          <w:r>
            <w:rPr>
              <w:b/>
              <w:color w:val="8D9EAE" w:themeColor="text1" w:themeTint="80"/>
            </w:rPr>
            <w:t>Tel:</w:t>
          </w:r>
          <w:r>
            <w:rPr>
              <w:color w:val="8D9EAE" w:themeColor="text1" w:themeTint="80"/>
            </w:rPr>
            <w:t xml:space="preserve"> +46 8 440 93 60</w:t>
          </w:r>
          <w:r w:rsidR="00323F35">
            <w:rPr>
              <w:color w:val="8D9EAE" w:themeColor="text1" w:themeTint="80"/>
            </w:rPr>
            <w:br/>
          </w:r>
          <w:r w:rsidR="00323F35" w:rsidRPr="00323F35">
            <w:rPr>
              <w:b/>
              <w:color w:val="8D9EAE" w:themeColor="text1" w:themeTint="80"/>
            </w:rPr>
            <w:t>Fax:</w:t>
          </w:r>
          <w:r w:rsidR="00323F35">
            <w:rPr>
              <w:color w:val="8D9EAE" w:themeColor="text1" w:themeTint="80"/>
            </w:rPr>
            <w:t xml:space="preserve"> + 46 8 440 93 61</w:t>
          </w:r>
          <w:r>
            <w:rPr>
              <w:color w:val="8D9EAE" w:themeColor="text1" w:themeTint="80"/>
            </w:rPr>
            <w:br/>
          </w:r>
          <w:r w:rsidRPr="00C65533">
            <w:rPr>
              <w:color w:val="8D9EAE" w:themeColor="text1" w:themeTint="80"/>
            </w:rPr>
            <w:t>www.prognoscentret.se</w:t>
          </w:r>
          <w:r>
            <w:rPr>
              <w:color w:val="8D9EAE" w:themeColor="text1" w:themeTint="80"/>
            </w:rPr>
            <w:br/>
            <w:t>info@prognoscentret.se</w:t>
          </w:r>
        </w:p>
      </w:tc>
      <w:tc>
        <w:tcPr>
          <w:tcW w:w="808" w:type="dxa"/>
          <w:tcBorders>
            <w:right w:val="nil"/>
          </w:tcBorders>
        </w:tcPr>
        <w:p w:rsidR="00C65533" w:rsidRPr="00C65533" w:rsidRDefault="00C65533" w:rsidP="00C65533">
          <w:pPr>
            <w:pStyle w:val="Sidfot"/>
            <w:jc w:val="left"/>
            <w:rPr>
              <w:color w:val="8D9EAE" w:themeColor="text1" w:themeTint="80"/>
            </w:rPr>
          </w:pPr>
          <w:r>
            <w:rPr>
              <w:b/>
              <w:color w:val="8D9EAE" w:themeColor="text1" w:themeTint="80"/>
            </w:rPr>
            <w:t>BG</w:t>
          </w:r>
          <w:r>
            <w:rPr>
              <w:b/>
              <w:color w:val="8D9EAE" w:themeColor="text1" w:themeTint="80"/>
            </w:rPr>
            <w:br/>
            <w:t>VAT.nr</w:t>
          </w:r>
          <w:r>
            <w:rPr>
              <w:b/>
              <w:color w:val="8D9EAE" w:themeColor="text1" w:themeTint="80"/>
            </w:rPr>
            <w:br/>
            <w:t>Org.nr</w:t>
          </w:r>
        </w:p>
      </w:tc>
      <w:tc>
        <w:tcPr>
          <w:tcW w:w="1956" w:type="dxa"/>
          <w:tcBorders>
            <w:top w:val="nil"/>
            <w:left w:val="nil"/>
            <w:bottom w:val="nil"/>
            <w:right w:val="single" w:sz="4" w:space="0" w:color="A4A9AD"/>
          </w:tcBorders>
        </w:tcPr>
        <w:p w:rsidR="00C65533" w:rsidRPr="00C65533" w:rsidRDefault="00C65533" w:rsidP="00C65533">
          <w:pPr>
            <w:pStyle w:val="Sidfot"/>
            <w:jc w:val="left"/>
            <w:rPr>
              <w:color w:val="8D9EAE" w:themeColor="text1" w:themeTint="80"/>
            </w:rPr>
          </w:pPr>
          <w:r w:rsidRPr="00C65533">
            <w:rPr>
              <w:color w:val="8D9EAE" w:themeColor="text1" w:themeTint="80"/>
            </w:rPr>
            <w:t>5359-</w:t>
          </w:r>
          <w:r w:rsidR="00D50BFD">
            <w:rPr>
              <w:color w:val="8D9EAE" w:themeColor="text1" w:themeTint="80"/>
            </w:rPr>
            <w:t>8470</w:t>
          </w:r>
          <w:r w:rsidR="00D50BFD">
            <w:rPr>
              <w:color w:val="8D9EAE" w:themeColor="text1" w:themeTint="80"/>
            </w:rPr>
            <w:br/>
            <w:t>SE556433865401</w:t>
          </w:r>
          <w:r w:rsidR="00D50BFD">
            <w:rPr>
              <w:color w:val="8D9EAE" w:themeColor="text1" w:themeTint="80"/>
            </w:rPr>
            <w:br/>
            <w:t>556433-8654</w:t>
          </w:r>
        </w:p>
      </w:tc>
      <w:tc>
        <w:tcPr>
          <w:tcW w:w="425" w:type="dxa"/>
          <w:tcBorders>
            <w:top w:val="nil"/>
            <w:left w:val="single" w:sz="4" w:space="0" w:color="A4A9AD"/>
            <w:bottom w:val="nil"/>
            <w:right w:val="nil"/>
          </w:tcBorders>
        </w:tcPr>
        <w:sdt>
          <w:sdtPr>
            <w:rPr>
              <w:color w:val="8D9EAE" w:themeColor="text1" w:themeTint="80"/>
            </w:rPr>
            <w:id w:val="-1764762866"/>
            <w:docPartObj>
              <w:docPartGallery w:val="Page Numbers (Top of Page)"/>
              <w:docPartUnique/>
            </w:docPartObj>
          </w:sdtPr>
          <w:sdtEndPr/>
          <w:sdtContent>
            <w:p w:rsidR="00C65533" w:rsidRPr="00A900DF" w:rsidRDefault="00C65533" w:rsidP="00C65533">
              <w:pPr>
                <w:pStyle w:val="Sidfot"/>
                <w:jc w:val="left"/>
                <w:rPr>
                  <w:rFonts w:eastAsia="Times New Roman" w:cs="Times New Roman"/>
                  <w:bCs w:val="0"/>
                  <w:color w:val="8D9EAE" w:themeColor="text1" w:themeTint="80"/>
                  <w:sz w:val="20"/>
                </w:rPr>
              </w:pPr>
              <w:r w:rsidRPr="00EB4476">
                <w:rPr>
                  <w:color w:val="8D9EAE" w:themeColor="text1" w:themeTint="80"/>
                </w:rPr>
                <w:fldChar w:fldCharType="begin"/>
              </w:r>
              <w:r w:rsidRPr="00EB4476">
                <w:rPr>
                  <w:color w:val="8D9EAE" w:themeColor="text1" w:themeTint="80"/>
                </w:rPr>
                <w:instrText xml:space="preserve"> PAGE </w:instrText>
              </w:r>
              <w:r w:rsidRPr="00EB4476">
                <w:rPr>
                  <w:color w:val="8D9EAE" w:themeColor="text1" w:themeTint="80"/>
                </w:rPr>
                <w:fldChar w:fldCharType="separate"/>
              </w:r>
              <w:r w:rsidR="006B24A3">
                <w:rPr>
                  <w:noProof/>
                  <w:color w:val="8D9EAE" w:themeColor="text1" w:themeTint="80"/>
                </w:rPr>
                <w:t>2</w:t>
              </w:r>
              <w:r w:rsidRPr="00EB4476">
                <w:rPr>
                  <w:color w:val="8D9EAE" w:themeColor="text1" w:themeTint="80"/>
                </w:rPr>
                <w:fldChar w:fldCharType="end"/>
              </w:r>
              <w:r w:rsidRPr="00EB4476">
                <w:rPr>
                  <w:color w:val="8D9EAE" w:themeColor="text1" w:themeTint="80"/>
                </w:rPr>
                <w:t>/</w:t>
              </w:r>
              <w:r w:rsidRPr="00EB4476">
                <w:rPr>
                  <w:color w:val="8D9EAE" w:themeColor="text1" w:themeTint="80"/>
                </w:rPr>
                <w:fldChar w:fldCharType="begin"/>
              </w:r>
              <w:r w:rsidRPr="00EB4476">
                <w:rPr>
                  <w:color w:val="8D9EAE" w:themeColor="text1" w:themeTint="80"/>
                </w:rPr>
                <w:instrText xml:space="preserve"> NUMPAGES  </w:instrText>
              </w:r>
              <w:r w:rsidRPr="00EB4476">
                <w:rPr>
                  <w:color w:val="8D9EAE" w:themeColor="text1" w:themeTint="80"/>
                </w:rPr>
                <w:fldChar w:fldCharType="separate"/>
              </w:r>
              <w:r w:rsidR="006B24A3">
                <w:rPr>
                  <w:noProof/>
                  <w:color w:val="8D9EAE" w:themeColor="text1" w:themeTint="80"/>
                </w:rPr>
                <w:t>2</w:t>
              </w:r>
              <w:r w:rsidRPr="00EB4476">
                <w:rPr>
                  <w:noProof/>
                  <w:color w:val="8D9EAE" w:themeColor="text1" w:themeTint="80"/>
                </w:rPr>
                <w:fldChar w:fldCharType="end"/>
              </w:r>
            </w:p>
          </w:sdtContent>
        </w:sdt>
      </w:tc>
    </w:tr>
  </w:tbl>
  <w:p w:rsidR="005043FA" w:rsidRPr="00EB4476" w:rsidRDefault="005043FA" w:rsidP="003302C1">
    <w:pPr>
      <w:pStyle w:val="Sidfot"/>
      <w:jc w:val="left"/>
      <w:rPr>
        <w:color w:val="8D9EAE"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3FA" w:rsidRDefault="005043FA" w:rsidP="00735800">
    <w:pPr>
      <w:pStyle w:val="Sidfot"/>
      <w:ind w:left="-226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8D1" w:rsidRDefault="007818D1" w:rsidP="000D7E7E">
      <w:r>
        <w:separator/>
      </w:r>
    </w:p>
  </w:footnote>
  <w:footnote w:type="continuationSeparator" w:id="0">
    <w:p w:rsidR="007818D1" w:rsidRDefault="007818D1" w:rsidP="000D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3FA" w:rsidRDefault="005043FA" w:rsidP="00635578">
    <w:pPr>
      <w:pStyle w:val="Sidhuvud"/>
      <w:tabs>
        <w:tab w:val="left" w:pos="4080"/>
      </w:tabs>
      <w:ind w:left="-2268"/>
    </w:pPr>
    <w:r>
      <w:rPr>
        <w:noProof/>
      </w:rPr>
      <w:drawing>
        <wp:anchor distT="0" distB="0" distL="114300" distR="114300" simplePos="0" relativeHeight="251663360" behindDoc="0" locked="0" layoutInCell="1" allowOverlap="1" wp14:anchorId="2F44CC2E" wp14:editId="36987E42">
          <wp:simplePos x="0" y="0"/>
          <wp:positionH relativeFrom="column">
            <wp:posOffset>-755650</wp:posOffset>
          </wp:positionH>
          <wp:positionV relativeFrom="paragraph">
            <wp:posOffset>-78740</wp:posOffset>
          </wp:positionV>
          <wp:extent cx="2527935" cy="804545"/>
          <wp:effectExtent l="0" t="0" r="0" b="0"/>
          <wp:wrapThrough wrapText="bothSides">
            <wp:wrapPolygon edited="0">
              <wp:start x="2821" y="4092"/>
              <wp:lineTo x="1953" y="8183"/>
              <wp:lineTo x="1953" y="12275"/>
              <wp:lineTo x="2821" y="17048"/>
              <wp:lineTo x="4341" y="17048"/>
              <wp:lineTo x="19533" y="13639"/>
              <wp:lineTo x="19533" y="8865"/>
              <wp:lineTo x="4558" y="4092"/>
              <wp:lineTo x="2821" y="4092"/>
            </wp:wrapPolygon>
          </wp:wrapThrough>
          <wp:docPr id="8" name="Bildobjekt 8" descr="Macintosh HD:Users:Ivica:Desktop:Google Drive:Projects:Prognoscentret-webb:3-Leverans:Slutleverans:Profil:Prognoscentret-logo-Sverige:Prognoscentret-logo-color-10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vica:Desktop:Google Drive:Projects:Prognoscentret-webb:3-Leverans:Slutleverans:Profil:Prognoscentret-logo-Sverige:Prognoscentret-logo-color-100m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93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79B7F530" wp14:editId="2146205C">
              <wp:simplePos x="0" y="0"/>
              <wp:positionH relativeFrom="column">
                <wp:posOffset>-1346798</wp:posOffset>
              </wp:positionH>
              <wp:positionV relativeFrom="paragraph">
                <wp:posOffset>-389255</wp:posOffset>
              </wp:positionV>
              <wp:extent cx="7559675" cy="107950"/>
              <wp:effectExtent l="0" t="0" r="9525" b="0"/>
              <wp:wrapNone/>
              <wp:docPr id="19" name="Rektangel 19"/>
              <wp:cNvGraphicFramePr/>
              <a:graphic xmlns:a="http://schemas.openxmlformats.org/drawingml/2006/main">
                <a:graphicData uri="http://schemas.microsoft.com/office/word/2010/wordprocessingShape">
                  <wps:wsp>
                    <wps:cNvSpPr/>
                    <wps:spPr>
                      <a:xfrm>
                        <a:off x="0" y="0"/>
                        <a:ext cx="7559675" cy="107950"/>
                      </a:xfrm>
                      <a:prstGeom prst="rect">
                        <a:avLst/>
                      </a:prstGeom>
                      <a:solidFill>
                        <a:srgbClr val="D704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DE7DF" id="Rektangel 19" o:spid="_x0000_s1026" style="position:absolute;margin-left:-106.05pt;margin-top:-30.65pt;width:595.25pt;height: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" fillcolor="#d7045a" stroked="f" strokeweight="2pt"/>
          </w:pict>
        </mc:Fallback>
      </mc:AlternateContent>
    </w:r>
    <w:r w:rsidR="0063557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92DF34"/>
    <w:lvl w:ilvl="0">
      <w:start w:val="1"/>
      <w:numFmt w:val="decimal"/>
      <w:pStyle w:val="Numreradlista5"/>
      <w:lvlText w:val="%1."/>
      <w:lvlJc w:val="left"/>
      <w:pPr>
        <w:ind w:left="1492" w:hanging="360"/>
      </w:pPr>
      <w:rPr>
        <w:rFonts w:hint="default"/>
        <w:color w:val="6DDA00"/>
      </w:rPr>
    </w:lvl>
  </w:abstractNum>
  <w:abstractNum w:abstractNumId="1" w15:restartNumberingAfterBreak="0">
    <w:nsid w:val="FFFFFF7D"/>
    <w:multiLevelType w:val="singleLevel"/>
    <w:tmpl w:val="A60227E4"/>
    <w:lvl w:ilvl="0">
      <w:start w:val="1"/>
      <w:numFmt w:val="decimal"/>
      <w:pStyle w:val="Numreradlista4"/>
      <w:lvlText w:val="%1."/>
      <w:lvlJc w:val="left"/>
      <w:pPr>
        <w:ind w:left="1209" w:hanging="360"/>
      </w:pPr>
      <w:rPr>
        <w:rFonts w:hint="default"/>
        <w:color w:val="6DDA00"/>
      </w:rPr>
    </w:lvl>
  </w:abstractNum>
  <w:abstractNum w:abstractNumId="2" w15:restartNumberingAfterBreak="0">
    <w:nsid w:val="FFFFFF7E"/>
    <w:multiLevelType w:val="singleLevel"/>
    <w:tmpl w:val="B4DC040E"/>
    <w:lvl w:ilvl="0">
      <w:start w:val="1"/>
      <w:numFmt w:val="decimal"/>
      <w:pStyle w:val="Numreradlista3"/>
      <w:lvlText w:val="%1."/>
      <w:lvlJc w:val="left"/>
      <w:pPr>
        <w:ind w:left="926" w:hanging="360"/>
      </w:pPr>
      <w:rPr>
        <w:rFonts w:hint="default"/>
        <w:color w:val="6DDA00"/>
      </w:rPr>
    </w:lvl>
  </w:abstractNum>
  <w:abstractNum w:abstractNumId="3" w15:restartNumberingAfterBreak="0">
    <w:nsid w:val="FFFFFF7F"/>
    <w:multiLevelType w:val="singleLevel"/>
    <w:tmpl w:val="2E001684"/>
    <w:lvl w:ilvl="0">
      <w:start w:val="1"/>
      <w:numFmt w:val="decimal"/>
      <w:pStyle w:val="Numreradlista2"/>
      <w:lvlText w:val="%1."/>
      <w:lvlJc w:val="left"/>
      <w:pPr>
        <w:ind w:left="643" w:hanging="360"/>
      </w:pPr>
      <w:rPr>
        <w:rFonts w:hint="default"/>
        <w:color w:val="6DDA00"/>
      </w:rPr>
    </w:lvl>
  </w:abstractNum>
  <w:abstractNum w:abstractNumId="4" w15:restartNumberingAfterBreak="0">
    <w:nsid w:val="FFFFFF80"/>
    <w:multiLevelType w:val="singleLevel"/>
    <w:tmpl w:val="57B4208A"/>
    <w:lvl w:ilvl="0">
      <w:start w:val="1"/>
      <w:numFmt w:val="bullet"/>
      <w:pStyle w:val="Punktlista5"/>
      <w:lvlText w:val=""/>
      <w:lvlJc w:val="left"/>
      <w:pPr>
        <w:ind w:left="1492" w:hanging="360"/>
      </w:pPr>
      <w:rPr>
        <w:rFonts w:ascii="Symbol" w:hAnsi="Symbol" w:hint="default"/>
        <w:color w:val="6DDA00"/>
      </w:rPr>
    </w:lvl>
  </w:abstractNum>
  <w:abstractNum w:abstractNumId="5" w15:restartNumberingAfterBreak="0">
    <w:nsid w:val="FFFFFF81"/>
    <w:multiLevelType w:val="singleLevel"/>
    <w:tmpl w:val="E4460A16"/>
    <w:lvl w:ilvl="0">
      <w:start w:val="1"/>
      <w:numFmt w:val="bullet"/>
      <w:pStyle w:val="Punktlista4"/>
      <w:lvlText w:val=""/>
      <w:lvlJc w:val="left"/>
      <w:pPr>
        <w:ind w:left="1209" w:hanging="360"/>
      </w:pPr>
      <w:rPr>
        <w:rFonts w:ascii="Symbol" w:hAnsi="Symbol" w:hint="default"/>
        <w:color w:val="6DDA00"/>
      </w:rPr>
    </w:lvl>
  </w:abstractNum>
  <w:abstractNum w:abstractNumId="6" w15:restartNumberingAfterBreak="0">
    <w:nsid w:val="FFFFFF82"/>
    <w:multiLevelType w:val="singleLevel"/>
    <w:tmpl w:val="17905194"/>
    <w:lvl w:ilvl="0">
      <w:start w:val="1"/>
      <w:numFmt w:val="bullet"/>
      <w:pStyle w:val="Punktlista3"/>
      <w:lvlText w:val=""/>
      <w:lvlJc w:val="left"/>
      <w:pPr>
        <w:ind w:left="926" w:hanging="360"/>
      </w:pPr>
      <w:rPr>
        <w:rFonts w:ascii="Symbol" w:hAnsi="Symbol" w:hint="default"/>
        <w:color w:val="6DDA00"/>
      </w:rPr>
    </w:lvl>
  </w:abstractNum>
  <w:abstractNum w:abstractNumId="7" w15:restartNumberingAfterBreak="0">
    <w:nsid w:val="FFFFFF83"/>
    <w:multiLevelType w:val="singleLevel"/>
    <w:tmpl w:val="D0BE8992"/>
    <w:lvl w:ilvl="0">
      <w:start w:val="1"/>
      <w:numFmt w:val="bullet"/>
      <w:pStyle w:val="Punktlista2"/>
      <w:lvlText w:val=""/>
      <w:lvlJc w:val="left"/>
      <w:pPr>
        <w:ind w:left="643" w:hanging="360"/>
      </w:pPr>
      <w:rPr>
        <w:rFonts w:ascii="Symbol" w:hAnsi="Symbol" w:hint="default"/>
        <w:color w:val="6DDA00"/>
      </w:rPr>
    </w:lvl>
  </w:abstractNum>
  <w:abstractNum w:abstractNumId="8" w15:restartNumberingAfterBreak="0">
    <w:nsid w:val="FFFFFF88"/>
    <w:multiLevelType w:val="singleLevel"/>
    <w:tmpl w:val="AEECFF20"/>
    <w:lvl w:ilvl="0">
      <w:start w:val="1"/>
      <w:numFmt w:val="decimal"/>
      <w:pStyle w:val="Numreradlista"/>
      <w:lvlText w:val="%1."/>
      <w:lvlJc w:val="left"/>
      <w:pPr>
        <w:ind w:left="360" w:hanging="360"/>
      </w:pPr>
      <w:rPr>
        <w:rFonts w:hint="default"/>
        <w:color w:val="6DDA00"/>
      </w:rPr>
    </w:lvl>
  </w:abstractNum>
  <w:abstractNum w:abstractNumId="9" w15:restartNumberingAfterBreak="0">
    <w:nsid w:val="FFFFFF89"/>
    <w:multiLevelType w:val="singleLevel"/>
    <w:tmpl w:val="89FAC82C"/>
    <w:lvl w:ilvl="0">
      <w:start w:val="1"/>
      <w:numFmt w:val="bullet"/>
      <w:pStyle w:val="Punktlista"/>
      <w:lvlText w:val=""/>
      <w:lvlJc w:val="left"/>
      <w:pPr>
        <w:ind w:left="360" w:hanging="360"/>
      </w:pPr>
      <w:rPr>
        <w:rFonts w:ascii="Symbol" w:hAnsi="Symbol" w:hint="default"/>
        <w:color w:val="6DDA00"/>
      </w:rPr>
    </w:lvl>
  </w:abstractNum>
  <w:abstractNum w:abstractNumId="10" w15:restartNumberingAfterBreak="0">
    <w:nsid w:val="0C7357C4"/>
    <w:multiLevelType w:val="multilevel"/>
    <w:tmpl w:val="48788F7C"/>
    <w:lvl w:ilvl="0">
      <w:start w:val="1"/>
      <w:numFmt w:val="bullet"/>
      <w:lvlText w:val=""/>
      <w:lvlJc w:val="left"/>
      <w:pPr>
        <w:ind w:left="720" w:hanging="360"/>
      </w:pPr>
      <w:rPr>
        <w:rFonts w:ascii="Symbol" w:hAnsi="Symbol" w:hint="default"/>
        <w:color w:val="6DDA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A20301"/>
    <w:multiLevelType w:val="hybridMultilevel"/>
    <w:tmpl w:val="7BBA20BC"/>
    <w:lvl w:ilvl="0" w:tplc="29006CC6">
      <w:start w:val="1"/>
      <w:numFmt w:val="bullet"/>
      <w:lvlText w:val=""/>
      <w:lvlJc w:val="left"/>
      <w:pPr>
        <w:ind w:left="720" w:hanging="360"/>
      </w:pPr>
      <w:rPr>
        <w:rFonts w:ascii="Symbol" w:hAnsi="Symbol" w:hint="default"/>
        <w:b/>
        <w:bCs/>
        <w:i w:val="0"/>
        <w:iCs w:val="0"/>
        <w:color w:val="D7045A"/>
        <w:sz w:val="24"/>
        <w:szCs w:val="24"/>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67D68A4"/>
    <w:multiLevelType w:val="hybridMultilevel"/>
    <w:tmpl w:val="712E7FF6"/>
    <w:lvl w:ilvl="0" w:tplc="B32ACE7E">
      <w:start w:val="1"/>
      <w:numFmt w:val="bullet"/>
      <w:lvlText w:val=""/>
      <w:lvlJc w:val="left"/>
      <w:pPr>
        <w:tabs>
          <w:tab w:val="num" w:pos="567"/>
        </w:tabs>
        <w:ind w:left="567" w:hanging="283"/>
      </w:pPr>
      <w:rPr>
        <w:rFonts w:ascii="Symbol" w:hAnsi="Symbol" w:hint="default"/>
        <w:b/>
        <w:bCs/>
        <w:i w:val="0"/>
        <w:iCs w:val="0"/>
        <w:color w:val="D7045A"/>
        <w:sz w:val="20"/>
        <w:szCs w:val="2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4E4DA4"/>
    <w:multiLevelType w:val="hybridMultilevel"/>
    <w:tmpl w:val="7FE2A9A8"/>
    <w:lvl w:ilvl="0" w:tplc="892CF020">
      <w:start w:val="1"/>
      <w:numFmt w:val="bullet"/>
      <w:lvlText w:val=""/>
      <w:lvlJc w:val="left"/>
      <w:pPr>
        <w:ind w:left="720" w:hanging="360"/>
      </w:pPr>
      <w:rPr>
        <w:rFonts w:ascii="Symbol" w:hAnsi="Symbol" w:hint="default"/>
        <w:color w:val="6DDA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9BA32D2"/>
    <w:multiLevelType w:val="hybridMultilevel"/>
    <w:tmpl w:val="BB702E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F757951"/>
    <w:multiLevelType w:val="hybridMultilevel"/>
    <w:tmpl w:val="BB24D7EC"/>
    <w:lvl w:ilvl="0" w:tplc="892CF020">
      <w:start w:val="1"/>
      <w:numFmt w:val="bullet"/>
      <w:lvlText w:val=""/>
      <w:lvlJc w:val="left"/>
      <w:pPr>
        <w:ind w:left="644" w:hanging="360"/>
      </w:pPr>
      <w:rPr>
        <w:rFonts w:ascii="Symbol" w:hAnsi="Symbol" w:hint="default"/>
        <w:color w:val="6DDA00"/>
      </w:rPr>
    </w:lvl>
    <w:lvl w:ilvl="1" w:tplc="041D0003">
      <w:start w:val="1"/>
      <w:numFmt w:val="bullet"/>
      <w:lvlText w:val="o"/>
      <w:lvlJc w:val="left"/>
      <w:pPr>
        <w:tabs>
          <w:tab w:val="num" w:pos="1327"/>
        </w:tabs>
        <w:ind w:left="1327" w:hanging="360"/>
      </w:pPr>
      <w:rPr>
        <w:rFonts w:ascii="Courier New" w:hAnsi="Courier New" w:cs="Courier New" w:hint="default"/>
      </w:rPr>
    </w:lvl>
    <w:lvl w:ilvl="2" w:tplc="041D0005" w:tentative="1">
      <w:start w:val="1"/>
      <w:numFmt w:val="bullet"/>
      <w:lvlText w:val=""/>
      <w:lvlJc w:val="left"/>
      <w:pPr>
        <w:tabs>
          <w:tab w:val="num" w:pos="2047"/>
        </w:tabs>
        <w:ind w:left="2047" w:hanging="360"/>
      </w:pPr>
      <w:rPr>
        <w:rFonts w:ascii="Wingdings" w:hAnsi="Wingdings" w:hint="default"/>
      </w:rPr>
    </w:lvl>
    <w:lvl w:ilvl="3" w:tplc="041D0001" w:tentative="1">
      <w:start w:val="1"/>
      <w:numFmt w:val="bullet"/>
      <w:lvlText w:val=""/>
      <w:lvlJc w:val="left"/>
      <w:pPr>
        <w:tabs>
          <w:tab w:val="num" w:pos="2767"/>
        </w:tabs>
        <w:ind w:left="2767" w:hanging="360"/>
      </w:pPr>
      <w:rPr>
        <w:rFonts w:ascii="Symbol" w:hAnsi="Symbol" w:hint="default"/>
      </w:rPr>
    </w:lvl>
    <w:lvl w:ilvl="4" w:tplc="041D0003" w:tentative="1">
      <w:start w:val="1"/>
      <w:numFmt w:val="bullet"/>
      <w:lvlText w:val="o"/>
      <w:lvlJc w:val="left"/>
      <w:pPr>
        <w:tabs>
          <w:tab w:val="num" w:pos="3487"/>
        </w:tabs>
        <w:ind w:left="3487" w:hanging="360"/>
      </w:pPr>
      <w:rPr>
        <w:rFonts w:ascii="Courier New" w:hAnsi="Courier New" w:cs="Courier New" w:hint="default"/>
      </w:rPr>
    </w:lvl>
    <w:lvl w:ilvl="5" w:tplc="041D0005" w:tentative="1">
      <w:start w:val="1"/>
      <w:numFmt w:val="bullet"/>
      <w:lvlText w:val=""/>
      <w:lvlJc w:val="left"/>
      <w:pPr>
        <w:tabs>
          <w:tab w:val="num" w:pos="4207"/>
        </w:tabs>
        <w:ind w:left="4207" w:hanging="360"/>
      </w:pPr>
      <w:rPr>
        <w:rFonts w:ascii="Wingdings" w:hAnsi="Wingdings" w:hint="default"/>
      </w:rPr>
    </w:lvl>
    <w:lvl w:ilvl="6" w:tplc="041D0001" w:tentative="1">
      <w:start w:val="1"/>
      <w:numFmt w:val="bullet"/>
      <w:lvlText w:val=""/>
      <w:lvlJc w:val="left"/>
      <w:pPr>
        <w:tabs>
          <w:tab w:val="num" w:pos="4927"/>
        </w:tabs>
        <w:ind w:left="4927" w:hanging="360"/>
      </w:pPr>
      <w:rPr>
        <w:rFonts w:ascii="Symbol" w:hAnsi="Symbol" w:hint="default"/>
      </w:rPr>
    </w:lvl>
    <w:lvl w:ilvl="7" w:tplc="041D0003" w:tentative="1">
      <w:start w:val="1"/>
      <w:numFmt w:val="bullet"/>
      <w:lvlText w:val="o"/>
      <w:lvlJc w:val="left"/>
      <w:pPr>
        <w:tabs>
          <w:tab w:val="num" w:pos="5647"/>
        </w:tabs>
        <w:ind w:left="5647" w:hanging="360"/>
      </w:pPr>
      <w:rPr>
        <w:rFonts w:ascii="Courier New" w:hAnsi="Courier New" w:cs="Courier New" w:hint="default"/>
      </w:rPr>
    </w:lvl>
    <w:lvl w:ilvl="8" w:tplc="041D0005" w:tentative="1">
      <w:start w:val="1"/>
      <w:numFmt w:val="bullet"/>
      <w:lvlText w:val=""/>
      <w:lvlJc w:val="left"/>
      <w:pPr>
        <w:tabs>
          <w:tab w:val="num" w:pos="6367"/>
        </w:tabs>
        <w:ind w:left="6367" w:hanging="360"/>
      </w:pPr>
      <w:rPr>
        <w:rFonts w:ascii="Wingdings" w:hAnsi="Wingdings" w:hint="default"/>
      </w:rPr>
    </w:lvl>
  </w:abstractNum>
  <w:abstractNum w:abstractNumId="16" w15:restartNumberingAfterBreak="0">
    <w:nsid w:val="231B01A3"/>
    <w:multiLevelType w:val="multilevel"/>
    <w:tmpl w:val="6BC25972"/>
    <w:lvl w:ilvl="0">
      <w:start w:val="1"/>
      <w:numFmt w:val="bullet"/>
      <w:lvlText w:val=""/>
      <w:lvlJc w:val="left"/>
      <w:pPr>
        <w:ind w:left="644" w:hanging="360"/>
      </w:pPr>
      <w:rPr>
        <w:rFonts w:ascii="Symbol" w:hAnsi="Symbol" w:hint="default"/>
        <w:color w:val="3C3C3C"/>
      </w:rPr>
    </w:lvl>
    <w:lvl w:ilvl="1">
      <w:start w:val="1"/>
      <w:numFmt w:val="bullet"/>
      <w:lvlText w:val="o"/>
      <w:lvlJc w:val="left"/>
      <w:pPr>
        <w:tabs>
          <w:tab w:val="num" w:pos="1327"/>
        </w:tabs>
        <w:ind w:left="1327" w:hanging="360"/>
      </w:pPr>
      <w:rPr>
        <w:rFonts w:ascii="Courier New" w:hAnsi="Courier New" w:cs="Courier New" w:hint="default"/>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7" w15:restartNumberingAfterBreak="0">
    <w:nsid w:val="251F503D"/>
    <w:multiLevelType w:val="multilevel"/>
    <w:tmpl w:val="8D64AF24"/>
    <w:lvl w:ilvl="0">
      <w:start w:val="1"/>
      <w:numFmt w:val="decimal"/>
      <w:lvlText w:val="%1."/>
      <w:lvlJc w:val="left"/>
      <w:pPr>
        <w:ind w:left="720" w:hanging="360"/>
      </w:pPr>
      <w:rPr>
        <w:rFonts w:hint="default"/>
        <w:color w:val="6DDA00"/>
      </w:rPr>
    </w:lvl>
    <w:lvl w:ilvl="1">
      <w:start w:val="4"/>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5D34E1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8D1859"/>
    <w:multiLevelType w:val="hybridMultilevel"/>
    <w:tmpl w:val="9E1E4D60"/>
    <w:lvl w:ilvl="0" w:tplc="892CF020">
      <w:start w:val="1"/>
      <w:numFmt w:val="bullet"/>
      <w:lvlText w:val=""/>
      <w:lvlJc w:val="left"/>
      <w:pPr>
        <w:ind w:left="644" w:hanging="360"/>
      </w:pPr>
      <w:rPr>
        <w:rFonts w:ascii="Symbol" w:hAnsi="Symbol" w:hint="default"/>
        <w:color w:val="6DDA00"/>
      </w:rPr>
    </w:lvl>
    <w:lvl w:ilvl="1" w:tplc="041D0003">
      <w:start w:val="1"/>
      <w:numFmt w:val="bullet"/>
      <w:lvlText w:val="o"/>
      <w:lvlJc w:val="left"/>
      <w:pPr>
        <w:tabs>
          <w:tab w:val="num" w:pos="1327"/>
        </w:tabs>
        <w:ind w:left="1327" w:hanging="360"/>
      </w:pPr>
      <w:rPr>
        <w:rFonts w:ascii="Courier New" w:hAnsi="Courier New" w:cs="Courier New" w:hint="default"/>
      </w:rPr>
    </w:lvl>
    <w:lvl w:ilvl="2" w:tplc="041D0005" w:tentative="1">
      <w:start w:val="1"/>
      <w:numFmt w:val="bullet"/>
      <w:lvlText w:val=""/>
      <w:lvlJc w:val="left"/>
      <w:pPr>
        <w:tabs>
          <w:tab w:val="num" w:pos="2047"/>
        </w:tabs>
        <w:ind w:left="2047" w:hanging="360"/>
      </w:pPr>
      <w:rPr>
        <w:rFonts w:ascii="Wingdings" w:hAnsi="Wingdings" w:hint="default"/>
      </w:rPr>
    </w:lvl>
    <w:lvl w:ilvl="3" w:tplc="041D0001" w:tentative="1">
      <w:start w:val="1"/>
      <w:numFmt w:val="bullet"/>
      <w:lvlText w:val=""/>
      <w:lvlJc w:val="left"/>
      <w:pPr>
        <w:tabs>
          <w:tab w:val="num" w:pos="2767"/>
        </w:tabs>
        <w:ind w:left="2767" w:hanging="360"/>
      </w:pPr>
      <w:rPr>
        <w:rFonts w:ascii="Symbol" w:hAnsi="Symbol" w:hint="default"/>
      </w:rPr>
    </w:lvl>
    <w:lvl w:ilvl="4" w:tplc="041D0003" w:tentative="1">
      <w:start w:val="1"/>
      <w:numFmt w:val="bullet"/>
      <w:lvlText w:val="o"/>
      <w:lvlJc w:val="left"/>
      <w:pPr>
        <w:tabs>
          <w:tab w:val="num" w:pos="3487"/>
        </w:tabs>
        <w:ind w:left="3487" w:hanging="360"/>
      </w:pPr>
      <w:rPr>
        <w:rFonts w:ascii="Courier New" w:hAnsi="Courier New" w:cs="Courier New" w:hint="default"/>
      </w:rPr>
    </w:lvl>
    <w:lvl w:ilvl="5" w:tplc="041D0005" w:tentative="1">
      <w:start w:val="1"/>
      <w:numFmt w:val="bullet"/>
      <w:lvlText w:val=""/>
      <w:lvlJc w:val="left"/>
      <w:pPr>
        <w:tabs>
          <w:tab w:val="num" w:pos="4207"/>
        </w:tabs>
        <w:ind w:left="4207" w:hanging="360"/>
      </w:pPr>
      <w:rPr>
        <w:rFonts w:ascii="Wingdings" w:hAnsi="Wingdings" w:hint="default"/>
      </w:rPr>
    </w:lvl>
    <w:lvl w:ilvl="6" w:tplc="041D0001" w:tentative="1">
      <w:start w:val="1"/>
      <w:numFmt w:val="bullet"/>
      <w:lvlText w:val=""/>
      <w:lvlJc w:val="left"/>
      <w:pPr>
        <w:tabs>
          <w:tab w:val="num" w:pos="4927"/>
        </w:tabs>
        <w:ind w:left="4927" w:hanging="360"/>
      </w:pPr>
      <w:rPr>
        <w:rFonts w:ascii="Symbol" w:hAnsi="Symbol" w:hint="default"/>
      </w:rPr>
    </w:lvl>
    <w:lvl w:ilvl="7" w:tplc="041D0003" w:tentative="1">
      <w:start w:val="1"/>
      <w:numFmt w:val="bullet"/>
      <w:lvlText w:val="o"/>
      <w:lvlJc w:val="left"/>
      <w:pPr>
        <w:tabs>
          <w:tab w:val="num" w:pos="5647"/>
        </w:tabs>
        <w:ind w:left="5647" w:hanging="360"/>
      </w:pPr>
      <w:rPr>
        <w:rFonts w:ascii="Courier New" w:hAnsi="Courier New" w:cs="Courier New" w:hint="default"/>
      </w:rPr>
    </w:lvl>
    <w:lvl w:ilvl="8" w:tplc="041D0005" w:tentative="1">
      <w:start w:val="1"/>
      <w:numFmt w:val="bullet"/>
      <w:lvlText w:val=""/>
      <w:lvlJc w:val="left"/>
      <w:pPr>
        <w:tabs>
          <w:tab w:val="num" w:pos="6367"/>
        </w:tabs>
        <w:ind w:left="6367" w:hanging="360"/>
      </w:pPr>
      <w:rPr>
        <w:rFonts w:ascii="Wingdings" w:hAnsi="Wingdings" w:hint="default"/>
      </w:rPr>
    </w:lvl>
  </w:abstractNum>
  <w:abstractNum w:abstractNumId="20" w15:restartNumberingAfterBreak="0">
    <w:nsid w:val="2D9D2EDF"/>
    <w:multiLevelType w:val="multilevel"/>
    <w:tmpl w:val="C06A2C12"/>
    <w:lvl w:ilvl="0">
      <w:start w:val="1"/>
      <w:numFmt w:val="bullet"/>
      <w:lvlText w:val=""/>
      <w:lvlJc w:val="left"/>
      <w:pPr>
        <w:ind w:left="720" w:hanging="360"/>
      </w:pPr>
      <w:rPr>
        <w:rFonts w:ascii="Symbol" w:hAnsi="Symbol" w:hint="default"/>
        <w:b/>
        <w:bCs/>
        <w:i w:val="0"/>
        <w:iCs w:val="0"/>
        <w:color w:val="D7045A"/>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4573E6"/>
    <w:multiLevelType w:val="hybridMultilevel"/>
    <w:tmpl w:val="4350CCB8"/>
    <w:lvl w:ilvl="0" w:tplc="041D000F">
      <w:start w:val="1"/>
      <w:numFmt w:val="decimal"/>
      <w:lvlText w:val="%1."/>
      <w:lvlJc w:val="left"/>
      <w:pPr>
        <w:ind w:left="644" w:hanging="360"/>
      </w:pPr>
      <w:rPr>
        <w:rFonts w:hint="default"/>
        <w:color w:val="6DDA00"/>
      </w:rPr>
    </w:lvl>
    <w:lvl w:ilvl="1" w:tplc="041D0003">
      <w:start w:val="1"/>
      <w:numFmt w:val="bullet"/>
      <w:lvlText w:val="o"/>
      <w:lvlJc w:val="left"/>
      <w:pPr>
        <w:tabs>
          <w:tab w:val="num" w:pos="1327"/>
        </w:tabs>
        <w:ind w:left="1327" w:hanging="360"/>
      </w:pPr>
      <w:rPr>
        <w:rFonts w:ascii="Courier New" w:hAnsi="Courier New" w:cs="Courier New" w:hint="default"/>
      </w:rPr>
    </w:lvl>
    <w:lvl w:ilvl="2" w:tplc="041D0005" w:tentative="1">
      <w:start w:val="1"/>
      <w:numFmt w:val="bullet"/>
      <w:lvlText w:val=""/>
      <w:lvlJc w:val="left"/>
      <w:pPr>
        <w:tabs>
          <w:tab w:val="num" w:pos="2047"/>
        </w:tabs>
        <w:ind w:left="2047" w:hanging="360"/>
      </w:pPr>
      <w:rPr>
        <w:rFonts w:ascii="Wingdings" w:hAnsi="Wingdings" w:hint="default"/>
      </w:rPr>
    </w:lvl>
    <w:lvl w:ilvl="3" w:tplc="041D0001" w:tentative="1">
      <w:start w:val="1"/>
      <w:numFmt w:val="bullet"/>
      <w:lvlText w:val=""/>
      <w:lvlJc w:val="left"/>
      <w:pPr>
        <w:tabs>
          <w:tab w:val="num" w:pos="2767"/>
        </w:tabs>
        <w:ind w:left="2767" w:hanging="360"/>
      </w:pPr>
      <w:rPr>
        <w:rFonts w:ascii="Symbol" w:hAnsi="Symbol" w:hint="default"/>
      </w:rPr>
    </w:lvl>
    <w:lvl w:ilvl="4" w:tplc="041D0003" w:tentative="1">
      <w:start w:val="1"/>
      <w:numFmt w:val="bullet"/>
      <w:lvlText w:val="o"/>
      <w:lvlJc w:val="left"/>
      <w:pPr>
        <w:tabs>
          <w:tab w:val="num" w:pos="3487"/>
        </w:tabs>
        <w:ind w:left="3487" w:hanging="360"/>
      </w:pPr>
      <w:rPr>
        <w:rFonts w:ascii="Courier New" w:hAnsi="Courier New" w:cs="Courier New" w:hint="default"/>
      </w:rPr>
    </w:lvl>
    <w:lvl w:ilvl="5" w:tplc="041D0005" w:tentative="1">
      <w:start w:val="1"/>
      <w:numFmt w:val="bullet"/>
      <w:lvlText w:val=""/>
      <w:lvlJc w:val="left"/>
      <w:pPr>
        <w:tabs>
          <w:tab w:val="num" w:pos="4207"/>
        </w:tabs>
        <w:ind w:left="4207" w:hanging="360"/>
      </w:pPr>
      <w:rPr>
        <w:rFonts w:ascii="Wingdings" w:hAnsi="Wingdings" w:hint="default"/>
      </w:rPr>
    </w:lvl>
    <w:lvl w:ilvl="6" w:tplc="041D0001" w:tentative="1">
      <w:start w:val="1"/>
      <w:numFmt w:val="bullet"/>
      <w:lvlText w:val=""/>
      <w:lvlJc w:val="left"/>
      <w:pPr>
        <w:tabs>
          <w:tab w:val="num" w:pos="4927"/>
        </w:tabs>
        <w:ind w:left="4927" w:hanging="360"/>
      </w:pPr>
      <w:rPr>
        <w:rFonts w:ascii="Symbol" w:hAnsi="Symbol" w:hint="default"/>
      </w:rPr>
    </w:lvl>
    <w:lvl w:ilvl="7" w:tplc="041D0003" w:tentative="1">
      <w:start w:val="1"/>
      <w:numFmt w:val="bullet"/>
      <w:lvlText w:val="o"/>
      <w:lvlJc w:val="left"/>
      <w:pPr>
        <w:tabs>
          <w:tab w:val="num" w:pos="5647"/>
        </w:tabs>
        <w:ind w:left="5647" w:hanging="360"/>
      </w:pPr>
      <w:rPr>
        <w:rFonts w:ascii="Courier New" w:hAnsi="Courier New" w:cs="Courier New" w:hint="default"/>
      </w:rPr>
    </w:lvl>
    <w:lvl w:ilvl="8" w:tplc="041D0005" w:tentative="1">
      <w:start w:val="1"/>
      <w:numFmt w:val="bullet"/>
      <w:lvlText w:val=""/>
      <w:lvlJc w:val="left"/>
      <w:pPr>
        <w:tabs>
          <w:tab w:val="num" w:pos="6367"/>
        </w:tabs>
        <w:ind w:left="6367" w:hanging="360"/>
      </w:pPr>
      <w:rPr>
        <w:rFonts w:ascii="Wingdings" w:hAnsi="Wingdings" w:hint="default"/>
      </w:rPr>
    </w:lvl>
  </w:abstractNum>
  <w:abstractNum w:abstractNumId="22" w15:restartNumberingAfterBreak="0">
    <w:nsid w:val="3FAD7FF6"/>
    <w:multiLevelType w:val="multilevel"/>
    <w:tmpl w:val="37C04414"/>
    <w:lvl w:ilvl="0">
      <w:start w:val="1"/>
      <w:numFmt w:val="bullet"/>
      <w:lvlText w:val=""/>
      <w:lvlJc w:val="left"/>
      <w:pPr>
        <w:ind w:left="644" w:hanging="360"/>
      </w:pPr>
      <w:rPr>
        <w:rFonts w:ascii="Symbol" w:hAnsi="Symbol" w:hint="default"/>
        <w:color w:val="6DDA00"/>
      </w:rPr>
    </w:lvl>
    <w:lvl w:ilvl="1">
      <w:start w:val="1"/>
      <w:numFmt w:val="bullet"/>
      <w:lvlText w:val="o"/>
      <w:lvlJc w:val="left"/>
      <w:pPr>
        <w:tabs>
          <w:tab w:val="num" w:pos="1327"/>
        </w:tabs>
        <w:ind w:left="1327" w:hanging="360"/>
      </w:pPr>
      <w:rPr>
        <w:rFonts w:ascii="Courier New" w:hAnsi="Courier New" w:cs="Courier New" w:hint="default"/>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23" w15:restartNumberingAfterBreak="0">
    <w:nsid w:val="40F65859"/>
    <w:multiLevelType w:val="hybridMultilevel"/>
    <w:tmpl w:val="3E743D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5854F2A"/>
    <w:multiLevelType w:val="multilevel"/>
    <w:tmpl w:val="041D001F"/>
    <w:styleLink w:val="111111"/>
    <w:lvl w:ilvl="0">
      <w:start w:val="1"/>
      <w:numFmt w:val="decimal"/>
      <w:lvlText w:val="%1"/>
      <w:lvlJc w:val="left"/>
      <w:pPr>
        <w:ind w:left="360" w:hanging="360"/>
      </w:pPr>
      <w:rPr>
        <w:rFonts w:ascii="Times New Roman" w:hAnsi="Times New Roman" w:hint="default"/>
        <w:color w:val="D7045A"/>
      </w:rPr>
    </w:lvl>
    <w:lvl w:ilvl="1">
      <w:start w:val="1"/>
      <w:numFmt w:val="decimal"/>
      <w:lvlText w:val="%1.%2."/>
      <w:lvlJc w:val="left"/>
      <w:pPr>
        <w:ind w:left="792" w:hanging="432"/>
      </w:pPr>
      <w:rPr>
        <w:color w:val="D7045A"/>
      </w:rPr>
    </w:lvl>
    <w:lvl w:ilvl="2">
      <w:start w:val="1"/>
      <w:numFmt w:val="decimal"/>
      <w:lvlText w:val="%1.%2.%3."/>
      <w:lvlJc w:val="left"/>
      <w:pPr>
        <w:ind w:left="1224" w:hanging="504"/>
      </w:pPr>
      <w:rPr>
        <w:color w:val="D7045A"/>
      </w:rPr>
    </w:lvl>
    <w:lvl w:ilvl="3">
      <w:start w:val="1"/>
      <w:numFmt w:val="decimal"/>
      <w:lvlText w:val="%1.%2.%3.%4."/>
      <w:lvlJc w:val="left"/>
      <w:pPr>
        <w:ind w:left="1728" w:hanging="648"/>
      </w:pPr>
      <w:rPr>
        <w:color w:val="D7045A"/>
      </w:rPr>
    </w:lvl>
    <w:lvl w:ilvl="4">
      <w:start w:val="1"/>
      <w:numFmt w:val="decimal"/>
      <w:lvlText w:val="%1.%2.%3.%4.%5."/>
      <w:lvlJc w:val="left"/>
      <w:pPr>
        <w:ind w:left="2232" w:hanging="792"/>
      </w:pPr>
      <w:rPr>
        <w:color w:val="D7045A"/>
      </w:rPr>
    </w:lvl>
    <w:lvl w:ilvl="5">
      <w:start w:val="1"/>
      <w:numFmt w:val="decimal"/>
      <w:lvlText w:val="%1.%2.%3.%4.%5.%6."/>
      <w:lvlJc w:val="left"/>
      <w:pPr>
        <w:ind w:left="2736" w:hanging="936"/>
      </w:pPr>
      <w:rPr>
        <w:color w:val="6DDA00"/>
      </w:rPr>
    </w:lvl>
    <w:lvl w:ilvl="6">
      <w:start w:val="1"/>
      <w:numFmt w:val="decimal"/>
      <w:lvlText w:val="%1.%2.%3.%4.%5.%6.%7."/>
      <w:lvlJc w:val="left"/>
      <w:pPr>
        <w:ind w:left="3240" w:hanging="1080"/>
      </w:pPr>
      <w:rPr>
        <w:color w:val="6DDA00"/>
      </w:rPr>
    </w:lvl>
    <w:lvl w:ilvl="7">
      <w:start w:val="1"/>
      <w:numFmt w:val="decimal"/>
      <w:lvlText w:val="%1.%2.%3.%4.%5.%6.%7.%8."/>
      <w:lvlJc w:val="left"/>
      <w:pPr>
        <w:ind w:left="3744" w:hanging="1224"/>
      </w:pPr>
      <w:rPr>
        <w:color w:val="6DDA00"/>
      </w:rPr>
    </w:lvl>
    <w:lvl w:ilvl="8">
      <w:start w:val="1"/>
      <w:numFmt w:val="decimal"/>
      <w:lvlText w:val="%1.%2.%3.%4.%5.%6.%7.%8.%9."/>
      <w:lvlJc w:val="left"/>
      <w:pPr>
        <w:ind w:left="4320" w:hanging="1440"/>
      </w:pPr>
      <w:rPr>
        <w:color w:val="6DDA00"/>
      </w:rPr>
    </w:lvl>
  </w:abstractNum>
  <w:abstractNum w:abstractNumId="25" w15:restartNumberingAfterBreak="0">
    <w:nsid w:val="4A0C6AE1"/>
    <w:multiLevelType w:val="multilevel"/>
    <w:tmpl w:val="FABC9EE6"/>
    <w:lvl w:ilvl="0">
      <w:start w:val="1"/>
      <w:numFmt w:val="bullet"/>
      <w:lvlText w:val=""/>
      <w:lvlJc w:val="left"/>
      <w:pPr>
        <w:ind w:left="644" w:hanging="360"/>
      </w:pPr>
      <w:rPr>
        <w:rFonts w:ascii="Symbol" w:hAnsi="Symbol" w:hint="default"/>
        <w:color w:val="6DDA00"/>
      </w:rPr>
    </w:lvl>
    <w:lvl w:ilvl="1">
      <w:start w:val="1"/>
      <w:numFmt w:val="bullet"/>
      <w:lvlText w:val="o"/>
      <w:lvlJc w:val="left"/>
      <w:pPr>
        <w:tabs>
          <w:tab w:val="num" w:pos="1327"/>
        </w:tabs>
        <w:ind w:left="1327" w:hanging="360"/>
      </w:pPr>
      <w:rPr>
        <w:rFonts w:ascii="Courier New" w:hAnsi="Courier New" w:cs="Courier New" w:hint="default"/>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26" w15:restartNumberingAfterBreak="0">
    <w:nsid w:val="4FB33D5F"/>
    <w:multiLevelType w:val="hybridMultilevel"/>
    <w:tmpl w:val="85BE7488"/>
    <w:lvl w:ilvl="0" w:tplc="D0BE8F8C">
      <w:start w:val="1"/>
      <w:numFmt w:val="decimal"/>
      <w:lvlText w:val="%1."/>
      <w:lvlJc w:val="left"/>
      <w:pPr>
        <w:tabs>
          <w:tab w:val="num" w:pos="567"/>
        </w:tabs>
        <w:ind w:left="567" w:hanging="283"/>
      </w:pPr>
      <w:rPr>
        <w:rFonts w:ascii="Arial" w:hAnsi="Arial" w:hint="default"/>
        <w:b w:val="0"/>
        <w:bCs w:val="0"/>
        <w:i w:val="0"/>
        <w:iCs w:val="0"/>
        <w:color w:val="D7045A"/>
        <w:sz w:val="20"/>
        <w:szCs w:val="2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512F49C7"/>
    <w:multiLevelType w:val="multilevel"/>
    <w:tmpl w:val="BEF2B988"/>
    <w:lvl w:ilvl="0">
      <w:start w:val="1"/>
      <w:numFmt w:val="decimal"/>
      <w:pStyle w:val="Liststycke"/>
      <w:lvlText w:val="%1."/>
      <w:lvlJc w:val="left"/>
      <w:pPr>
        <w:ind w:left="717" w:hanging="360"/>
      </w:pPr>
      <w:rPr>
        <w:rFonts w:ascii="Arial" w:hAnsi="Arial" w:hint="default"/>
        <w:b/>
        <w:bCs/>
        <w:i w:val="0"/>
        <w:iCs w:val="0"/>
        <w:color w:val="D7045A"/>
        <w:sz w:val="20"/>
        <w:szCs w:val="20"/>
      </w:rPr>
    </w:lvl>
    <w:lvl w:ilvl="1">
      <w:start w:val="1"/>
      <w:numFmt w:val="decimal"/>
      <w:lvlText w:val="%1.%2."/>
      <w:lvlJc w:val="left"/>
      <w:pPr>
        <w:ind w:left="1149" w:hanging="432"/>
      </w:pPr>
      <w:rPr>
        <w:rFonts w:ascii="Arial" w:hAnsi="Arial" w:hint="default"/>
        <w:b w:val="0"/>
        <w:bCs w:val="0"/>
        <w:i w:val="0"/>
        <w:iCs w:val="0"/>
        <w:color w:val="D7045A"/>
        <w:sz w:val="20"/>
        <w:szCs w:val="20"/>
      </w:rPr>
    </w:lvl>
    <w:lvl w:ilvl="2">
      <w:start w:val="1"/>
      <w:numFmt w:val="decimal"/>
      <w:lvlText w:val="%1.%2.%3."/>
      <w:lvlJc w:val="left"/>
      <w:pPr>
        <w:ind w:left="1581" w:hanging="504"/>
      </w:pPr>
      <w:rPr>
        <w:rFonts w:ascii="Arial" w:hAnsi="Arial" w:hint="default"/>
        <w:b w:val="0"/>
        <w:bCs w:val="0"/>
        <w:i w:val="0"/>
        <w:iCs w:val="0"/>
        <w:color w:val="D7045A"/>
        <w:sz w:val="20"/>
        <w:szCs w:val="20"/>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8" w15:restartNumberingAfterBreak="0">
    <w:nsid w:val="5A1110DF"/>
    <w:multiLevelType w:val="hybridMultilevel"/>
    <w:tmpl w:val="9AD42F74"/>
    <w:lvl w:ilvl="0" w:tplc="BECC18A4">
      <w:start w:val="1"/>
      <w:numFmt w:val="bullet"/>
      <w:lvlText w:val=""/>
      <w:lvlJc w:val="left"/>
      <w:pPr>
        <w:ind w:left="720" w:hanging="360"/>
      </w:pPr>
      <w:rPr>
        <w:rFonts w:ascii="Symbol" w:hAnsi="Symbol" w:hint="default"/>
        <w:color w:val="3C3C3C"/>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2A530BA"/>
    <w:multiLevelType w:val="hybridMultilevel"/>
    <w:tmpl w:val="16BA1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3DF290B"/>
    <w:multiLevelType w:val="hybridMultilevel"/>
    <w:tmpl w:val="ABC2C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3B16AE"/>
    <w:multiLevelType w:val="hybridMultilevel"/>
    <w:tmpl w:val="A64E8A2A"/>
    <w:lvl w:ilvl="0" w:tplc="BECC18A4">
      <w:start w:val="1"/>
      <w:numFmt w:val="bullet"/>
      <w:lvlText w:val=""/>
      <w:lvlJc w:val="left"/>
      <w:pPr>
        <w:ind w:left="1080" w:hanging="360"/>
      </w:pPr>
      <w:rPr>
        <w:rFonts w:ascii="Symbol" w:hAnsi="Symbol" w:hint="default"/>
        <w:color w:val="3C3C3C"/>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2" w15:restartNumberingAfterBreak="0">
    <w:nsid w:val="6EAD35EC"/>
    <w:multiLevelType w:val="hybridMultilevel"/>
    <w:tmpl w:val="93FA7678"/>
    <w:lvl w:ilvl="0" w:tplc="892CF020">
      <w:start w:val="1"/>
      <w:numFmt w:val="bullet"/>
      <w:lvlText w:val=""/>
      <w:lvlJc w:val="left"/>
      <w:pPr>
        <w:ind w:left="1080" w:hanging="360"/>
      </w:pPr>
      <w:rPr>
        <w:rFonts w:ascii="Symbol" w:hAnsi="Symbol" w:hint="default"/>
        <w:color w:val="6DDA0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3" w15:restartNumberingAfterBreak="0">
    <w:nsid w:val="70937D83"/>
    <w:multiLevelType w:val="multilevel"/>
    <w:tmpl w:val="3C004CAA"/>
    <w:lvl w:ilvl="0">
      <w:start w:val="1"/>
      <w:numFmt w:val="bullet"/>
      <w:pStyle w:val="Punktlista1"/>
      <w:lvlText w:val=""/>
      <w:lvlJc w:val="left"/>
      <w:pPr>
        <w:tabs>
          <w:tab w:val="num" w:pos="-1"/>
        </w:tabs>
        <w:ind w:left="-1" w:hanging="283"/>
      </w:pPr>
      <w:rPr>
        <w:rFonts w:ascii="Symbol" w:hAnsi="Symbol" w:hint="default"/>
        <w:b/>
        <w:bCs/>
        <w:i w:val="0"/>
        <w:iCs w:val="0"/>
        <w:color w:val="D7045A"/>
        <w:sz w:val="20"/>
        <w:szCs w:val="20"/>
      </w:rPr>
    </w:lvl>
    <w:lvl w:ilvl="1">
      <w:start w:val="1"/>
      <w:numFmt w:val="bullet"/>
      <w:lvlText w:val=""/>
      <w:lvlJc w:val="left"/>
      <w:pPr>
        <w:ind w:left="1004" w:hanging="360"/>
      </w:pPr>
      <w:rPr>
        <w:rFonts w:ascii="Symbol" w:hAnsi="Symbol" w:hint="default"/>
        <w:color w:val="3C3C3C"/>
      </w:rPr>
    </w:lvl>
    <w:lvl w:ilvl="2">
      <w:start w:val="1"/>
      <w:numFmt w:val="bullet"/>
      <w:lvlText w:val=""/>
      <w:lvlJc w:val="left"/>
      <w:pPr>
        <w:ind w:left="1364" w:hanging="360"/>
      </w:pPr>
      <w:rPr>
        <w:rFonts w:ascii="Symbol" w:hAnsi="Symbol" w:hint="default"/>
        <w:color w:val="3C3C3C"/>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Symbol" w:hAnsi="Symbol"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34" w15:restartNumberingAfterBreak="0">
    <w:nsid w:val="73AD05F0"/>
    <w:multiLevelType w:val="hybridMultilevel"/>
    <w:tmpl w:val="E08874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EA7C7B"/>
    <w:multiLevelType w:val="hybridMultilevel"/>
    <w:tmpl w:val="AD6EE4E0"/>
    <w:lvl w:ilvl="0" w:tplc="3BBE4E7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545658"/>
    <w:multiLevelType w:val="multilevel"/>
    <w:tmpl w:val="041D001D"/>
    <w:styleLink w:val="1ai"/>
    <w:lvl w:ilvl="0">
      <w:start w:val="1"/>
      <w:numFmt w:val="decimal"/>
      <w:lvlText w:val="%1)"/>
      <w:lvlJc w:val="left"/>
      <w:pPr>
        <w:ind w:left="360" w:hanging="360"/>
      </w:pPr>
      <w:rPr>
        <w:color w:val="D7045A"/>
      </w:rPr>
    </w:lvl>
    <w:lvl w:ilvl="1">
      <w:start w:val="1"/>
      <w:numFmt w:val="lowerLetter"/>
      <w:lvlText w:val="%2)"/>
      <w:lvlJc w:val="left"/>
      <w:pPr>
        <w:ind w:left="720" w:hanging="360"/>
      </w:pPr>
      <w:rPr>
        <w:color w:val="D7045A"/>
      </w:rPr>
    </w:lvl>
    <w:lvl w:ilvl="2">
      <w:start w:val="1"/>
      <w:numFmt w:val="lowerRoman"/>
      <w:lvlText w:val="%3)"/>
      <w:lvlJc w:val="left"/>
      <w:pPr>
        <w:ind w:left="1080" w:hanging="360"/>
      </w:pPr>
      <w:rPr>
        <w:color w:val="D7045A"/>
      </w:rPr>
    </w:lvl>
    <w:lvl w:ilvl="3">
      <w:start w:val="1"/>
      <w:numFmt w:val="decimal"/>
      <w:lvlText w:val="(%4)"/>
      <w:lvlJc w:val="left"/>
      <w:pPr>
        <w:ind w:left="1440" w:hanging="360"/>
      </w:pPr>
      <w:rPr>
        <w:color w:val="D7045A"/>
      </w:rPr>
    </w:lvl>
    <w:lvl w:ilvl="4">
      <w:start w:val="1"/>
      <w:numFmt w:val="lowerLetter"/>
      <w:lvlText w:val="(%5)"/>
      <w:lvlJc w:val="left"/>
      <w:pPr>
        <w:ind w:left="1800" w:hanging="360"/>
      </w:pPr>
      <w:rPr>
        <w:color w:val="6DDA00"/>
      </w:rPr>
    </w:lvl>
    <w:lvl w:ilvl="5">
      <w:start w:val="1"/>
      <w:numFmt w:val="lowerRoman"/>
      <w:lvlText w:val="(%6)"/>
      <w:lvlJc w:val="left"/>
      <w:pPr>
        <w:ind w:left="2160" w:hanging="360"/>
      </w:pPr>
      <w:rPr>
        <w:color w:val="6DDA00"/>
      </w:rPr>
    </w:lvl>
    <w:lvl w:ilvl="6">
      <w:start w:val="1"/>
      <w:numFmt w:val="decimal"/>
      <w:lvlText w:val="%7."/>
      <w:lvlJc w:val="left"/>
      <w:pPr>
        <w:ind w:left="2520" w:hanging="360"/>
      </w:pPr>
      <w:rPr>
        <w:color w:val="6DDA00"/>
      </w:rPr>
    </w:lvl>
    <w:lvl w:ilvl="7">
      <w:start w:val="1"/>
      <w:numFmt w:val="lowerLetter"/>
      <w:lvlText w:val="%8."/>
      <w:lvlJc w:val="left"/>
      <w:pPr>
        <w:ind w:left="2880" w:hanging="360"/>
      </w:pPr>
      <w:rPr>
        <w:color w:val="6DDA00"/>
      </w:rPr>
    </w:lvl>
    <w:lvl w:ilvl="8">
      <w:start w:val="1"/>
      <w:numFmt w:val="lowerRoman"/>
      <w:lvlText w:val="%9."/>
      <w:lvlJc w:val="left"/>
      <w:pPr>
        <w:ind w:left="3240" w:hanging="360"/>
      </w:pPr>
      <w:rPr>
        <w:color w:val="6DDA00"/>
      </w:rPr>
    </w:lvl>
  </w:abstractNum>
  <w:abstractNum w:abstractNumId="37" w15:restartNumberingAfterBreak="0">
    <w:nsid w:val="76EF0177"/>
    <w:multiLevelType w:val="hybridMultilevel"/>
    <w:tmpl w:val="D11A7B60"/>
    <w:lvl w:ilvl="0" w:tplc="041D000F">
      <w:start w:val="1"/>
      <w:numFmt w:val="decimal"/>
      <w:lvlText w:val="%1."/>
      <w:lvlJc w:val="left"/>
      <w:pPr>
        <w:ind w:left="720" w:hanging="360"/>
      </w:pPr>
      <w:rPr>
        <w:rFonts w:hint="default"/>
        <w:color w:val="6DDA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7491020"/>
    <w:multiLevelType w:val="multilevel"/>
    <w:tmpl w:val="C06A2C12"/>
    <w:lvl w:ilvl="0">
      <w:start w:val="1"/>
      <w:numFmt w:val="bullet"/>
      <w:lvlText w:val=""/>
      <w:lvlJc w:val="left"/>
      <w:pPr>
        <w:ind w:left="720" w:hanging="360"/>
      </w:pPr>
      <w:rPr>
        <w:rFonts w:ascii="Symbol" w:hAnsi="Symbol" w:hint="default"/>
        <w:b/>
        <w:bCs/>
        <w:i w:val="0"/>
        <w:iCs w:val="0"/>
        <w:color w:val="D7045A"/>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1B636E"/>
    <w:multiLevelType w:val="hybridMultilevel"/>
    <w:tmpl w:val="5EA69A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33"/>
  </w:num>
  <w:num w:numId="4">
    <w:abstractNumId w:val="24"/>
  </w:num>
  <w:num w:numId="5">
    <w:abstractNumId w:val="36"/>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37"/>
  </w:num>
  <w:num w:numId="16">
    <w:abstractNumId w:val="17"/>
  </w:num>
  <w:num w:numId="17">
    <w:abstractNumId w:val="30"/>
  </w:num>
  <w:num w:numId="18">
    <w:abstractNumId w:val="34"/>
  </w:num>
  <w:num w:numId="19">
    <w:abstractNumId w:val="23"/>
  </w:num>
  <w:num w:numId="20">
    <w:abstractNumId w:val="35"/>
  </w:num>
  <w:num w:numId="21">
    <w:abstractNumId w:val="39"/>
  </w:num>
  <w:num w:numId="22">
    <w:abstractNumId w:val="13"/>
  </w:num>
  <w:num w:numId="23">
    <w:abstractNumId w:val="32"/>
  </w:num>
  <w:num w:numId="24">
    <w:abstractNumId w:val="29"/>
  </w:num>
  <w:num w:numId="25">
    <w:abstractNumId w:val="14"/>
  </w:num>
  <w:num w:numId="26">
    <w:abstractNumId w:val="28"/>
  </w:num>
  <w:num w:numId="27">
    <w:abstractNumId w:val="31"/>
  </w:num>
  <w:num w:numId="28">
    <w:abstractNumId w:val="10"/>
  </w:num>
  <w:num w:numId="29">
    <w:abstractNumId w:val="15"/>
  </w:num>
  <w:num w:numId="30">
    <w:abstractNumId w:val="21"/>
  </w:num>
  <w:num w:numId="31">
    <w:abstractNumId w:val="19"/>
  </w:num>
  <w:num w:numId="32">
    <w:abstractNumId w:val="25"/>
  </w:num>
  <w:num w:numId="33">
    <w:abstractNumId w:val="22"/>
  </w:num>
  <w:num w:numId="34">
    <w:abstractNumId w:val="16"/>
  </w:num>
  <w:num w:numId="35">
    <w:abstractNumId w:val="11"/>
  </w:num>
  <w:num w:numId="36">
    <w:abstractNumId w:val="12"/>
  </w:num>
  <w:num w:numId="37">
    <w:abstractNumId w:val="38"/>
  </w:num>
  <w:num w:numId="38">
    <w:abstractNumId w:val="20"/>
  </w:num>
  <w:num w:numId="39">
    <w:abstractNumId w:val="26"/>
  </w:num>
  <w:num w:numId="4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attachedTemplate r:id="rId1"/>
  <w:defaultTabStop w:val="1304"/>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D1"/>
    <w:rsid w:val="0004242E"/>
    <w:rsid w:val="00053746"/>
    <w:rsid w:val="00060E96"/>
    <w:rsid w:val="00061937"/>
    <w:rsid w:val="00063254"/>
    <w:rsid w:val="00072AC4"/>
    <w:rsid w:val="00080A1D"/>
    <w:rsid w:val="000A083F"/>
    <w:rsid w:val="000A56CE"/>
    <w:rsid w:val="000A6E04"/>
    <w:rsid w:val="000B50C5"/>
    <w:rsid w:val="000B63E7"/>
    <w:rsid w:val="000D7E7E"/>
    <w:rsid w:val="000E2403"/>
    <w:rsid w:val="000E466B"/>
    <w:rsid w:val="000E762F"/>
    <w:rsid w:val="00116E93"/>
    <w:rsid w:val="00141FA4"/>
    <w:rsid w:val="00155D1C"/>
    <w:rsid w:val="001562D6"/>
    <w:rsid w:val="0016193F"/>
    <w:rsid w:val="001643EE"/>
    <w:rsid w:val="001B3E93"/>
    <w:rsid w:val="001C2D56"/>
    <w:rsid w:val="001D7981"/>
    <w:rsid w:val="001E36AD"/>
    <w:rsid w:val="001F21A6"/>
    <w:rsid w:val="00213306"/>
    <w:rsid w:val="00220173"/>
    <w:rsid w:val="00240850"/>
    <w:rsid w:val="00266881"/>
    <w:rsid w:val="0028329B"/>
    <w:rsid w:val="00283C67"/>
    <w:rsid w:val="00285615"/>
    <w:rsid w:val="00287856"/>
    <w:rsid w:val="002B0F26"/>
    <w:rsid w:val="002C1D91"/>
    <w:rsid w:val="002C5984"/>
    <w:rsid w:val="002D28C2"/>
    <w:rsid w:val="002F5264"/>
    <w:rsid w:val="00322BAD"/>
    <w:rsid w:val="00323F35"/>
    <w:rsid w:val="00325F05"/>
    <w:rsid w:val="003302C1"/>
    <w:rsid w:val="0034337C"/>
    <w:rsid w:val="003632B9"/>
    <w:rsid w:val="003675E0"/>
    <w:rsid w:val="00393021"/>
    <w:rsid w:val="00396179"/>
    <w:rsid w:val="003B38B8"/>
    <w:rsid w:val="003C3519"/>
    <w:rsid w:val="003C3EED"/>
    <w:rsid w:val="003D15B9"/>
    <w:rsid w:val="003D7EA5"/>
    <w:rsid w:val="003E2DA7"/>
    <w:rsid w:val="003F6338"/>
    <w:rsid w:val="00400E5E"/>
    <w:rsid w:val="00423C38"/>
    <w:rsid w:val="004262FB"/>
    <w:rsid w:val="00426958"/>
    <w:rsid w:val="004329BA"/>
    <w:rsid w:val="00433143"/>
    <w:rsid w:val="004437ED"/>
    <w:rsid w:val="00462095"/>
    <w:rsid w:val="00475939"/>
    <w:rsid w:val="00475D12"/>
    <w:rsid w:val="00490BEB"/>
    <w:rsid w:val="00496664"/>
    <w:rsid w:val="004D5B45"/>
    <w:rsid w:val="004E6060"/>
    <w:rsid w:val="005043FA"/>
    <w:rsid w:val="00563AC4"/>
    <w:rsid w:val="0056593B"/>
    <w:rsid w:val="005A2903"/>
    <w:rsid w:val="005B1E25"/>
    <w:rsid w:val="005B48EE"/>
    <w:rsid w:val="005B4EA6"/>
    <w:rsid w:val="005B77EC"/>
    <w:rsid w:val="005C27DD"/>
    <w:rsid w:val="005F1F4F"/>
    <w:rsid w:val="0060279A"/>
    <w:rsid w:val="00622FB8"/>
    <w:rsid w:val="00635578"/>
    <w:rsid w:val="006370FD"/>
    <w:rsid w:val="006454DE"/>
    <w:rsid w:val="00650047"/>
    <w:rsid w:val="00650C4D"/>
    <w:rsid w:val="00663048"/>
    <w:rsid w:val="00664F13"/>
    <w:rsid w:val="006A0D7E"/>
    <w:rsid w:val="006A1568"/>
    <w:rsid w:val="006A5A2A"/>
    <w:rsid w:val="006B24A3"/>
    <w:rsid w:val="006B59D1"/>
    <w:rsid w:val="0072178C"/>
    <w:rsid w:val="00726B0D"/>
    <w:rsid w:val="00732C58"/>
    <w:rsid w:val="00735197"/>
    <w:rsid w:val="00735800"/>
    <w:rsid w:val="0076505E"/>
    <w:rsid w:val="00770BC3"/>
    <w:rsid w:val="007818D1"/>
    <w:rsid w:val="00784E75"/>
    <w:rsid w:val="00792E12"/>
    <w:rsid w:val="007A2452"/>
    <w:rsid w:val="007A2516"/>
    <w:rsid w:val="007B2F52"/>
    <w:rsid w:val="007B33E8"/>
    <w:rsid w:val="007B4718"/>
    <w:rsid w:val="007B5885"/>
    <w:rsid w:val="007C3908"/>
    <w:rsid w:val="007C4F25"/>
    <w:rsid w:val="007F4EF8"/>
    <w:rsid w:val="008055C5"/>
    <w:rsid w:val="008107D8"/>
    <w:rsid w:val="00813D79"/>
    <w:rsid w:val="0082061D"/>
    <w:rsid w:val="00834BAD"/>
    <w:rsid w:val="008416FA"/>
    <w:rsid w:val="008447E6"/>
    <w:rsid w:val="00846812"/>
    <w:rsid w:val="0085058D"/>
    <w:rsid w:val="0087523F"/>
    <w:rsid w:val="0088321C"/>
    <w:rsid w:val="00890838"/>
    <w:rsid w:val="008949B0"/>
    <w:rsid w:val="008A16E1"/>
    <w:rsid w:val="008A4089"/>
    <w:rsid w:val="008A7309"/>
    <w:rsid w:val="008D06E7"/>
    <w:rsid w:val="008E599A"/>
    <w:rsid w:val="00904D92"/>
    <w:rsid w:val="0090701E"/>
    <w:rsid w:val="00913D42"/>
    <w:rsid w:val="0092569F"/>
    <w:rsid w:val="00932CC4"/>
    <w:rsid w:val="00936904"/>
    <w:rsid w:val="00992B64"/>
    <w:rsid w:val="009A5119"/>
    <w:rsid w:val="009C750A"/>
    <w:rsid w:val="009D2981"/>
    <w:rsid w:val="00A215E6"/>
    <w:rsid w:val="00A22C23"/>
    <w:rsid w:val="00A40714"/>
    <w:rsid w:val="00A53A34"/>
    <w:rsid w:val="00A54714"/>
    <w:rsid w:val="00A67AFE"/>
    <w:rsid w:val="00A76F7D"/>
    <w:rsid w:val="00A83BAD"/>
    <w:rsid w:val="00A900DF"/>
    <w:rsid w:val="00AD24AE"/>
    <w:rsid w:val="00AE3639"/>
    <w:rsid w:val="00AF12D3"/>
    <w:rsid w:val="00AF5D1D"/>
    <w:rsid w:val="00B02781"/>
    <w:rsid w:val="00B1276C"/>
    <w:rsid w:val="00B372EC"/>
    <w:rsid w:val="00B56103"/>
    <w:rsid w:val="00B56679"/>
    <w:rsid w:val="00B80C4E"/>
    <w:rsid w:val="00BA4405"/>
    <w:rsid w:val="00BB6DFA"/>
    <w:rsid w:val="00BD2D32"/>
    <w:rsid w:val="00BD38DA"/>
    <w:rsid w:val="00BD5D3D"/>
    <w:rsid w:val="00BE2263"/>
    <w:rsid w:val="00C12183"/>
    <w:rsid w:val="00C65533"/>
    <w:rsid w:val="00C80193"/>
    <w:rsid w:val="00C921E0"/>
    <w:rsid w:val="00CD003E"/>
    <w:rsid w:val="00CD2287"/>
    <w:rsid w:val="00CE7BE8"/>
    <w:rsid w:val="00D064A8"/>
    <w:rsid w:val="00D22F10"/>
    <w:rsid w:val="00D50BFD"/>
    <w:rsid w:val="00D600FE"/>
    <w:rsid w:val="00D767E0"/>
    <w:rsid w:val="00DC7244"/>
    <w:rsid w:val="00DD28F2"/>
    <w:rsid w:val="00DE4CA6"/>
    <w:rsid w:val="00DF7653"/>
    <w:rsid w:val="00E107A9"/>
    <w:rsid w:val="00E24ED5"/>
    <w:rsid w:val="00E41A87"/>
    <w:rsid w:val="00E63A09"/>
    <w:rsid w:val="00E814B0"/>
    <w:rsid w:val="00E82795"/>
    <w:rsid w:val="00EA18BE"/>
    <w:rsid w:val="00EB4476"/>
    <w:rsid w:val="00EC573D"/>
    <w:rsid w:val="00EE62A6"/>
    <w:rsid w:val="00EF581A"/>
    <w:rsid w:val="00F05C9D"/>
    <w:rsid w:val="00F06043"/>
    <w:rsid w:val="00F10954"/>
    <w:rsid w:val="00F1240B"/>
    <w:rsid w:val="00F3339D"/>
    <w:rsid w:val="00F363F6"/>
    <w:rsid w:val="00F43459"/>
    <w:rsid w:val="00F62A60"/>
    <w:rsid w:val="00FA4EE2"/>
    <w:rsid w:val="00FA6579"/>
    <w:rsid w:val="00FB0434"/>
    <w:rsid w:val="00FB1D74"/>
    <w:rsid w:val="00FD5DB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2AA82A"/>
  <w15:docId w15:val="{B849C3BF-C4DD-4325-A18D-03BB1C75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8D1"/>
    <w:rPr>
      <w:rFonts w:asciiTheme="minorHAnsi" w:eastAsiaTheme="minorHAnsi" w:hAnsiTheme="minorHAnsi" w:cstheme="minorBidi"/>
      <w:sz w:val="24"/>
      <w:szCs w:val="24"/>
      <w:lang w:eastAsia="en-US"/>
    </w:rPr>
  </w:style>
  <w:style w:type="paragraph" w:styleId="Rubrik1">
    <w:name w:val="heading 1"/>
    <w:basedOn w:val="Normal"/>
    <w:link w:val="Rubrik1Char"/>
    <w:qFormat/>
    <w:rsid w:val="00650047"/>
    <w:pPr>
      <w:spacing w:before="520" w:after="240" w:line="560" w:lineRule="exact"/>
      <w:outlineLvl w:val="0"/>
    </w:pPr>
    <w:rPr>
      <w:rFonts w:ascii="Arial Black" w:hAnsi="Arial Black" w:cs="Arial"/>
      <w:kern w:val="32"/>
      <w:sz w:val="48"/>
      <w:szCs w:val="64"/>
    </w:rPr>
  </w:style>
  <w:style w:type="paragraph" w:styleId="Rubrik2">
    <w:name w:val="heading 2"/>
    <w:basedOn w:val="Normal"/>
    <w:next w:val="Normal"/>
    <w:link w:val="Rubrik2Char"/>
    <w:qFormat/>
    <w:rsid w:val="007C4F25"/>
    <w:pPr>
      <w:keepNext/>
      <w:spacing w:before="400"/>
      <w:outlineLvl w:val="1"/>
    </w:pPr>
    <w:rPr>
      <w:rFonts w:ascii="Arial Black" w:hAnsi="Arial Black" w:cs="Arial"/>
      <w:sz w:val="32"/>
      <w:szCs w:val="32"/>
    </w:rPr>
  </w:style>
  <w:style w:type="paragraph" w:styleId="Rubrik3">
    <w:name w:val="heading 3"/>
    <w:basedOn w:val="Normal"/>
    <w:next w:val="Normal"/>
    <w:link w:val="Rubrik3Char"/>
    <w:qFormat/>
    <w:rsid w:val="007C4F25"/>
    <w:pPr>
      <w:keepNext/>
      <w:spacing w:before="360" w:after="80"/>
      <w:outlineLvl w:val="2"/>
    </w:pPr>
    <w:rPr>
      <w:rFonts w:ascii="Arial Black" w:hAnsi="Arial Black" w:cs="Arial"/>
      <w:sz w:val="26"/>
      <w:szCs w:val="26"/>
    </w:rPr>
  </w:style>
  <w:style w:type="paragraph" w:styleId="Rubrik4">
    <w:name w:val="heading 4"/>
    <w:basedOn w:val="Normal"/>
    <w:next w:val="Normal"/>
    <w:link w:val="Rubrik4Char"/>
    <w:unhideWhenUsed/>
    <w:locked/>
    <w:rsid w:val="000B50C5"/>
    <w:pPr>
      <w:keepNext/>
      <w:keepLines/>
      <w:spacing w:before="280" w:after="60"/>
      <w:outlineLvl w:val="3"/>
    </w:pPr>
    <w:rPr>
      <w:rFonts w:ascii="Arial Black" w:eastAsiaTheme="majorEastAsia" w:hAnsi="Arial Black" w:cstheme="majorBidi"/>
      <w:bCs/>
      <w:iCs/>
    </w:rPr>
  </w:style>
  <w:style w:type="paragraph" w:styleId="Rubrik5">
    <w:name w:val="heading 5"/>
    <w:basedOn w:val="Normal"/>
    <w:next w:val="Normal"/>
    <w:link w:val="Rubrik5Char"/>
    <w:unhideWhenUsed/>
    <w:qFormat/>
    <w:locked/>
    <w:rsid w:val="007C4F25"/>
    <w:pPr>
      <w:keepNext/>
      <w:keepLines/>
      <w:spacing w:before="240" w:after="80"/>
      <w:outlineLvl w:val="4"/>
    </w:pPr>
    <w:rPr>
      <w:rFonts w:ascii="Arial Black" w:eastAsiaTheme="majorEastAsia" w:hAnsi="Arial Black"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50047"/>
    <w:rPr>
      <w:rFonts w:ascii="Arial Black" w:hAnsi="Arial Black" w:cs="Arial"/>
      <w:color w:val="3C3C3C"/>
      <w:kern w:val="32"/>
      <w:sz w:val="48"/>
      <w:szCs w:val="64"/>
    </w:rPr>
  </w:style>
  <w:style w:type="character" w:customStyle="1" w:styleId="Rubrik2Char">
    <w:name w:val="Rubrik 2 Char"/>
    <w:basedOn w:val="Standardstycketeckensnitt"/>
    <w:link w:val="Rubrik2"/>
    <w:rsid w:val="007C4F25"/>
    <w:rPr>
      <w:rFonts w:ascii="Arial Black" w:hAnsi="Arial Black" w:cs="Arial"/>
      <w:color w:val="333E48"/>
      <w:sz w:val="32"/>
      <w:szCs w:val="32"/>
    </w:rPr>
  </w:style>
  <w:style w:type="character" w:customStyle="1" w:styleId="Rubrik3Char">
    <w:name w:val="Rubrik 3 Char"/>
    <w:basedOn w:val="Standardstycketeckensnitt"/>
    <w:link w:val="Rubrik3"/>
    <w:rsid w:val="007C4F25"/>
    <w:rPr>
      <w:rFonts w:ascii="Arial Black" w:hAnsi="Arial Black" w:cs="Arial"/>
      <w:color w:val="333E48"/>
      <w:sz w:val="26"/>
      <w:szCs w:val="26"/>
    </w:rPr>
  </w:style>
  <w:style w:type="paragraph" w:styleId="Liststycke">
    <w:name w:val="List Paragraph"/>
    <w:basedOn w:val="Normal"/>
    <w:uiPriority w:val="34"/>
    <w:qFormat/>
    <w:rsid w:val="00650047"/>
    <w:pPr>
      <w:numPr>
        <w:numId w:val="2"/>
      </w:numPr>
      <w:contextualSpacing/>
    </w:pPr>
    <w:rPr>
      <w:szCs w:val="16"/>
    </w:rPr>
  </w:style>
  <w:style w:type="character" w:styleId="Diskretreferens">
    <w:name w:val="Subtle Reference"/>
    <w:basedOn w:val="Standardstycketeckensnitt"/>
    <w:uiPriority w:val="31"/>
    <w:rsid w:val="000B50C5"/>
    <w:rPr>
      <w:rFonts w:ascii="Arial" w:hAnsi="Arial"/>
      <w:smallCaps/>
      <w:color w:val="0193D7" w:themeColor="accent2"/>
      <w:u w:val="single"/>
    </w:rPr>
  </w:style>
  <w:style w:type="character" w:styleId="Starkreferens">
    <w:name w:val="Intense Reference"/>
    <w:basedOn w:val="Standardstycketeckensnitt"/>
    <w:uiPriority w:val="32"/>
    <w:rsid w:val="000B50C5"/>
    <w:rPr>
      <w:rFonts w:ascii="Arial" w:hAnsi="Arial"/>
      <w:b/>
      <w:bCs/>
      <w:smallCaps/>
      <w:color w:val="0193D7" w:themeColor="accent2"/>
      <w:spacing w:val="5"/>
      <w:u w:val="single"/>
    </w:rPr>
  </w:style>
  <w:style w:type="paragraph" w:customStyle="1" w:styleId="Huvudfot">
    <w:name w:val="Huvudfot"/>
    <w:basedOn w:val="Normal"/>
    <w:link w:val="HuvudfotChar"/>
    <w:rsid w:val="008055C5"/>
  </w:style>
  <w:style w:type="character" w:customStyle="1" w:styleId="HuvudfotChar">
    <w:name w:val="Huvudfot Char"/>
    <w:basedOn w:val="Standardstycketeckensnitt"/>
    <w:link w:val="Huvudfot"/>
    <w:rsid w:val="008055C5"/>
    <w:rPr>
      <w:rFonts w:ascii="Arial" w:hAnsi="Arial"/>
      <w:sz w:val="16"/>
      <w:szCs w:val="24"/>
    </w:rPr>
  </w:style>
  <w:style w:type="paragraph" w:styleId="Sidhuvud">
    <w:name w:val="header"/>
    <w:basedOn w:val="Normal"/>
    <w:link w:val="SidhuvudChar"/>
    <w:qFormat/>
    <w:rsid w:val="000E466B"/>
    <w:pPr>
      <w:spacing w:before="80" w:after="40"/>
    </w:pPr>
    <w:rPr>
      <w:sz w:val="14"/>
    </w:rPr>
  </w:style>
  <w:style w:type="character" w:customStyle="1" w:styleId="SidhuvudChar">
    <w:name w:val="Sidhuvud Char"/>
    <w:basedOn w:val="Standardstycketeckensnitt"/>
    <w:link w:val="Sidhuvud"/>
    <w:rsid w:val="000E466B"/>
    <w:rPr>
      <w:rFonts w:ascii="TheSansOffice" w:hAnsi="TheSansOffice"/>
      <w:color w:val="4B5A69" w:themeColor="text1" w:themeTint="D9"/>
      <w:sz w:val="14"/>
      <w:szCs w:val="24"/>
    </w:rPr>
  </w:style>
  <w:style w:type="paragraph" w:styleId="Sidfot">
    <w:name w:val="footer"/>
    <w:basedOn w:val="Normal"/>
    <w:link w:val="SidfotChar"/>
    <w:uiPriority w:val="99"/>
    <w:qFormat/>
    <w:rsid w:val="00A900DF"/>
    <w:pPr>
      <w:jc w:val="right"/>
    </w:pPr>
    <w:rPr>
      <w:rFonts w:eastAsiaTheme="majorEastAsia" w:cstheme="majorBidi"/>
      <w:bCs/>
      <w:sz w:val="14"/>
    </w:rPr>
  </w:style>
  <w:style w:type="character" w:customStyle="1" w:styleId="SidfotChar">
    <w:name w:val="Sidfot Char"/>
    <w:basedOn w:val="Standardstycketeckensnitt"/>
    <w:link w:val="Sidfot"/>
    <w:uiPriority w:val="99"/>
    <w:rsid w:val="00A900DF"/>
    <w:rPr>
      <w:rFonts w:ascii="Arial" w:eastAsiaTheme="majorEastAsia" w:hAnsi="Arial" w:cstheme="majorBidi"/>
      <w:bCs/>
      <w:color w:val="3C3C3C"/>
      <w:sz w:val="14"/>
      <w:szCs w:val="24"/>
    </w:rPr>
  </w:style>
  <w:style w:type="character" w:styleId="Hyperlnk">
    <w:name w:val="Hyperlink"/>
    <w:uiPriority w:val="99"/>
    <w:qFormat/>
    <w:rsid w:val="00285615"/>
    <w:rPr>
      <w:rFonts w:ascii="Arial" w:hAnsi="Arial" w:cs="Times New Roman"/>
      <w:color w:val="0193D7"/>
      <w:sz w:val="20"/>
      <w:u w:val="single"/>
    </w:rPr>
  </w:style>
  <w:style w:type="table" w:styleId="Ljusskuggning-dekorfrg3">
    <w:name w:val="Light Shading Accent 3"/>
    <w:basedOn w:val="Normaltabell"/>
    <w:uiPriority w:val="60"/>
    <w:rsid w:val="00060E96"/>
    <w:rPr>
      <w:color w:val="BF6200" w:themeColor="accent3" w:themeShade="BF"/>
    </w:rPr>
    <w:tblPr>
      <w:tblStyleRowBandSize w:val="1"/>
      <w:tblStyleColBandSize w:val="1"/>
      <w:tblBorders>
        <w:top w:val="single" w:sz="8" w:space="0" w:color="FF8300" w:themeColor="accent3"/>
        <w:bottom w:val="single" w:sz="8" w:space="0" w:color="FF8300" w:themeColor="accent3"/>
      </w:tblBorders>
    </w:tblPr>
    <w:tblStylePr w:type="firstRow">
      <w:pPr>
        <w:spacing w:before="0" w:after="0" w:line="240" w:lineRule="auto"/>
      </w:pPr>
      <w:rPr>
        <w:b/>
        <w:bCs/>
      </w:rPr>
      <w:tblPr/>
      <w:tcPr>
        <w:tcBorders>
          <w:top w:val="single" w:sz="8" w:space="0" w:color="FF8300" w:themeColor="accent3"/>
          <w:left w:val="nil"/>
          <w:bottom w:val="single" w:sz="8" w:space="0" w:color="FF8300" w:themeColor="accent3"/>
          <w:right w:val="nil"/>
          <w:insideH w:val="nil"/>
          <w:insideV w:val="nil"/>
        </w:tcBorders>
      </w:tcPr>
    </w:tblStylePr>
    <w:tblStylePr w:type="lastRow">
      <w:pPr>
        <w:spacing w:before="0" w:after="0" w:line="240" w:lineRule="auto"/>
      </w:pPr>
      <w:rPr>
        <w:b/>
        <w:bCs/>
      </w:rPr>
      <w:tblPr/>
      <w:tcPr>
        <w:tcBorders>
          <w:top w:val="single" w:sz="8" w:space="0" w:color="FF8300" w:themeColor="accent3"/>
          <w:left w:val="nil"/>
          <w:bottom w:val="single" w:sz="8" w:space="0" w:color="FF83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C0" w:themeFill="accent3" w:themeFillTint="3F"/>
      </w:tcPr>
    </w:tblStylePr>
    <w:tblStylePr w:type="band1Horz">
      <w:tblPr/>
      <w:tcPr>
        <w:tcBorders>
          <w:left w:val="nil"/>
          <w:right w:val="nil"/>
          <w:insideH w:val="nil"/>
          <w:insideV w:val="nil"/>
        </w:tcBorders>
        <w:shd w:val="clear" w:color="auto" w:fill="FFE0C0" w:themeFill="accent3" w:themeFillTint="3F"/>
      </w:tcPr>
    </w:tblStylePr>
  </w:style>
  <w:style w:type="table" w:styleId="Tabellrutnt">
    <w:name w:val="Table Grid"/>
    <w:basedOn w:val="Normaltabell"/>
    <w:uiPriority w:val="59"/>
    <w:rsid w:val="000D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trutnt-dekorfrg3">
    <w:name w:val="Light Grid Accent 3"/>
    <w:basedOn w:val="Normaltabell"/>
    <w:uiPriority w:val="62"/>
    <w:rsid w:val="00B02781"/>
    <w:tblPr>
      <w:tblStyleRowBandSize w:val="1"/>
      <w:tblStyleColBandSize w:val="1"/>
      <w:tblBorders>
        <w:top w:val="single" w:sz="8" w:space="0" w:color="FF8300" w:themeColor="accent3"/>
        <w:left w:val="single" w:sz="8" w:space="0" w:color="FF8300" w:themeColor="accent3"/>
        <w:bottom w:val="single" w:sz="8" w:space="0" w:color="FF8300" w:themeColor="accent3"/>
        <w:right w:val="single" w:sz="8" w:space="0" w:color="FF8300" w:themeColor="accent3"/>
        <w:insideH w:val="single" w:sz="8" w:space="0" w:color="FF8300" w:themeColor="accent3"/>
        <w:insideV w:val="single" w:sz="8" w:space="0" w:color="FF83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300" w:themeColor="accent3"/>
          <w:left w:val="single" w:sz="8" w:space="0" w:color="FF8300" w:themeColor="accent3"/>
          <w:bottom w:val="single" w:sz="18" w:space="0" w:color="FF8300" w:themeColor="accent3"/>
          <w:right w:val="single" w:sz="8" w:space="0" w:color="FF8300" w:themeColor="accent3"/>
          <w:insideH w:val="nil"/>
          <w:insideV w:val="single" w:sz="8" w:space="0" w:color="FF83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300" w:themeColor="accent3"/>
          <w:left w:val="single" w:sz="8" w:space="0" w:color="FF8300" w:themeColor="accent3"/>
          <w:bottom w:val="single" w:sz="8" w:space="0" w:color="FF8300" w:themeColor="accent3"/>
          <w:right w:val="single" w:sz="8" w:space="0" w:color="FF8300" w:themeColor="accent3"/>
          <w:insideH w:val="nil"/>
          <w:insideV w:val="single" w:sz="8" w:space="0" w:color="FF83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300" w:themeColor="accent3"/>
          <w:left w:val="single" w:sz="8" w:space="0" w:color="FF8300" w:themeColor="accent3"/>
          <w:bottom w:val="single" w:sz="8" w:space="0" w:color="FF8300" w:themeColor="accent3"/>
          <w:right w:val="single" w:sz="8" w:space="0" w:color="FF8300" w:themeColor="accent3"/>
        </w:tcBorders>
      </w:tcPr>
    </w:tblStylePr>
    <w:tblStylePr w:type="band1Vert">
      <w:tblPr/>
      <w:tcPr>
        <w:tcBorders>
          <w:top w:val="single" w:sz="8" w:space="0" w:color="FF8300" w:themeColor="accent3"/>
          <w:left w:val="single" w:sz="8" w:space="0" w:color="FF8300" w:themeColor="accent3"/>
          <w:bottom w:val="single" w:sz="8" w:space="0" w:color="FF8300" w:themeColor="accent3"/>
          <w:right w:val="single" w:sz="8" w:space="0" w:color="FF8300" w:themeColor="accent3"/>
        </w:tcBorders>
        <w:shd w:val="clear" w:color="auto" w:fill="FFE0C0" w:themeFill="accent3" w:themeFillTint="3F"/>
      </w:tcPr>
    </w:tblStylePr>
    <w:tblStylePr w:type="band1Horz">
      <w:tblPr/>
      <w:tcPr>
        <w:tcBorders>
          <w:top w:val="single" w:sz="8" w:space="0" w:color="FF8300" w:themeColor="accent3"/>
          <w:left w:val="single" w:sz="8" w:space="0" w:color="FF8300" w:themeColor="accent3"/>
          <w:bottom w:val="single" w:sz="8" w:space="0" w:color="FF8300" w:themeColor="accent3"/>
          <w:right w:val="single" w:sz="8" w:space="0" w:color="FF8300" w:themeColor="accent3"/>
          <w:insideV w:val="single" w:sz="8" w:space="0" w:color="FF8300" w:themeColor="accent3"/>
        </w:tcBorders>
        <w:shd w:val="clear" w:color="auto" w:fill="FFE0C0" w:themeFill="accent3" w:themeFillTint="3F"/>
      </w:tcPr>
    </w:tblStylePr>
    <w:tblStylePr w:type="band2Horz">
      <w:tblPr/>
      <w:tcPr>
        <w:tcBorders>
          <w:top w:val="single" w:sz="8" w:space="0" w:color="FF8300" w:themeColor="accent3"/>
          <w:left w:val="single" w:sz="8" w:space="0" w:color="FF8300" w:themeColor="accent3"/>
          <w:bottom w:val="single" w:sz="8" w:space="0" w:color="FF8300" w:themeColor="accent3"/>
          <w:right w:val="single" w:sz="8" w:space="0" w:color="FF8300" w:themeColor="accent3"/>
          <w:insideV w:val="single" w:sz="8" w:space="0" w:color="FF8300" w:themeColor="accent3"/>
        </w:tcBorders>
      </w:tcPr>
    </w:tblStylePr>
  </w:style>
  <w:style w:type="table" w:styleId="Ljuslista-dekorfrg3">
    <w:name w:val="Light List Accent 3"/>
    <w:basedOn w:val="Normaltabell"/>
    <w:uiPriority w:val="61"/>
    <w:rsid w:val="00285615"/>
    <w:rPr>
      <w:rFonts w:ascii="Arial" w:hAnsi="Arial"/>
      <w:color w:val="333E48"/>
      <w:sz w:val="18"/>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tblPr>
    <w:tblStylePr w:type="firstRow">
      <w:pPr>
        <w:spacing w:before="0" w:after="0" w:line="240" w:lineRule="auto"/>
      </w:pPr>
      <w:rPr>
        <w:rFonts w:ascii="Arial" w:hAnsi="Arial"/>
        <w:b/>
        <w:bCs/>
        <w:color w:val="FFFFFF" w:themeColor="background1"/>
        <w:sz w:val="20"/>
      </w:rPr>
      <w:tblPr/>
      <w:tcPr>
        <w:shd w:val="clear" w:color="auto" w:fill="FF8300" w:themeFill="accent3"/>
      </w:tcPr>
    </w:tblStylePr>
    <w:tblStylePr w:type="lastRow">
      <w:pPr>
        <w:spacing w:before="0" w:after="0" w:line="240" w:lineRule="auto"/>
      </w:pPr>
      <w:rPr>
        <w:b/>
        <w:bCs/>
      </w:rPr>
      <w:tblPr/>
      <w:tcPr>
        <w:tcBorders>
          <w:top w:val="double" w:sz="6" w:space="0" w:color="FF8300" w:themeColor="accent3"/>
          <w:left w:val="single" w:sz="8" w:space="0" w:color="FF8300" w:themeColor="accent3"/>
          <w:bottom w:val="single" w:sz="8" w:space="0" w:color="FF8300" w:themeColor="accent3"/>
          <w:right w:val="single" w:sz="8" w:space="0" w:color="FF8300" w:themeColor="accent3"/>
        </w:tcBorders>
      </w:tcPr>
    </w:tblStylePr>
    <w:tblStylePr w:type="firstCol">
      <w:rPr>
        <w:b/>
        <w:bCs/>
      </w:rPr>
    </w:tblStylePr>
    <w:tblStylePr w:type="lastCol">
      <w:rPr>
        <w:b/>
        <w:bCs/>
      </w:rPr>
    </w:tblStylePr>
    <w:tblStylePr w:type="band1Vert">
      <w:tblPr/>
      <w:tcPr>
        <w:tcBorders>
          <w:top w:val="single" w:sz="8" w:space="0" w:color="FF8300" w:themeColor="accent3"/>
          <w:left w:val="single" w:sz="8" w:space="0" w:color="FF8300" w:themeColor="accent3"/>
          <w:bottom w:val="single" w:sz="8" w:space="0" w:color="FF8300" w:themeColor="accent3"/>
          <w:right w:val="single" w:sz="8" w:space="0" w:color="FF8300" w:themeColor="accent3"/>
        </w:tcBorders>
      </w:tcPr>
    </w:tblStylePr>
    <w:tblStylePr w:type="band1Horz">
      <w:tblPr/>
      <w:tcPr>
        <w:tcBorders>
          <w:top w:val="single" w:sz="8" w:space="0" w:color="FF8300" w:themeColor="accent3"/>
          <w:left w:val="single" w:sz="8" w:space="0" w:color="FF8300" w:themeColor="accent3"/>
          <w:bottom w:val="single" w:sz="8" w:space="0" w:color="FF8300" w:themeColor="accent3"/>
          <w:right w:val="single" w:sz="8" w:space="0" w:color="FF8300" w:themeColor="accent3"/>
        </w:tcBorders>
      </w:tcPr>
    </w:tblStylePr>
  </w:style>
  <w:style w:type="paragraph" w:styleId="Punktlista">
    <w:name w:val="List Bullet"/>
    <w:basedOn w:val="Normal"/>
    <w:uiPriority w:val="99"/>
    <w:semiHidden/>
    <w:unhideWhenUsed/>
    <w:rsid w:val="002F5264"/>
    <w:pPr>
      <w:numPr>
        <w:numId w:val="1"/>
      </w:numPr>
      <w:ind w:left="357" w:hanging="357"/>
      <w:contextualSpacing/>
    </w:pPr>
  </w:style>
  <w:style w:type="table" w:styleId="Ljuslista-dekorfrg6">
    <w:name w:val="Light List Accent 6"/>
    <w:basedOn w:val="Normaltabell"/>
    <w:uiPriority w:val="61"/>
    <w:rsid w:val="003302C1"/>
    <w:tblPr>
      <w:tblStyleRowBandSize w:val="1"/>
      <w:tblStyleColBandSize w:val="1"/>
      <w:tblBorders>
        <w:top w:val="single" w:sz="8" w:space="0" w:color="AA4E9E" w:themeColor="accent6"/>
        <w:left w:val="single" w:sz="8" w:space="0" w:color="AA4E9E" w:themeColor="accent6"/>
        <w:bottom w:val="single" w:sz="8" w:space="0" w:color="AA4E9E" w:themeColor="accent6"/>
        <w:right w:val="single" w:sz="8" w:space="0" w:color="AA4E9E" w:themeColor="accent6"/>
      </w:tblBorders>
    </w:tblPr>
    <w:tblStylePr w:type="firstRow">
      <w:pPr>
        <w:spacing w:before="0" w:after="0" w:line="240" w:lineRule="auto"/>
      </w:pPr>
      <w:rPr>
        <w:b/>
        <w:bCs/>
        <w:color w:val="FFFFFF" w:themeColor="background1"/>
      </w:rPr>
      <w:tblPr/>
      <w:tcPr>
        <w:shd w:val="clear" w:color="auto" w:fill="AA4E9E" w:themeFill="accent6"/>
      </w:tcPr>
    </w:tblStylePr>
    <w:tblStylePr w:type="lastRow">
      <w:pPr>
        <w:spacing w:before="0" w:after="0" w:line="240" w:lineRule="auto"/>
      </w:pPr>
      <w:rPr>
        <w:b/>
        <w:bCs/>
      </w:rPr>
      <w:tblPr/>
      <w:tcPr>
        <w:tcBorders>
          <w:top w:val="double" w:sz="6" w:space="0" w:color="AA4E9E" w:themeColor="accent6"/>
          <w:left w:val="single" w:sz="8" w:space="0" w:color="AA4E9E" w:themeColor="accent6"/>
          <w:bottom w:val="single" w:sz="8" w:space="0" w:color="AA4E9E" w:themeColor="accent6"/>
          <w:right w:val="single" w:sz="8" w:space="0" w:color="AA4E9E" w:themeColor="accent6"/>
        </w:tcBorders>
      </w:tcPr>
    </w:tblStylePr>
    <w:tblStylePr w:type="firstCol">
      <w:rPr>
        <w:b/>
        <w:bCs/>
      </w:rPr>
    </w:tblStylePr>
    <w:tblStylePr w:type="lastCol">
      <w:rPr>
        <w:b/>
        <w:bCs/>
      </w:rPr>
    </w:tblStylePr>
    <w:tblStylePr w:type="band1Vert">
      <w:tblPr/>
      <w:tcPr>
        <w:tcBorders>
          <w:top w:val="single" w:sz="8" w:space="0" w:color="AA4E9E" w:themeColor="accent6"/>
          <w:left w:val="single" w:sz="8" w:space="0" w:color="AA4E9E" w:themeColor="accent6"/>
          <w:bottom w:val="single" w:sz="8" w:space="0" w:color="AA4E9E" w:themeColor="accent6"/>
          <w:right w:val="single" w:sz="8" w:space="0" w:color="AA4E9E" w:themeColor="accent6"/>
        </w:tcBorders>
      </w:tcPr>
    </w:tblStylePr>
    <w:tblStylePr w:type="band1Horz">
      <w:tblPr/>
      <w:tcPr>
        <w:tcBorders>
          <w:top w:val="single" w:sz="8" w:space="0" w:color="AA4E9E" w:themeColor="accent6"/>
          <w:left w:val="single" w:sz="8" w:space="0" w:color="AA4E9E" w:themeColor="accent6"/>
          <w:bottom w:val="single" w:sz="8" w:space="0" w:color="AA4E9E" w:themeColor="accent6"/>
          <w:right w:val="single" w:sz="8" w:space="0" w:color="AA4E9E" w:themeColor="accent6"/>
        </w:tcBorders>
      </w:tcPr>
    </w:tblStylePr>
  </w:style>
  <w:style w:type="paragraph" w:customStyle="1" w:styleId="Tabell">
    <w:name w:val="Tabell"/>
    <w:basedOn w:val="Normal"/>
    <w:link w:val="TabellChar"/>
    <w:qFormat/>
    <w:rsid w:val="00AF12D3"/>
    <w:pPr>
      <w:spacing w:before="20" w:after="20"/>
    </w:pPr>
    <w:rPr>
      <w:rFonts w:eastAsiaTheme="majorEastAsia" w:cstheme="majorBidi"/>
      <w:bCs/>
    </w:rPr>
  </w:style>
  <w:style w:type="character" w:customStyle="1" w:styleId="TabellChar">
    <w:name w:val="Tabell Char"/>
    <w:basedOn w:val="Standardstycketeckensnitt"/>
    <w:link w:val="Tabell"/>
    <w:rsid w:val="00AF12D3"/>
    <w:rPr>
      <w:rFonts w:ascii="TheSansOffice" w:eastAsiaTheme="majorEastAsia" w:hAnsi="TheSansOffice" w:cstheme="majorBidi"/>
      <w:bCs/>
      <w:color w:val="4B5A69" w:themeColor="text1" w:themeTint="D9"/>
      <w:sz w:val="22"/>
      <w:szCs w:val="24"/>
    </w:rPr>
  </w:style>
  <w:style w:type="table" w:styleId="Mellanmrklista2-dekorfrg3">
    <w:name w:val="Medium List 2 Accent 3"/>
    <w:basedOn w:val="Normaltabell"/>
    <w:uiPriority w:val="66"/>
    <w:rsid w:val="003302C1"/>
    <w:rPr>
      <w:rFonts w:asciiTheme="majorHAnsi" w:eastAsiaTheme="majorEastAsia" w:hAnsiTheme="majorHAnsi" w:cstheme="majorBidi"/>
      <w:color w:val="333E48" w:themeColor="text1"/>
    </w:rPr>
    <w:tblPr>
      <w:tblStyleRowBandSize w:val="1"/>
      <w:tblStyleColBandSize w:val="1"/>
      <w:tblBorders>
        <w:top w:val="single" w:sz="8" w:space="0" w:color="FF8300" w:themeColor="accent3"/>
        <w:left w:val="single" w:sz="8" w:space="0" w:color="FF8300" w:themeColor="accent3"/>
        <w:bottom w:val="single" w:sz="8" w:space="0" w:color="FF8300" w:themeColor="accent3"/>
        <w:right w:val="single" w:sz="8" w:space="0" w:color="FF8300" w:themeColor="accent3"/>
      </w:tblBorders>
    </w:tblPr>
    <w:tblStylePr w:type="firstRow">
      <w:rPr>
        <w:sz w:val="24"/>
        <w:szCs w:val="24"/>
      </w:rPr>
      <w:tblPr/>
      <w:tcPr>
        <w:tcBorders>
          <w:top w:val="nil"/>
          <w:left w:val="nil"/>
          <w:bottom w:val="single" w:sz="24" w:space="0" w:color="FF8300" w:themeColor="accent3"/>
          <w:right w:val="nil"/>
          <w:insideH w:val="nil"/>
          <w:insideV w:val="nil"/>
        </w:tcBorders>
        <w:shd w:val="clear" w:color="auto" w:fill="FFFFFF" w:themeFill="background1"/>
      </w:tcPr>
    </w:tblStylePr>
    <w:tblStylePr w:type="lastRow">
      <w:tblPr/>
      <w:tcPr>
        <w:tcBorders>
          <w:top w:val="single" w:sz="8" w:space="0" w:color="FF83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300" w:themeColor="accent3"/>
          <w:insideH w:val="nil"/>
          <w:insideV w:val="nil"/>
        </w:tcBorders>
        <w:shd w:val="clear" w:color="auto" w:fill="FFFFFF" w:themeFill="background1"/>
      </w:tcPr>
    </w:tblStylePr>
    <w:tblStylePr w:type="lastCol">
      <w:tblPr/>
      <w:tcPr>
        <w:tcBorders>
          <w:top w:val="nil"/>
          <w:left w:val="single" w:sz="8" w:space="0" w:color="FF83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C0" w:themeFill="accent3" w:themeFillTint="3F"/>
      </w:tcPr>
    </w:tblStylePr>
    <w:tblStylePr w:type="band1Horz">
      <w:tblPr/>
      <w:tcPr>
        <w:tcBorders>
          <w:top w:val="nil"/>
          <w:bottom w:val="nil"/>
          <w:insideH w:val="nil"/>
          <w:insideV w:val="nil"/>
        </w:tcBorders>
        <w:shd w:val="clear" w:color="auto" w:fill="FFE0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ngtext">
    <w:name w:val="Balloon Text"/>
    <w:basedOn w:val="Normal"/>
    <w:link w:val="BallongtextChar"/>
    <w:uiPriority w:val="99"/>
    <w:semiHidden/>
    <w:unhideWhenUsed/>
    <w:rsid w:val="00F3339D"/>
    <w:rPr>
      <w:rFonts w:ascii="Tahoma" w:hAnsi="Tahoma" w:cs="Tahoma"/>
      <w:szCs w:val="16"/>
    </w:rPr>
  </w:style>
  <w:style w:type="character" w:customStyle="1" w:styleId="BallongtextChar">
    <w:name w:val="Ballongtext Char"/>
    <w:basedOn w:val="Standardstycketeckensnitt"/>
    <w:link w:val="Ballongtext"/>
    <w:uiPriority w:val="99"/>
    <w:semiHidden/>
    <w:rsid w:val="00F3339D"/>
    <w:rPr>
      <w:rFonts w:ascii="Tahoma" w:hAnsi="Tahoma" w:cs="Tahoma"/>
      <w:color w:val="4B5A69" w:themeColor="text1" w:themeTint="D9"/>
      <w:sz w:val="16"/>
      <w:szCs w:val="16"/>
    </w:rPr>
  </w:style>
  <w:style w:type="table" w:styleId="Mellanmrklista1-dekorfrg3">
    <w:name w:val="Medium List 1 Accent 3"/>
    <w:basedOn w:val="Normaltabell"/>
    <w:uiPriority w:val="65"/>
    <w:rsid w:val="00DE4CA6"/>
    <w:rPr>
      <w:color w:val="333E48" w:themeColor="text1"/>
    </w:rPr>
    <w:tblPr>
      <w:tblStyleRowBandSize w:val="1"/>
      <w:tblStyleColBandSize w:val="1"/>
      <w:tblBorders>
        <w:top w:val="single" w:sz="8" w:space="0" w:color="FF8300" w:themeColor="accent3"/>
        <w:bottom w:val="single" w:sz="8" w:space="0" w:color="FF8300" w:themeColor="accent3"/>
      </w:tblBorders>
    </w:tblPr>
    <w:tblStylePr w:type="firstRow">
      <w:rPr>
        <w:rFonts w:asciiTheme="majorHAnsi" w:eastAsiaTheme="majorEastAsia" w:hAnsiTheme="majorHAnsi" w:cstheme="majorBidi"/>
      </w:rPr>
      <w:tblPr/>
      <w:tcPr>
        <w:tcBorders>
          <w:top w:val="nil"/>
          <w:bottom w:val="single" w:sz="8" w:space="0" w:color="FF8300" w:themeColor="accent3"/>
        </w:tcBorders>
      </w:tcPr>
    </w:tblStylePr>
    <w:tblStylePr w:type="lastRow">
      <w:rPr>
        <w:b/>
        <w:bCs/>
        <w:color w:val="333E48" w:themeColor="text2"/>
      </w:rPr>
      <w:tblPr/>
      <w:tcPr>
        <w:tcBorders>
          <w:top w:val="single" w:sz="8" w:space="0" w:color="FF8300" w:themeColor="accent3"/>
          <w:bottom w:val="single" w:sz="8" w:space="0" w:color="FF8300" w:themeColor="accent3"/>
        </w:tcBorders>
      </w:tcPr>
    </w:tblStylePr>
    <w:tblStylePr w:type="firstCol">
      <w:rPr>
        <w:b/>
        <w:bCs/>
      </w:rPr>
    </w:tblStylePr>
    <w:tblStylePr w:type="lastCol">
      <w:rPr>
        <w:b/>
        <w:bCs/>
      </w:rPr>
      <w:tblPr/>
      <w:tcPr>
        <w:tcBorders>
          <w:top w:val="single" w:sz="8" w:space="0" w:color="FF8300" w:themeColor="accent3"/>
          <w:bottom w:val="single" w:sz="8" w:space="0" w:color="FF8300" w:themeColor="accent3"/>
        </w:tcBorders>
      </w:tcPr>
    </w:tblStylePr>
    <w:tblStylePr w:type="band1Vert">
      <w:tblPr/>
      <w:tcPr>
        <w:shd w:val="clear" w:color="auto" w:fill="FFE0C0" w:themeFill="accent3" w:themeFillTint="3F"/>
      </w:tcPr>
    </w:tblStylePr>
    <w:tblStylePr w:type="band1Horz">
      <w:tblPr/>
      <w:tcPr>
        <w:shd w:val="clear" w:color="auto" w:fill="FFE0C0" w:themeFill="accent3" w:themeFillTint="3F"/>
      </w:tcPr>
    </w:tblStylePr>
  </w:style>
  <w:style w:type="paragraph" w:customStyle="1" w:styleId="Punktlista1">
    <w:name w:val="Punktlista1"/>
    <w:basedOn w:val="Normal"/>
    <w:autoRedefine/>
    <w:qFormat/>
    <w:rsid w:val="000B50C5"/>
    <w:pPr>
      <w:numPr>
        <w:numId w:val="3"/>
      </w:numPr>
    </w:pPr>
    <w:rPr>
      <w:szCs w:val="16"/>
    </w:rPr>
  </w:style>
  <w:style w:type="paragraph" w:styleId="Innehll1">
    <w:name w:val="toc 1"/>
    <w:aliases w:val="Ingress"/>
    <w:basedOn w:val="Normal"/>
    <w:next w:val="Normal"/>
    <w:uiPriority w:val="39"/>
    <w:qFormat/>
    <w:rsid w:val="00650047"/>
    <w:pPr>
      <w:spacing w:after="480" w:line="300" w:lineRule="exact"/>
    </w:pPr>
    <w:rPr>
      <w:sz w:val="26"/>
      <w:szCs w:val="26"/>
    </w:rPr>
  </w:style>
  <w:style w:type="paragraph" w:styleId="Innehll2">
    <w:name w:val="toc 2"/>
    <w:basedOn w:val="Normal"/>
    <w:next w:val="Normal"/>
    <w:autoRedefine/>
    <w:uiPriority w:val="39"/>
    <w:unhideWhenUsed/>
    <w:qFormat/>
    <w:rsid w:val="00E107A9"/>
    <w:pPr>
      <w:tabs>
        <w:tab w:val="right" w:leader="dot" w:pos="9174"/>
      </w:tabs>
      <w:spacing w:after="100"/>
      <w:ind w:left="220"/>
    </w:pPr>
    <w:rPr>
      <w:noProof/>
    </w:rPr>
  </w:style>
  <w:style w:type="paragraph" w:customStyle="1" w:styleId="Tableheader">
    <w:name w:val="Tableheader"/>
    <w:basedOn w:val="Normal"/>
    <w:qFormat/>
    <w:rsid w:val="00E107A9"/>
    <w:pPr>
      <w:spacing w:before="60" w:after="60"/>
    </w:pPr>
    <w:rPr>
      <w:b/>
    </w:rPr>
  </w:style>
  <w:style w:type="paragraph" w:styleId="Innehllsfrteckningsrubrik">
    <w:name w:val="TOC Heading"/>
    <w:basedOn w:val="Rubrik1"/>
    <w:next w:val="Normal"/>
    <w:uiPriority w:val="39"/>
    <w:semiHidden/>
    <w:unhideWhenUsed/>
    <w:qFormat/>
    <w:rsid w:val="00E107A9"/>
    <w:pPr>
      <w:keepLines/>
      <w:spacing w:after="0"/>
      <w:outlineLvl w:val="9"/>
    </w:pPr>
    <w:rPr>
      <w:rFonts w:asciiTheme="majorHAnsi" w:eastAsiaTheme="majorEastAsia" w:hAnsiTheme="majorHAnsi" w:cstheme="majorBidi"/>
      <w:b/>
      <w:color w:val="A00342" w:themeColor="accent1" w:themeShade="BF"/>
      <w:kern w:val="0"/>
      <w:sz w:val="28"/>
      <w:szCs w:val="28"/>
    </w:rPr>
  </w:style>
  <w:style w:type="table" w:styleId="Mellanmrkskuggning1-dekorfrg3">
    <w:name w:val="Medium Shading 1 Accent 3"/>
    <w:basedOn w:val="Normaltabell"/>
    <w:uiPriority w:val="63"/>
    <w:rsid w:val="00AF12D3"/>
    <w:tblPr>
      <w:tblStyleRowBandSize w:val="1"/>
      <w:tblStyleColBandSize w:val="1"/>
      <w:tblBorders>
        <w:top w:val="single" w:sz="8" w:space="0" w:color="FFA240" w:themeColor="accent3" w:themeTint="BF"/>
        <w:left w:val="single" w:sz="8" w:space="0" w:color="FFA240" w:themeColor="accent3" w:themeTint="BF"/>
        <w:bottom w:val="single" w:sz="8" w:space="0" w:color="FFA240" w:themeColor="accent3" w:themeTint="BF"/>
        <w:right w:val="single" w:sz="8" w:space="0" w:color="FFA240" w:themeColor="accent3" w:themeTint="BF"/>
        <w:insideH w:val="single" w:sz="8" w:space="0" w:color="FFA240" w:themeColor="accent3" w:themeTint="BF"/>
      </w:tblBorders>
    </w:tblPr>
    <w:tblStylePr w:type="firstRow">
      <w:pPr>
        <w:spacing w:before="0" w:after="0" w:line="240" w:lineRule="auto"/>
      </w:pPr>
      <w:rPr>
        <w:b/>
        <w:bCs/>
        <w:color w:val="FFFFFF" w:themeColor="background1"/>
      </w:rPr>
      <w:tblPr/>
      <w:tcPr>
        <w:tcBorders>
          <w:top w:val="single" w:sz="8" w:space="0" w:color="FFA240" w:themeColor="accent3" w:themeTint="BF"/>
          <w:left w:val="single" w:sz="8" w:space="0" w:color="FFA240" w:themeColor="accent3" w:themeTint="BF"/>
          <w:bottom w:val="single" w:sz="8" w:space="0" w:color="FFA240" w:themeColor="accent3" w:themeTint="BF"/>
          <w:right w:val="single" w:sz="8" w:space="0" w:color="FFA240" w:themeColor="accent3" w:themeTint="BF"/>
          <w:insideH w:val="nil"/>
          <w:insideV w:val="nil"/>
        </w:tcBorders>
        <w:shd w:val="clear" w:color="auto" w:fill="FF8300" w:themeFill="accent3"/>
      </w:tcPr>
    </w:tblStylePr>
    <w:tblStylePr w:type="lastRow">
      <w:pPr>
        <w:spacing w:before="0" w:after="0" w:line="240" w:lineRule="auto"/>
      </w:pPr>
      <w:rPr>
        <w:b/>
        <w:bCs/>
      </w:rPr>
      <w:tblPr/>
      <w:tcPr>
        <w:tcBorders>
          <w:top w:val="double" w:sz="6" w:space="0" w:color="FFA240" w:themeColor="accent3" w:themeTint="BF"/>
          <w:left w:val="single" w:sz="8" w:space="0" w:color="FFA240" w:themeColor="accent3" w:themeTint="BF"/>
          <w:bottom w:val="single" w:sz="8" w:space="0" w:color="FFA240" w:themeColor="accent3" w:themeTint="BF"/>
          <w:right w:val="single" w:sz="8" w:space="0" w:color="FFA2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0C0" w:themeFill="accent3" w:themeFillTint="3F"/>
      </w:tcPr>
    </w:tblStylePr>
    <w:tblStylePr w:type="band1Horz">
      <w:tblPr/>
      <w:tcPr>
        <w:tcBorders>
          <w:insideH w:val="nil"/>
          <w:insideV w:val="nil"/>
        </w:tcBorders>
        <w:shd w:val="clear" w:color="auto" w:fill="FFE0C0" w:themeFill="accent3" w:themeFillTint="3F"/>
      </w:tcPr>
    </w:tblStylePr>
    <w:tblStylePr w:type="band2Horz">
      <w:tblPr/>
      <w:tcPr>
        <w:tcBorders>
          <w:insideH w:val="nil"/>
          <w:insideV w:val="nil"/>
        </w:tcBorders>
      </w:tcPr>
    </w:tblStylePr>
  </w:style>
  <w:style w:type="table" w:styleId="Mellanmrktrutnt3-dekorfrg3">
    <w:name w:val="Medium Grid 3 Accent 3"/>
    <w:basedOn w:val="Normaltabell"/>
    <w:uiPriority w:val="69"/>
    <w:rsid w:val="004759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3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3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3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3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80" w:themeFill="accent3" w:themeFillTint="7F"/>
      </w:tcPr>
    </w:tblStylePr>
  </w:style>
  <w:style w:type="numbering" w:styleId="111111">
    <w:name w:val="Outline List 2"/>
    <w:basedOn w:val="Ingenlista"/>
    <w:uiPriority w:val="99"/>
    <w:semiHidden/>
    <w:unhideWhenUsed/>
    <w:rsid w:val="00D767E0"/>
    <w:pPr>
      <w:numPr>
        <w:numId w:val="4"/>
      </w:numPr>
    </w:pPr>
  </w:style>
  <w:style w:type="numbering" w:styleId="1ai">
    <w:name w:val="Outline List 1"/>
    <w:basedOn w:val="Ingenlista"/>
    <w:uiPriority w:val="99"/>
    <w:semiHidden/>
    <w:unhideWhenUsed/>
    <w:rsid w:val="00D767E0"/>
    <w:pPr>
      <w:numPr>
        <w:numId w:val="5"/>
      </w:numPr>
    </w:pPr>
  </w:style>
  <w:style w:type="paragraph" w:styleId="Numreradlista">
    <w:name w:val="List Number"/>
    <w:basedOn w:val="Normal"/>
    <w:uiPriority w:val="99"/>
    <w:semiHidden/>
    <w:unhideWhenUsed/>
    <w:rsid w:val="00285615"/>
    <w:pPr>
      <w:numPr>
        <w:numId w:val="6"/>
      </w:numPr>
      <w:contextualSpacing/>
    </w:pPr>
  </w:style>
  <w:style w:type="paragraph" w:styleId="Numreradlista2">
    <w:name w:val="List Number 2"/>
    <w:basedOn w:val="Normal"/>
    <w:uiPriority w:val="99"/>
    <w:semiHidden/>
    <w:unhideWhenUsed/>
    <w:rsid w:val="00D767E0"/>
    <w:pPr>
      <w:numPr>
        <w:numId w:val="7"/>
      </w:numPr>
      <w:contextualSpacing/>
    </w:pPr>
  </w:style>
  <w:style w:type="paragraph" w:styleId="Numreradlista3">
    <w:name w:val="List Number 3"/>
    <w:basedOn w:val="Normal"/>
    <w:uiPriority w:val="99"/>
    <w:semiHidden/>
    <w:unhideWhenUsed/>
    <w:rsid w:val="00D767E0"/>
    <w:pPr>
      <w:numPr>
        <w:numId w:val="8"/>
      </w:numPr>
      <w:contextualSpacing/>
    </w:pPr>
  </w:style>
  <w:style w:type="paragraph" w:styleId="Numreradlista4">
    <w:name w:val="List Number 4"/>
    <w:basedOn w:val="Normal"/>
    <w:uiPriority w:val="99"/>
    <w:semiHidden/>
    <w:unhideWhenUsed/>
    <w:rsid w:val="00D767E0"/>
    <w:pPr>
      <w:numPr>
        <w:numId w:val="9"/>
      </w:numPr>
      <w:contextualSpacing/>
    </w:pPr>
  </w:style>
  <w:style w:type="paragraph" w:styleId="Numreradlista5">
    <w:name w:val="List Number 5"/>
    <w:basedOn w:val="Normal"/>
    <w:uiPriority w:val="99"/>
    <w:semiHidden/>
    <w:unhideWhenUsed/>
    <w:rsid w:val="00D767E0"/>
    <w:pPr>
      <w:numPr>
        <w:numId w:val="10"/>
      </w:numPr>
      <w:contextualSpacing/>
    </w:pPr>
  </w:style>
  <w:style w:type="paragraph" w:styleId="Punktlista2">
    <w:name w:val="List Bullet 2"/>
    <w:basedOn w:val="Normal"/>
    <w:uiPriority w:val="99"/>
    <w:semiHidden/>
    <w:unhideWhenUsed/>
    <w:rsid w:val="00D767E0"/>
    <w:pPr>
      <w:numPr>
        <w:numId w:val="11"/>
      </w:numPr>
      <w:contextualSpacing/>
    </w:pPr>
  </w:style>
  <w:style w:type="paragraph" w:styleId="Punktlista3">
    <w:name w:val="List Bullet 3"/>
    <w:basedOn w:val="Normal"/>
    <w:uiPriority w:val="99"/>
    <w:semiHidden/>
    <w:unhideWhenUsed/>
    <w:rsid w:val="00D767E0"/>
    <w:pPr>
      <w:numPr>
        <w:numId w:val="12"/>
      </w:numPr>
      <w:contextualSpacing/>
    </w:pPr>
  </w:style>
  <w:style w:type="paragraph" w:styleId="Punktlista4">
    <w:name w:val="List Bullet 4"/>
    <w:basedOn w:val="Normal"/>
    <w:uiPriority w:val="99"/>
    <w:semiHidden/>
    <w:unhideWhenUsed/>
    <w:rsid w:val="00D767E0"/>
    <w:pPr>
      <w:numPr>
        <w:numId w:val="13"/>
      </w:numPr>
      <w:contextualSpacing/>
    </w:pPr>
  </w:style>
  <w:style w:type="paragraph" w:styleId="Punktlista5">
    <w:name w:val="List Bullet 5"/>
    <w:basedOn w:val="Normal"/>
    <w:uiPriority w:val="99"/>
    <w:semiHidden/>
    <w:unhideWhenUsed/>
    <w:rsid w:val="00D767E0"/>
    <w:pPr>
      <w:numPr>
        <w:numId w:val="14"/>
      </w:numPr>
      <w:contextualSpacing/>
    </w:pPr>
  </w:style>
  <w:style w:type="character" w:styleId="AnvndHyperlnk">
    <w:name w:val="FollowedHyperlink"/>
    <w:basedOn w:val="Standardstycketeckensnitt"/>
    <w:uiPriority w:val="99"/>
    <w:semiHidden/>
    <w:unhideWhenUsed/>
    <w:rsid w:val="00285615"/>
    <w:rPr>
      <w:rFonts w:ascii="Arial" w:hAnsi="Arial"/>
      <w:color w:val="8DCFF1"/>
      <w:u w:val="single"/>
    </w:rPr>
  </w:style>
  <w:style w:type="character" w:customStyle="1" w:styleId="Rubrik4Char">
    <w:name w:val="Rubrik 4 Char"/>
    <w:basedOn w:val="Standardstycketeckensnitt"/>
    <w:link w:val="Rubrik4"/>
    <w:rsid w:val="000B50C5"/>
    <w:rPr>
      <w:rFonts w:ascii="Arial Black" w:eastAsiaTheme="majorEastAsia" w:hAnsi="Arial Black" w:cstheme="majorBidi"/>
      <w:bCs/>
      <w:iCs/>
      <w:color w:val="333E48"/>
      <w:szCs w:val="24"/>
    </w:rPr>
  </w:style>
  <w:style w:type="character" w:customStyle="1" w:styleId="Rubrik5Char">
    <w:name w:val="Rubrik 5 Char"/>
    <w:basedOn w:val="Standardstycketeckensnitt"/>
    <w:link w:val="Rubrik5"/>
    <w:rsid w:val="007C4F25"/>
    <w:rPr>
      <w:rFonts w:ascii="Arial Black" w:eastAsiaTheme="majorEastAsia" w:hAnsi="Arial Black" w:cstheme="majorBidi"/>
      <w:color w:val="333E48"/>
      <w:szCs w:val="24"/>
    </w:rPr>
  </w:style>
  <w:style w:type="paragraph" w:styleId="Rubrik">
    <w:name w:val="Title"/>
    <w:basedOn w:val="Normal"/>
    <w:next w:val="Normal"/>
    <w:link w:val="RubrikChar"/>
    <w:locked/>
    <w:rsid w:val="00285615"/>
    <w:pPr>
      <w:pBdr>
        <w:bottom w:val="single" w:sz="8" w:space="4" w:color="D7045A" w:themeColor="accent1"/>
      </w:pBdr>
      <w:spacing w:after="300"/>
      <w:contextualSpacing/>
    </w:pPr>
    <w:rPr>
      <w:rFonts w:ascii="Arial Black" w:eastAsiaTheme="majorEastAsia" w:hAnsi="Arial Black" w:cstheme="majorBidi"/>
      <w:color w:val="262E35" w:themeColor="text2" w:themeShade="BF"/>
      <w:spacing w:val="5"/>
      <w:kern w:val="28"/>
      <w:sz w:val="52"/>
      <w:szCs w:val="52"/>
    </w:rPr>
  </w:style>
  <w:style w:type="character" w:customStyle="1" w:styleId="RubrikChar">
    <w:name w:val="Rubrik Char"/>
    <w:basedOn w:val="Standardstycketeckensnitt"/>
    <w:link w:val="Rubrik"/>
    <w:rsid w:val="00285615"/>
    <w:rPr>
      <w:rFonts w:ascii="Arial Black" w:eastAsiaTheme="majorEastAsia" w:hAnsi="Arial Black" w:cstheme="majorBidi"/>
      <w:color w:val="262E35" w:themeColor="text2" w:themeShade="BF"/>
      <w:spacing w:val="5"/>
      <w:kern w:val="28"/>
      <w:sz w:val="52"/>
      <w:szCs w:val="52"/>
    </w:rPr>
  </w:style>
  <w:style w:type="paragraph" w:styleId="Underrubrik">
    <w:name w:val="Subtitle"/>
    <w:basedOn w:val="Normal"/>
    <w:next w:val="Normal"/>
    <w:link w:val="UnderrubrikChar"/>
    <w:locked/>
    <w:rsid w:val="000B50C5"/>
    <w:pPr>
      <w:numPr>
        <w:ilvl w:val="1"/>
      </w:numPr>
    </w:pPr>
    <w:rPr>
      <w:rFonts w:eastAsiaTheme="majorEastAsia" w:cstheme="majorBidi"/>
      <w:iCs/>
      <w:spacing w:val="15"/>
    </w:rPr>
  </w:style>
  <w:style w:type="character" w:customStyle="1" w:styleId="UnderrubrikChar">
    <w:name w:val="Underrubrik Char"/>
    <w:basedOn w:val="Standardstycketeckensnitt"/>
    <w:link w:val="Underrubrik"/>
    <w:rsid w:val="000B50C5"/>
    <w:rPr>
      <w:rFonts w:ascii="Arial" w:eastAsiaTheme="majorEastAsia" w:hAnsi="Arial" w:cstheme="majorBidi"/>
      <w:iCs/>
      <w:color w:val="333E48"/>
      <w:spacing w:val="15"/>
      <w:sz w:val="24"/>
      <w:szCs w:val="24"/>
    </w:rPr>
  </w:style>
  <w:style w:type="character" w:styleId="Starkbetoning">
    <w:name w:val="Intense Emphasis"/>
    <w:basedOn w:val="Standardstycketeckensnitt"/>
    <w:uiPriority w:val="21"/>
    <w:rsid w:val="000B50C5"/>
    <w:rPr>
      <w:rFonts w:ascii="Arial" w:hAnsi="Arial"/>
      <w:b/>
      <w:bCs/>
      <w:i w:val="0"/>
      <w:iCs/>
      <w:color w:val="D7045A"/>
    </w:rPr>
  </w:style>
  <w:style w:type="paragraph" w:styleId="Starktcitat">
    <w:name w:val="Intense Quote"/>
    <w:basedOn w:val="Normal"/>
    <w:next w:val="Normal"/>
    <w:link w:val="StarktcitatChar"/>
    <w:uiPriority w:val="30"/>
    <w:rsid w:val="000B50C5"/>
    <w:pPr>
      <w:pBdr>
        <w:bottom w:val="single" w:sz="4" w:space="4" w:color="D7045A" w:themeColor="accent1"/>
      </w:pBdr>
      <w:spacing w:before="200" w:after="280"/>
      <w:ind w:left="936" w:right="936"/>
    </w:pPr>
    <w:rPr>
      <w:bCs/>
      <w:i/>
      <w:iCs/>
      <w:color w:val="D7045A" w:themeColor="accent1"/>
    </w:rPr>
  </w:style>
  <w:style w:type="character" w:customStyle="1" w:styleId="StarktcitatChar">
    <w:name w:val="Starkt citat Char"/>
    <w:basedOn w:val="Standardstycketeckensnitt"/>
    <w:link w:val="Starktcitat"/>
    <w:uiPriority w:val="30"/>
    <w:rsid w:val="000B50C5"/>
    <w:rPr>
      <w:rFonts w:ascii="Arial" w:hAnsi="Arial"/>
      <w:bCs/>
      <w:i/>
      <w:iCs/>
      <w:color w:val="D7045A" w:themeColor="accent1"/>
      <w:sz w:val="24"/>
      <w:szCs w:val="24"/>
    </w:rPr>
  </w:style>
  <w:style w:type="character" w:styleId="Bokenstitel">
    <w:name w:val="Book Title"/>
    <w:basedOn w:val="Standardstycketeckensnitt"/>
    <w:uiPriority w:val="33"/>
    <w:rsid w:val="000B50C5"/>
    <w:rPr>
      <w:rFonts w:ascii="Arial" w:hAnsi="Arial"/>
      <w:b/>
      <w:bCs/>
      <w:smallCaps/>
      <w:color w:val="D7045A"/>
      <w:spacing w:val="5"/>
    </w:rPr>
  </w:style>
  <w:style w:type="paragraph" w:styleId="Dokumentversikt">
    <w:name w:val="Document Map"/>
    <w:basedOn w:val="Normal"/>
    <w:link w:val="DokumentversiktChar"/>
    <w:uiPriority w:val="99"/>
    <w:semiHidden/>
    <w:unhideWhenUsed/>
    <w:rsid w:val="000B50C5"/>
    <w:rPr>
      <w:rFonts w:ascii="Lucida Grande" w:hAnsi="Lucida Grande" w:cs="Lucida Grande"/>
    </w:rPr>
  </w:style>
  <w:style w:type="character" w:customStyle="1" w:styleId="DokumentversiktChar">
    <w:name w:val="Dokumentöversikt Char"/>
    <w:basedOn w:val="Standardstycketeckensnitt"/>
    <w:link w:val="Dokumentversikt"/>
    <w:uiPriority w:val="99"/>
    <w:semiHidden/>
    <w:rsid w:val="000B50C5"/>
    <w:rPr>
      <w:rFonts w:ascii="Lucida Grande" w:hAnsi="Lucida Grande" w:cs="Lucida Grande"/>
      <w:color w:val="333E48"/>
      <w:sz w:val="24"/>
      <w:szCs w:val="24"/>
    </w:rPr>
  </w:style>
  <w:style w:type="paragraph" w:styleId="Normalwebb">
    <w:name w:val="Normal (Web)"/>
    <w:basedOn w:val="Normal"/>
    <w:uiPriority w:val="99"/>
    <w:semiHidden/>
    <w:unhideWhenUsed/>
    <w:rsid w:val="007818D1"/>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locked/>
    <w:rsid w:val="00781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noscentret.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s-pdc\gpo\Microsoft\Templates\PC-Word_Brevpapper.dotx" TargetMode="External"/></Relationships>
</file>

<file path=word/theme/theme1.xml><?xml version="1.0" encoding="utf-8"?>
<a:theme xmlns:a="http://schemas.openxmlformats.org/drawingml/2006/main" name="Prognoscentret">
  <a:themeElements>
    <a:clrScheme name="Prognoscentret">
      <a:dk1>
        <a:srgbClr val="333E48"/>
      </a:dk1>
      <a:lt1>
        <a:sysClr val="window" lastClr="FFFFFF"/>
      </a:lt1>
      <a:dk2>
        <a:srgbClr val="333E48"/>
      </a:dk2>
      <a:lt2>
        <a:srgbClr val="FFFFFF"/>
      </a:lt2>
      <a:accent1>
        <a:srgbClr val="D7045A"/>
      </a:accent1>
      <a:accent2>
        <a:srgbClr val="0193D7"/>
      </a:accent2>
      <a:accent3>
        <a:srgbClr val="FF8300"/>
      </a:accent3>
      <a:accent4>
        <a:srgbClr val="00C4B3"/>
      </a:accent4>
      <a:accent5>
        <a:srgbClr val="333E48"/>
      </a:accent5>
      <a:accent6>
        <a:srgbClr val="AA4E9E"/>
      </a:accent6>
      <a:hlink>
        <a:srgbClr val="0193D7"/>
      </a:hlink>
      <a:folHlink>
        <a:srgbClr val="8DCFF1"/>
      </a:folHlink>
    </a:clrScheme>
    <a:fontScheme name="P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Prognoscentret" id="{1CE51CA1-6AAF-4385-83D6-3BD3907EE1A2}" vid="{DAE789CB-51F5-472A-AC53-5EB47F787F2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92C9-169C-417F-B059-B48E7C30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PC-Word_Brevpapper</Template>
  <TotalTime>33</TotalTime>
  <Pages>2</Pages>
  <Words>854</Words>
  <Characters>4532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Knutsson</dc:creator>
  <cp:lastModifiedBy>Erika Knutsson</cp:lastModifiedBy>
  <cp:revision>2</cp:revision>
  <cp:lastPrinted>2016-05-20T14:15:00Z</cp:lastPrinted>
  <dcterms:created xsi:type="dcterms:W3CDTF">2017-09-06T07:30:00Z</dcterms:created>
  <dcterms:modified xsi:type="dcterms:W3CDTF">2017-09-06T08:03:00Z</dcterms:modified>
</cp:coreProperties>
</file>