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21F37" w14:textId="1B8A9FF2" w:rsidR="00D663D4" w:rsidRDefault="00D663D4" w:rsidP="00D663D4">
      <w:pPr>
        <w:pStyle w:val="Rubrik2"/>
        <w:ind w:left="3175"/>
      </w:pPr>
      <w:r>
        <w:rPr>
          <w:noProof/>
        </w:rPr>
        <w:drawing>
          <wp:inline distT="0" distB="0" distL="0" distR="0" wp14:anchorId="3026CDA6" wp14:editId="5BAC1EC3">
            <wp:extent cx="3352800" cy="76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åpra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C495" w14:textId="77777777" w:rsidR="00D663D4" w:rsidRDefault="00D663D4" w:rsidP="00D663D4">
      <w:r>
        <w:t xml:space="preserve">So Stockholm och forskningsinstitutet för arkitektur, form och samhällsbyggnad </w:t>
      </w:r>
    </w:p>
    <w:p w14:paraId="7EA42632" w14:textId="7FDFB32D" w:rsidR="00D663D4" w:rsidRDefault="00D663D4" w:rsidP="00500800">
      <w:pPr>
        <w:tabs>
          <w:tab w:val="left" w:pos="426"/>
        </w:tabs>
      </w:pPr>
      <w:proofErr w:type="spellStart"/>
      <w:r>
        <w:t>Arkus</w:t>
      </w:r>
      <w:proofErr w:type="spellEnd"/>
      <w:r>
        <w:t xml:space="preserve"> tar initiativ till mingel med småprat </w:t>
      </w:r>
      <w:r w:rsidR="00500800">
        <w:t>kring arkitektur, form och stads- och samhällsplanering</w:t>
      </w:r>
      <w:r w:rsidR="00500800">
        <w:t xml:space="preserve"> på ett lätt och trevligt</w:t>
      </w:r>
      <w:r w:rsidR="00500800">
        <w:t xml:space="preserve"> sätt </w:t>
      </w:r>
      <w:r>
        <w:t xml:space="preserve">i samarbete med Scandinavian Business </w:t>
      </w:r>
      <w:proofErr w:type="spellStart"/>
      <w:r>
        <w:t>Seating</w:t>
      </w:r>
      <w:proofErr w:type="spellEnd"/>
      <w:r>
        <w:t>-störst på konstorsstolar i Europa med märken som Håg och RH-stolen.</w:t>
      </w:r>
    </w:p>
    <w:p w14:paraId="05B9DEE1" w14:textId="05B171AF" w:rsidR="00C343BE" w:rsidRDefault="00C343BE" w:rsidP="00500800">
      <w:pPr>
        <w:pStyle w:val="Rubrik2"/>
      </w:pPr>
      <w:r>
        <w:t xml:space="preserve">Småprat 23 april </w:t>
      </w:r>
      <w:r w:rsidR="00D663D4">
        <w:t>2013</w:t>
      </w:r>
      <w:r w:rsidR="00500800">
        <w:t xml:space="preserve"> – medverkande ”från scen”:</w:t>
      </w:r>
    </w:p>
    <w:p w14:paraId="20917820" w14:textId="77777777" w:rsidR="00FA617C" w:rsidRPr="00FA617C" w:rsidRDefault="00FA617C" w:rsidP="00FA617C"/>
    <w:p w14:paraId="3A21CBB6" w14:textId="77777777" w:rsidR="00C343BE" w:rsidRDefault="00C343BE" w:rsidP="00C343BE">
      <w:pPr>
        <w:ind w:left="567"/>
      </w:pPr>
      <w:r>
        <w:t xml:space="preserve">Kersti Sandin Bülow, </w:t>
      </w:r>
      <w:proofErr w:type="spellStart"/>
      <w:r>
        <w:t>LiU</w:t>
      </w:r>
      <w:proofErr w:type="spellEnd"/>
      <w:r>
        <w:t xml:space="preserve"> - Malmsten</w:t>
      </w:r>
    </w:p>
    <w:p w14:paraId="3D90DBBC" w14:textId="77777777" w:rsidR="00C343BE" w:rsidRDefault="00C343BE" w:rsidP="00C343BE">
      <w:pPr>
        <w:ind w:left="567"/>
      </w:pPr>
      <w:r>
        <w:t>Louise Masreliez, Marge arkitekter</w:t>
      </w:r>
    </w:p>
    <w:p w14:paraId="794A943C" w14:textId="77777777" w:rsidR="00C343BE" w:rsidRDefault="00C343BE" w:rsidP="00C343BE">
      <w:pPr>
        <w:ind w:left="567"/>
      </w:pPr>
      <w:r>
        <w:t>Martin Stensö, Woodstockholm</w:t>
      </w:r>
    </w:p>
    <w:p w14:paraId="07BA3753" w14:textId="0DE91A83" w:rsidR="00FA617C" w:rsidRDefault="00FA617C" w:rsidP="00C343BE">
      <w:pPr>
        <w:ind w:left="567"/>
      </w:pPr>
      <w:r>
        <w:t xml:space="preserve">Lisa </w:t>
      </w:r>
      <w:proofErr w:type="spellStart"/>
      <w:r>
        <w:t>Daram</w:t>
      </w:r>
      <w:proofErr w:type="spellEnd"/>
      <w:r>
        <w:t>, Arkus</w:t>
      </w:r>
      <w:bookmarkStart w:id="0" w:name="_GoBack"/>
      <w:bookmarkEnd w:id="0"/>
    </w:p>
    <w:p w14:paraId="21F4F135" w14:textId="77777777" w:rsidR="00A228CC" w:rsidRDefault="00A228CC" w:rsidP="00500800">
      <w:pPr>
        <w:tabs>
          <w:tab w:val="left" w:pos="426"/>
        </w:tabs>
      </w:pPr>
    </w:p>
    <w:p w14:paraId="4F8537EF" w14:textId="1E83D0AE" w:rsidR="00E84FD5" w:rsidRDefault="00E352D9" w:rsidP="00500800">
      <w:pPr>
        <w:tabs>
          <w:tab w:val="left" w:pos="426"/>
        </w:tabs>
      </w:pPr>
      <w:r>
        <w:t>Småprat bygger på att några inbjudna pratar under ca 1 timme och att publiken får möjlighet att ställa frågor under tiden. Före och efter pratet f</w:t>
      </w:r>
      <w:r w:rsidR="00804519">
        <w:t>inns gott om tid att mingla.</w:t>
      </w:r>
      <w:r w:rsidR="00500800">
        <w:t xml:space="preserve"> Då </w:t>
      </w:r>
      <w:proofErr w:type="spellStart"/>
      <w:r w:rsidR="00500800">
        <w:t>Arkus</w:t>
      </w:r>
      <w:proofErr w:type="spellEnd"/>
      <w:r w:rsidR="00500800">
        <w:t xml:space="preserve"> arbetar</w:t>
      </w:r>
      <w:r w:rsidR="00E84FD5">
        <w:t xml:space="preserve"> med kunskaps</w:t>
      </w:r>
      <w:r w:rsidR="00500800">
        <w:t>utveckling är det inte debatt man</w:t>
      </w:r>
      <w:r w:rsidR="00E84FD5">
        <w:t xml:space="preserve"> söker – utan bra samtal, där man förhoppningsvis kan komma framåt tillsammans, reda ut frågor och bli lite klokare. </w:t>
      </w:r>
    </w:p>
    <w:p w14:paraId="53E44EB7" w14:textId="77777777" w:rsidR="00E352D9" w:rsidRDefault="00E352D9" w:rsidP="00500800">
      <w:pPr>
        <w:tabs>
          <w:tab w:val="left" w:pos="426"/>
        </w:tabs>
      </w:pPr>
    </w:p>
    <w:p w14:paraId="19779E86" w14:textId="6154CB36" w:rsidR="00500800" w:rsidRDefault="00500800" w:rsidP="00FA617C">
      <w:pPr>
        <w:pStyle w:val="Rubrik2"/>
        <w:rPr>
          <w:b w:val="0"/>
        </w:rPr>
      </w:pPr>
      <w:r>
        <w:t xml:space="preserve">Tema Småprat den 23 april - </w:t>
      </w:r>
      <w:r w:rsidR="00FA617C">
        <w:t xml:space="preserve">Om att </w:t>
      </w:r>
      <w:r w:rsidR="00FA617C" w:rsidRPr="00FA617C">
        <w:t xml:space="preserve">arkitektur och design borde </w:t>
      </w:r>
      <w:r w:rsidR="00FA617C" w:rsidRPr="00FA617C">
        <w:t xml:space="preserve">spela </w:t>
      </w:r>
      <w:r w:rsidR="00FA617C" w:rsidRPr="00FA617C">
        <w:t>en tyngre roll</w:t>
      </w:r>
      <w:r w:rsidR="00FA617C" w:rsidRPr="00FA617C">
        <w:t xml:space="preserve"> när det gäller att skapa lå</w:t>
      </w:r>
      <w:r w:rsidR="00FA617C" w:rsidRPr="00FA617C">
        <w:t xml:space="preserve">ngsiktig hållbarhet i samhället </w:t>
      </w:r>
      <w:r w:rsidR="00FA617C">
        <w:rPr>
          <w:b w:val="0"/>
        </w:rPr>
        <w:t xml:space="preserve">och om att det finns ett </w:t>
      </w:r>
      <w:r w:rsidR="00FA617C" w:rsidRPr="00FA617C">
        <w:t>avstånd mellan arkitekturen och designen</w:t>
      </w:r>
      <w:r w:rsidR="00FA617C">
        <w:rPr>
          <w:b w:val="0"/>
        </w:rPr>
        <w:t>.</w:t>
      </w:r>
    </w:p>
    <w:p w14:paraId="52E6C0D0" w14:textId="77777777" w:rsidR="00FA617C" w:rsidRPr="00FA617C" w:rsidRDefault="00FA617C" w:rsidP="00FA617C"/>
    <w:p w14:paraId="651CD27C" w14:textId="63030BBA" w:rsidR="005544AA" w:rsidRDefault="000223F2" w:rsidP="00C343BE">
      <w:pPr>
        <w:tabs>
          <w:tab w:val="left" w:pos="426"/>
        </w:tabs>
        <w:ind w:left="567"/>
      </w:pPr>
      <w:r>
        <w:t xml:space="preserve">Från Arkus sida är perspektivet hela tiden den byggda miljön – vilken kunskap </w:t>
      </w:r>
      <w:r w:rsidR="00196428">
        <w:t xml:space="preserve">är det som </w:t>
      </w:r>
      <w:r>
        <w:t>behövs för att</w:t>
      </w:r>
      <w:r w:rsidR="00196428">
        <w:t xml:space="preserve"> resultaten ska bli bra?</w:t>
      </w:r>
      <w:r>
        <w:t xml:space="preserve"> </w:t>
      </w:r>
    </w:p>
    <w:p w14:paraId="05B6D17C" w14:textId="77777777" w:rsidR="005544AA" w:rsidRDefault="005544AA" w:rsidP="00C343BE">
      <w:pPr>
        <w:tabs>
          <w:tab w:val="left" w:pos="426"/>
        </w:tabs>
        <w:ind w:left="567"/>
      </w:pPr>
    </w:p>
    <w:p w14:paraId="572B77A0" w14:textId="0D767C28" w:rsidR="00A228CC" w:rsidRDefault="000223F2" w:rsidP="00FA617C">
      <w:pPr>
        <w:tabs>
          <w:tab w:val="left" w:pos="426"/>
        </w:tabs>
        <w:ind w:left="567"/>
      </w:pPr>
      <w:r>
        <w:t>Under sena</w:t>
      </w:r>
      <w:r w:rsidR="00500800">
        <w:t xml:space="preserve">re år har </w:t>
      </w:r>
      <w:proofErr w:type="spellStart"/>
      <w:r w:rsidR="00500800">
        <w:t>Arkus</w:t>
      </w:r>
      <w:proofErr w:type="spellEnd"/>
      <w:r>
        <w:t xml:space="preserve"> </w:t>
      </w:r>
      <w:r w:rsidR="00A228CC">
        <w:t xml:space="preserve">erfarenhet av </w:t>
      </w:r>
      <w:r>
        <w:t>flera projekt – praktiska och teoretiska</w:t>
      </w:r>
      <w:r w:rsidR="00196428">
        <w:t xml:space="preserve"> –</w:t>
      </w:r>
      <w:r w:rsidR="00500800">
        <w:t xml:space="preserve"> där man</w:t>
      </w:r>
      <w:r>
        <w:t xml:space="preserve"> ser att design och arkitektur är två centrala </w:t>
      </w:r>
      <w:r w:rsidR="00196428">
        <w:t>områden som</w:t>
      </w:r>
      <w:r w:rsidR="00A228CC">
        <w:t xml:space="preserve"> dels </w:t>
      </w:r>
      <w:r w:rsidR="004F4F65">
        <w:t>i</w:t>
      </w:r>
      <w:r w:rsidR="00FA617C">
        <w:t>nte tar plats i processerna var</w:t>
      </w:r>
      <w:r w:rsidR="004F4F65">
        <w:t xml:space="preserve"> och ett</w:t>
      </w:r>
      <w:r w:rsidR="00A228CC">
        <w:t xml:space="preserve"> för sig, dels</w:t>
      </w:r>
      <w:r w:rsidR="00196428">
        <w:t xml:space="preserve"> int</w:t>
      </w:r>
      <w:r w:rsidR="00FA617C">
        <w:t>e samverkar</w:t>
      </w:r>
      <w:r w:rsidR="004F4F65">
        <w:t xml:space="preserve"> i den utsträckning</w:t>
      </w:r>
      <w:r w:rsidR="00FA617C">
        <w:t xml:space="preserve"> som</w:t>
      </w:r>
      <w:r w:rsidR="00196428">
        <w:t xml:space="preserve"> de borde. Det gäll</w:t>
      </w:r>
      <w:r w:rsidR="004F4F65">
        <w:t>er t ex projektet Värdig entré som är ett arbete kring tillgängliga entréer i byggnader med högt kulturv</w:t>
      </w:r>
      <w:r w:rsidR="00FA617C">
        <w:t>ärde. Lösningarna för t ex hissar</w:t>
      </w:r>
      <w:r w:rsidR="004F4F65">
        <w:t xml:space="preserve"> är framtagna med arkitekter och industridesigners – processen är ett pilotarbete och beställargruppen (</w:t>
      </w:r>
      <w:r w:rsidR="00804519">
        <w:t xml:space="preserve">från </w:t>
      </w:r>
      <w:r w:rsidR="004F4F65">
        <w:t>SFV och Stockholm stad) har agerat kunnigt i förhållande till innovationsarbetet. Dock har hela upplägget</w:t>
      </w:r>
      <w:r w:rsidR="005544AA">
        <w:t xml:space="preserve"> – </w:t>
      </w:r>
      <w:r w:rsidR="00FA617C">
        <w:t xml:space="preserve">som </w:t>
      </w:r>
      <w:r w:rsidR="004F4F65">
        <w:t xml:space="preserve">omfattar kvalificerade målbilder, hög tolerans och kännedom om kreativa </w:t>
      </w:r>
      <w:r w:rsidR="00804519">
        <w:t>utvecklings</w:t>
      </w:r>
      <w:r w:rsidR="004F4F65">
        <w:t xml:space="preserve">processer, trycket från LOU och </w:t>
      </w:r>
      <w:r w:rsidR="00A53551">
        <w:t xml:space="preserve">ständig kommunikation med ledningar/huvudmän </w:t>
      </w:r>
      <w:r w:rsidR="005544AA">
        <w:t xml:space="preserve">för acceptans och finansiering – </w:t>
      </w:r>
      <w:r w:rsidR="00A53551">
        <w:t xml:space="preserve">varit tungt för de inblandade </w:t>
      </w:r>
      <w:r w:rsidR="005544AA">
        <w:t xml:space="preserve">och </w:t>
      </w:r>
      <w:r w:rsidR="00A53551">
        <w:t xml:space="preserve">tydligt visat att utveckling av byggd miljö och teknik i samklang med människors behov och kulturella värden hos byggnader – inte är något som på ett självklart sätt är efterfrågat. </w:t>
      </w:r>
    </w:p>
    <w:p w14:paraId="3C37FF54" w14:textId="77777777" w:rsidR="00A53551" w:rsidRDefault="00A53551" w:rsidP="00C343BE">
      <w:pPr>
        <w:tabs>
          <w:tab w:val="left" w:pos="426"/>
        </w:tabs>
        <w:ind w:left="567"/>
      </w:pPr>
    </w:p>
    <w:p w14:paraId="4B4B1FA4" w14:textId="7A3C9084" w:rsidR="00A53551" w:rsidRDefault="00FA617C" w:rsidP="00C343BE">
      <w:pPr>
        <w:tabs>
          <w:tab w:val="left" w:pos="426"/>
        </w:tabs>
        <w:ind w:left="567"/>
      </w:pPr>
      <w:r>
        <w:lastRenderedPageBreak/>
        <w:t xml:space="preserve">Ett annat projekt som </w:t>
      </w:r>
      <w:proofErr w:type="spellStart"/>
      <w:r>
        <w:t>Arkus</w:t>
      </w:r>
      <w:proofErr w:type="spellEnd"/>
      <w:r w:rsidR="00A53551">
        <w:t xml:space="preserve"> har erfarenhet av är badrum för äldre. Här finns stora behov av utvecklingstänk som innefattar både rumsutformning, inventarier och teknik. Men stuprör i regelverk för utförande och för forskningsfinansiering gör att sökandet efter bra helhetslösningar bromsas.</w:t>
      </w:r>
      <w:r w:rsidR="00432F9C">
        <w:t xml:space="preserve"> </w:t>
      </w:r>
    </w:p>
    <w:p w14:paraId="42E5289D" w14:textId="77777777" w:rsidR="00A228CC" w:rsidRDefault="00A228CC" w:rsidP="00C343BE">
      <w:pPr>
        <w:tabs>
          <w:tab w:val="left" w:pos="426"/>
        </w:tabs>
        <w:ind w:left="567"/>
      </w:pPr>
    </w:p>
    <w:p w14:paraId="23828CD6" w14:textId="77777777" w:rsidR="00A14006" w:rsidRDefault="005544AA" w:rsidP="00C343BE">
      <w:pPr>
        <w:tabs>
          <w:tab w:val="left" w:pos="426"/>
        </w:tabs>
        <w:ind w:left="567"/>
      </w:pPr>
      <w:r>
        <w:t>Aktörer i o</w:t>
      </w:r>
      <w:r w:rsidR="00A228CC">
        <w:t>mvärlden</w:t>
      </w:r>
      <w:r>
        <w:t xml:space="preserve"> med stor betydelse för resultaten</w:t>
      </w:r>
      <w:r w:rsidR="00A228CC">
        <w:t xml:space="preserve"> – material- och tekniktillverkare, teknikkonsulter, byggare, utvecklare, beställare, politiker och användare</w:t>
      </w:r>
      <w:r>
        <w:t xml:space="preserve"> – </w:t>
      </w:r>
      <w:r w:rsidR="00A228CC">
        <w:t xml:space="preserve">har </w:t>
      </w:r>
      <w:r>
        <w:t xml:space="preserve">ofta </w:t>
      </w:r>
      <w:r w:rsidR="00A228CC">
        <w:t>dålig kunskap</w:t>
      </w:r>
      <w:r>
        <w:t xml:space="preserve"> och låg medvetenhet</w:t>
      </w:r>
      <w:r w:rsidR="00A228CC">
        <w:t xml:space="preserve"> om arkitektur och design</w:t>
      </w:r>
      <w:r>
        <w:t>. B</w:t>
      </w:r>
      <w:r w:rsidR="00A228CC">
        <w:t xml:space="preserve">åde </w:t>
      </w:r>
      <w:r>
        <w:t xml:space="preserve">när det gäller </w:t>
      </w:r>
      <w:r w:rsidR="00A228CC">
        <w:t xml:space="preserve">processer för att </w:t>
      </w:r>
      <w:r w:rsidR="00432F9C">
        <w:t xml:space="preserve">skapa produkter och miljö, </w:t>
      </w:r>
      <w:r w:rsidR="00A228CC">
        <w:t>kunskap</w:t>
      </w:r>
      <w:r w:rsidR="00432F9C">
        <w:t xml:space="preserve"> om vad som är bra resultat/mål och kunskap om vilka områden olika designkompetenser verkar inom. Både arkitektur och design består ju av flera olika kategorier av yrkeskunnande som handlar om helt olika saker.</w:t>
      </w:r>
    </w:p>
    <w:p w14:paraId="5BF61384" w14:textId="77777777" w:rsidR="00A14006" w:rsidRDefault="00A14006" w:rsidP="00C343BE">
      <w:pPr>
        <w:tabs>
          <w:tab w:val="left" w:pos="426"/>
        </w:tabs>
        <w:ind w:left="567"/>
      </w:pPr>
    </w:p>
    <w:p w14:paraId="037934B8" w14:textId="543C0AAA" w:rsidR="00A53551" w:rsidRDefault="00FA617C" w:rsidP="00C343BE">
      <w:pPr>
        <w:tabs>
          <w:tab w:val="left" w:pos="426"/>
        </w:tabs>
        <w:ind w:left="567"/>
      </w:pPr>
      <w:r>
        <w:t xml:space="preserve">En annan aktörsvärld som </w:t>
      </w:r>
      <w:r w:rsidR="00A14006">
        <w:t xml:space="preserve">har stor betydelse för utvecklingen inom arkitektur och design är </w:t>
      </w:r>
      <w:r w:rsidR="008E7362">
        <w:t>statlig styrning – lagstiftning, statligt byggande och förvaltning, samt forskningsfinansiering. Kunskapen brister ofta även här – vilket framför allt påver</w:t>
      </w:r>
      <w:r>
        <w:t xml:space="preserve">kar i konkret mening men också kring </w:t>
      </w:r>
      <w:r w:rsidR="008E7362">
        <w:t>betydelse</w:t>
      </w:r>
      <w:r>
        <w:t xml:space="preserve">n </w:t>
      </w:r>
      <w:r w:rsidR="008E7362">
        <w:t>av vad arkitektur och design är för något.</w:t>
      </w:r>
    </w:p>
    <w:p w14:paraId="76BD45A9" w14:textId="77777777" w:rsidR="00A53551" w:rsidRDefault="00A53551" w:rsidP="00C343BE">
      <w:pPr>
        <w:tabs>
          <w:tab w:val="left" w:pos="426"/>
        </w:tabs>
        <w:ind w:left="567"/>
      </w:pPr>
    </w:p>
    <w:p w14:paraId="157344A4" w14:textId="4A3A66E3" w:rsidR="005544AA" w:rsidRDefault="005544AA" w:rsidP="005544AA">
      <w:pPr>
        <w:tabs>
          <w:tab w:val="left" w:pos="426"/>
        </w:tabs>
        <w:ind w:left="567"/>
      </w:pPr>
      <w:r>
        <w:t xml:space="preserve">Vår utgångspunkt är </w:t>
      </w:r>
      <w:r w:rsidR="00A14006">
        <w:t>generellt att</w:t>
      </w:r>
      <w:r w:rsidR="00A14006" w:rsidRPr="00FA617C">
        <w:rPr>
          <w:b/>
        </w:rPr>
        <w:t xml:space="preserve"> </w:t>
      </w:r>
      <w:r w:rsidR="00737FAD" w:rsidRPr="00FA617C">
        <w:rPr>
          <w:b/>
        </w:rPr>
        <w:t xml:space="preserve">arkitektur och design är områden som skulle kunna spela tyngre roller när det gäller att skapa långsiktig hållbarhet i samhället. </w:t>
      </w:r>
      <w:r w:rsidR="00737FAD">
        <w:t xml:space="preserve">Vi menar också att </w:t>
      </w:r>
      <w:r w:rsidR="00A14006">
        <w:t xml:space="preserve">olika design- och arkitekturkompetenser skulle </w:t>
      </w:r>
      <w:r>
        <w:t>kunna samverka mer och bättre</w:t>
      </w:r>
      <w:r w:rsidR="00737FAD">
        <w:t xml:space="preserve"> än idag. Några områden där det skulle kunna ske är </w:t>
      </w:r>
      <w:r>
        <w:t>tekniska installationer som finns i byggnader, skyltning i offentliga miljöer, samspel mellan möbler</w:t>
      </w:r>
      <w:r w:rsidR="00737FAD">
        <w:t>/inventarier</w:t>
      </w:r>
      <w:r>
        <w:t xml:space="preserve"> och rum/miljö, energiteknik mm.</w:t>
      </w:r>
    </w:p>
    <w:p w14:paraId="2F02E0CD" w14:textId="77777777" w:rsidR="005544AA" w:rsidRDefault="005544AA" w:rsidP="005544AA">
      <w:pPr>
        <w:tabs>
          <w:tab w:val="left" w:pos="426"/>
        </w:tabs>
        <w:ind w:left="567"/>
      </w:pPr>
    </w:p>
    <w:p w14:paraId="15F3A103" w14:textId="6D6B743D" w:rsidR="005544AA" w:rsidRDefault="00A14006" w:rsidP="005544AA">
      <w:pPr>
        <w:tabs>
          <w:tab w:val="left" w:pos="426"/>
        </w:tabs>
        <w:ind w:left="567"/>
      </w:pPr>
      <w:r>
        <w:t>Vad b</w:t>
      </w:r>
      <w:r w:rsidR="00737FAD">
        <w:t>ehöver vi göra för att puffa på utvecklingen?</w:t>
      </w:r>
    </w:p>
    <w:p w14:paraId="4E574032" w14:textId="77777777" w:rsidR="00737FAD" w:rsidRDefault="00737FAD" w:rsidP="005544AA">
      <w:pPr>
        <w:tabs>
          <w:tab w:val="left" w:pos="426"/>
        </w:tabs>
        <w:ind w:left="567"/>
      </w:pPr>
    </w:p>
    <w:p w14:paraId="59F0BACF" w14:textId="37E905BD" w:rsidR="00737FAD" w:rsidRDefault="00FA617C" w:rsidP="005544AA">
      <w:pPr>
        <w:tabs>
          <w:tab w:val="left" w:pos="426"/>
        </w:tabs>
        <w:ind w:left="567"/>
      </w:pPr>
      <w:r>
        <w:t xml:space="preserve">Välkommen till Småprat på So Stockholm i </w:t>
      </w:r>
      <w:proofErr w:type="spellStart"/>
      <w:r>
        <w:t>Kungsträdgården</w:t>
      </w:r>
      <w:proofErr w:type="spellEnd"/>
      <w:r>
        <w:t xml:space="preserve"> tisdagen den 23 april </w:t>
      </w:r>
      <w:proofErr w:type="gramStart"/>
      <w:r>
        <w:t>17.30-20.00</w:t>
      </w:r>
      <w:proofErr w:type="gramEnd"/>
      <w:r>
        <w:t>. Småpratet startar från scen strax efter 18.00</w:t>
      </w:r>
    </w:p>
    <w:p w14:paraId="378C4DF0" w14:textId="77777777" w:rsidR="00500800" w:rsidRDefault="00500800" w:rsidP="005544AA">
      <w:pPr>
        <w:tabs>
          <w:tab w:val="left" w:pos="426"/>
        </w:tabs>
        <w:ind w:left="567"/>
      </w:pPr>
    </w:p>
    <w:p w14:paraId="018DFC4E" w14:textId="77777777" w:rsidR="00FA617C" w:rsidRDefault="00FA617C" w:rsidP="00500800">
      <w:pPr>
        <w:tabs>
          <w:tab w:val="left" w:pos="426"/>
        </w:tabs>
      </w:pPr>
    </w:p>
    <w:p w14:paraId="3F14EB3E" w14:textId="77777777" w:rsidR="00FA617C" w:rsidRDefault="00FA617C" w:rsidP="00500800">
      <w:pPr>
        <w:tabs>
          <w:tab w:val="left" w:pos="426"/>
        </w:tabs>
      </w:pPr>
    </w:p>
    <w:p w14:paraId="600D9D7F" w14:textId="77777777" w:rsidR="00500800" w:rsidRDefault="00500800" w:rsidP="00500800">
      <w:pPr>
        <w:tabs>
          <w:tab w:val="left" w:pos="426"/>
        </w:tabs>
      </w:pPr>
      <w:r>
        <w:t xml:space="preserve">Småprat har skapats i samarbete med So Stockholm, som är just en arena för samtida samtal på ett otvunget sätt </w:t>
      </w:r>
      <w:hyperlink r:id="rId7" w:history="1">
        <w:r w:rsidRPr="00C8112B">
          <w:rPr>
            <w:rStyle w:val="Hyperlnk"/>
          </w:rPr>
          <w:t>http://www.sostockholm.com/</w:t>
        </w:r>
      </w:hyperlink>
      <w:r>
        <w:t xml:space="preserve"> </w:t>
      </w:r>
    </w:p>
    <w:p w14:paraId="05600714" w14:textId="77777777" w:rsidR="00500800" w:rsidRDefault="00500800" w:rsidP="00500800">
      <w:pPr>
        <w:tabs>
          <w:tab w:val="left" w:pos="426"/>
        </w:tabs>
        <w:ind w:left="567"/>
      </w:pPr>
    </w:p>
    <w:p w14:paraId="4FFC39FF" w14:textId="77777777" w:rsidR="00500800" w:rsidRDefault="00500800" w:rsidP="00500800">
      <w:pPr>
        <w:tabs>
          <w:tab w:val="left" w:pos="426"/>
        </w:tabs>
      </w:pPr>
      <w:r>
        <w:t xml:space="preserve">Småprat bygger på att det finns en sponsor som bidrar – den här gången är det Scandinavian Business </w:t>
      </w:r>
      <w:proofErr w:type="spellStart"/>
      <w:r>
        <w:t>Seating</w:t>
      </w:r>
      <w:proofErr w:type="spellEnd"/>
      <w:r>
        <w:t xml:space="preserve"> som ser till att vi kan genomföra Småprat. </w:t>
      </w:r>
      <w:hyperlink r:id="rId8" w:history="1">
        <w:r w:rsidRPr="00C8112B">
          <w:rPr>
            <w:rStyle w:val="Hyperlnk"/>
          </w:rPr>
          <w:t>http://www.sbseating.com/</w:t>
        </w:r>
      </w:hyperlink>
    </w:p>
    <w:p w14:paraId="1C96CB9A" w14:textId="77777777" w:rsidR="00500800" w:rsidRDefault="00500800" w:rsidP="005544AA">
      <w:pPr>
        <w:tabs>
          <w:tab w:val="left" w:pos="426"/>
        </w:tabs>
        <w:ind w:left="567"/>
      </w:pPr>
    </w:p>
    <w:p w14:paraId="56266D23" w14:textId="77777777" w:rsidR="00A53551" w:rsidRDefault="00A53551" w:rsidP="00C343BE">
      <w:pPr>
        <w:tabs>
          <w:tab w:val="left" w:pos="426"/>
        </w:tabs>
        <w:ind w:left="567"/>
      </w:pPr>
    </w:p>
    <w:p w14:paraId="1B35C497" w14:textId="77777777" w:rsidR="00A53551" w:rsidRDefault="00A53551" w:rsidP="00C343BE">
      <w:pPr>
        <w:tabs>
          <w:tab w:val="left" w:pos="426"/>
        </w:tabs>
        <w:ind w:left="567"/>
      </w:pPr>
    </w:p>
    <w:p w14:paraId="39649159" w14:textId="77777777" w:rsidR="00C343BE" w:rsidRDefault="00C343BE"/>
    <w:p w14:paraId="6228E75C" w14:textId="77777777" w:rsidR="00C343BE" w:rsidRDefault="00C343BE"/>
    <w:sectPr w:rsidR="00C343BE" w:rsidSect="00C343BE">
      <w:pgSz w:w="11900" w:h="16840"/>
      <w:pgMar w:top="1417" w:right="22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5E9D"/>
    <w:multiLevelType w:val="multilevel"/>
    <w:tmpl w:val="041D001D"/>
    <w:styleLink w:val="Protokoll2"/>
    <w:lvl w:ilvl="0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ind w:left="296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E"/>
    <w:rsid w:val="000223F2"/>
    <w:rsid w:val="00081FA3"/>
    <w:rsid w:val="00196428"/>
    <w:rsid w:val="00223B2C"/>
    <w:rsid w:val="00432F9C"/>
    <w:rsid w:val="004F4F65"/>
    <w:rsid w:val="00500800"/>
    <w:rsid w:val="005544AA"/>
    <w:rsid w:val="005D3F08"/>
    <w:rsid w:val="00737FAD"/>
    <w:rsid w:val="00804519"/>
    <w:rsid w:val="008E7362"/>
    <w:rsid w:val="008F47CA"/>
    <w:rsid w:val="009243FC"/>
    <w:rsid w:val="00A14006"/>
    <w:rsid w:val="00A228CC"/>
    <w:rsid w:val="00A53551"/>
    <w:rsid w:val="00C343BE"/>
    <w:rsid w:val="00D663D4"/>
    <w:rsid w:val="00E352D9"/>
    <w:rsid w:val="00E84FD5"/>
    <w:rsid w:val="00F17773"/>
    <w:rsid w:val="00F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FF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0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4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rotokoll2">
    <w:name w:val="Protokoll 2"/>
    <w:uiPriority w:val="99"/>
    <w:rsid w:val="00223B2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C34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5D3F0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3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80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43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4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Protokoll2">
    <w:name w:val="Protokoll 2"/>
    <w:uiPriority w:val="99"/>
    <w:rsid w:val="00223B2C"/>
    <w:pPr>
      <w:numPr>
        <w:numId w:val="1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C34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43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5D3F0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63D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seatin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stockhol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/>
      <vt:lpstr>    /</vt:lpstr>
      <vt:lpstr>    Småprat 23 april 2013 – medverkande ”från scen”:</vt:lpstr>
      <vt:lpstr>    Tema Småprat den 23 april - Om att arkitektur och design borde spela en tyngre r</vt:lpstr>
    </vt:vector>
  </TitlesOfParts>
  <Company>Stiftelsen Arkus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Daram</dc:creator>
  <cp:keywords/>
  <dc:description/>
  <cp:lastModifiedBy>Maria Forssén</cp:lastModifiedBy>
  <cp:revision>2</cp:revision>
  <cp:lastPrinted>2013-04-18T11:05:00Z</cp:lastPrinted>
  <dcterms:created xsi:type="dcterms:W3CDTF">2013-04-22T11:15:00Z</dcterms:created>
  <dcterms:modified xsi:type="dcterms:W3CDTF">2013-04-22T11:15:00Z</dcterms:modified>
</cp:coreProperties>
</file>