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F5" w:rsidRPr="002E61FA" w:rsidRDefault="00081723" w:rsidP="00E71DF5">
      <w:pPr>
        <w:pBdr>
          <w:top w:val="single" w:sz="8" w:space="4" w:color="000000"/>
          <w:bottom w:val="single" w:sz="8" w:space="4" w:color="000000"/>
        </w:pBdr>
        <w:spacing w:before="240" w:after="240" w:line="240" w:lineRule="auto"/>
        <w:contextualSpacing/>
        <w:jc w:val="center"/>
        <w:rPr>
          <w:rFonts w:eastAsia="Times New Roman" w:cs="Times New Roman"/>
          <w:b/>
          <w:caps/>
          <w:color w:val="000000"/>
          <w:spacing w:val="40"/>
          <w:kern w:val="28"/>
          <w:sz w:val="34"/>
          <w:szCs w:val="52"/>
          <w:lang w:val="fi-FI"/>
        </w:rPr>
      </w:pPr>
      <w:r w:rsidRPr="002E61FA">
        <w:rPr>
          <w:rFonts w:eastAsia="Times New Roman" w:cs="Times New Roman"/>
          <w:b/>
          <w:caps/>
          <w:color w:val="000000"/>
          <w:spacing w:val="40"/>
          <w:kern w:val="28"/>
          <w:sz w:val="34"/>
          <w:szCs w:val="52"/>
          <w:lang w:val="fi-FI"/>
        </w:rPr>
        <w:t>LEHDISTÖTIEDOTE</w:t>
      </w:r>
    </w:p>
    <w:p w:rsidR="00E71DF5" w:rsidRPr="002E61FA" w:rsidRDefault="002E61FA" w:rsidP="006854DB">
      <w:pPr>
        <w:spacing w:before="780"/>
        <w:jc w:val="left"/>
        <w:rPr>
          <w:rFonts w:eastAsia="Calibri" w:cs="Times New Roman"/>
          <w:color w:val="000000"/>
          <w:lang w:val="fi-FI"/>
        </w:rPr>
      </w:pPr>
      <w:r w:rsidRPr="002E61FA">
        <w:rPr>
          <w:rFonts w:eastAsia="Calibri" w:cs="Times New Roman"/>
          <w:color w:val="000000"/>
          <w:lang w:val="fi-FI"/>
        </w:rPr>
        <w:t>Maaliskuu 2017</w:t>
      </w:r>
    </w:p>
    <w:p w:rsidR="00E71DF5" w:rsidRPr="002E61FA" w:rsidRDefault="00E71DF5" w:rsidP="006854DB">
      <w:pPr>
        <w:jc w:val="left"/>
        <w:rPr>
          <w:rFonts w:eastAsia="Calibri" w:cs="Times New Roman"/>
          <w:color w:val="000000"/>
          <w:lang w:val="fi-FI"/>
        </w:rPr>
      </w:pPr>
    </w:p>
    <w:p w:rsidR="00E71DF5" w:rsidRPr="002E61FA" w:rsidRDefault="002E61FA" w:rsidP="006854DB">
      <w:pPr>
        <w:numPr>
          <w:ilvl w:val="1"/>
          <w:numId w:val="0"/>
        </w:numPr>
        <w:spacing w:before="160"/>
        <w:jc w:val="left"/>
        <w:rPr>
          <w:rFonts w:eastAsia="Times New Roman" w:cs="Times New Roman"/>
          <w:b/>
          <w:iCs/>
          <w:color w:val="000000"/>
          <w:spacing w:val="15"/>
          <w:szCs w:val="24"/>
          <w:lang w:val="fi-FI"/>
        </w:rPr>
      </w:pPr>
      <w:r w:rsidRPr="002E61FA">
        <w:rPr>
          <w:rFonts w:eastAsia="Times New Roman" w:cs="Times New Roman"/>
          <w:b/>
          <w:iCs/>
          <w:color w:val="000000"/>
          <w:spacing w:val="15"/>
          <w:szCs w:val="24"/>
          <w:lang w:val="fi-FI"/>
        </w:rPr>
        <w:t>Alumiinin tehokkaampaa työstöä uusilla katkaisu- ja napalaikoilla</w:t>
      </w:r>
    </w:p>
    <w:p w:rsidR="00E71DF5" w:rsidRPr="002E61FA" w:rsidRDefault="00E71DF5" w:rsidP="006854DB">
      <w:pPr>
        <w:jc w:val="left"/>
        <w:rPr>
          <w:rFonts w:eastAsia="Calibri" w:cs="Times New Roman"/>
          <w:color w:val="000000"/>
          <w:lang w:val="fi-FI"/>
        </w:rPr>
      </w:pPr>
    </w:p>
    <w:p w:rsid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  <w:r w:rsidRPr="002E61FA">
        <w:rPr>
          <w:rFonts w:eastAsia="Calibri" w:cs="Times New Roman"/>
          <w:color w:val="000000"/>
          <w:lang w:val="fi-FI"/>
        </w:rPr>
        <w:t xml:space="preserve">Alumiinin ja muiden ei-rautametallien katkaisu ja hionta on erityisen </w:t>
      </w:r>
      <w:proofErr w:type="spellStart"/>
      <w:r w:rsidRPr="002E61FA">
        <w:rPr>
          <w:rFonts w:eastAsia="Calibri" w:cs="Times New Roman"/>
          <w:color w:val="000000"/>
          <w:lang w:val="fi-FI"/>
        </w:rPr>
        <w:t>haastaavaa</w:t>
      </w:r>
      <w:proofErr w:type="spellEnd"/>
      <w:r w:rsidRPr="002E61FA">
        <w:rPr>
          <w:rFonts w:eastAsia="Calibri" w:cs="Times New Roman"/>
          <w:color w:val="000000"/>
          <w:lang w:val="fi-FI"/>
        </w:rPr>
        <w:t xml:space="preserve">, sillä hiomatyökalun tukkeutuminen on tavallinen ongelma.  Norton lanseeraa nyt uuden Norton </w:t>
      </w:r>
      <w:proofErr w:type="spellStart"/>
      <w:r w:rsidRPr="002E61FA">
        <w:rPr>
          <w:rFonts w:eastAsia="Calibri" w:cs="Times New Roman"/>
          <w:color w:val="000000"/>
          <w:lang w:val="fi-FI"/>
        </w:rPr>
        <w:t>Alu</w:t>
      </w:r>
      <w:proofErr w:type="spellEnd"/>
      <w:r w:rsidRPr="002E61FA">
        <w:rPr>
          <w:rFonts w:eastAsia="Calibri" w:cs="Times New Roman"/>
          <w:color w:val="000000"/>
          <w:lang w:val="fi-FI"/>
        </w:rPr>
        <w:t xml:space="preserve"> </w:t>
      </w:r>
      <w:proofErr w:type="gramStart"/>
      <w:r w:rsidRPr="002E61FA">
        <w:rPr>
          <w:rFonts w:eastAsia="Calibri" w:cs="Times New Roman"/>
          <w:color w:val="000000"/>
          <w:lang w:val="fi-FI"/>
        </w:rPr>
        <w:t>–nimisen</w:t>
      </w:r>
      <w:proofErr w:type="gramEnd"/>
      <w:r w:rsidRPr="002E61FA">
        <w:rPr>
          <w:rFonts w:eastAsia="Calibri" w:cs="Times New Roman"/>
          <w:color w:val="000000"/>
          <w:lang w:val="fi-FI"/>
        </w:rPr>
        <w:t xml:space="preserve"> valikoiman katkaisu- ja napalaikkoja, joiden avulla tukkeutumisen vaara pehmeitä metalleita työstettäessä on vähäine</w:t>
      </w:r>
      <w:r>
        <w:rPr>
          <w:rFonts w:eastAsia="Calibri" w:cs="Times New Roman"/>
          <w:color w:val="000000"/>
          <w:lang w:val="fi-FI"/>
        </w:rPr>
        <w:t>n.</w:t>
      </w:r>
    </w:p>
    <w:p w:rsidR="002E61FA" w:rsidRP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</w:p>
    <w:p w:rsid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  <w:r>
        <w:rPr>
          <w:rFonts w:eastAsia="Calibri" w:cs="Times New Roman"/>
          <w:color w:val="000000"/>
          <w:lang w:val="fi-FI"/>
        </w:rPr>
        <w:t xml:space="preserve">Uudessa </w:t>
      </w:r>
      <w:bookmarkStart w:id="0" w:name="_GoBack"/>
      <w:bookmarkEnd w:id="0"/>
      <w:r w:rsidRPr="002E61FA">
        <w:rPr>
          <w:rFonts w:eastAsia="Calibri" w:cs="Times New Roman"/>
          <w:color w:val="000000"/>
          <w:lang w:val="fi-FI"/>
        </w:rPr>
        <w:t xml:space="preserve">Norton </w:t>
      </w:r>
      <w:proofErr w:type="spellStart"/>
      <w:r w:rsidRPr="002E61FA">
        <w:rPr>
          <w:rFonts w:eastAsia="Calibri" w:cs="Times New Roman"/>
          <w:color w:val="000000"/>
          <w:lang w:val="fi-FI"/>
        </w:rPr>
        <w:t>Alu</w:t>
      </w:r>
      <w:proofErr w:type="spellEnd"/>
      <w:r w:rsidRPr="002E61FA">
        <w:rPr>
          <w:rFonts w:eastAsia="Calibri" w:cs="Times New Roman"/>
          <w:color w:val="000000"/>
          <w:lang w:val="fi-FI"/>
        </w:rPr>
        <w:t xml:space="preserve"> katkaisu- ja napalaikkavalikoimassa on erityinen koostumus, joka on kehitetty alumiinin ja muiden pehmeiden metallien katkaisua ja hiontaa varten. Koostumus vähentää katkaisu- ja napalaikan tukkeutumista ja lasittumista, mikä on muuten tavallinen ongelma ei-rautametalleja työstettäessä.  Valmistajan mukaan uuden valikoiman avulla aikaansaadaan myös nopeampi katkaisu ja hionta, ja niiden käyttöikä on pidemp</w:t>
      </w:r>
      <w:r>
        <w:rPr>
          <w:rFonts w:eastAsia="Calibri" w:cs="Times New Roman"/>
          <w:color w:val="000000"/>
          <w:lang w:val="fi-FI"/>
        </w:rPr>
        <w:t>i kuin perinteisten tuotteiden.</w:t>
      </w:r>
    </w:p>
    <w:p w:rsidR="002E61FA" w:rsidRP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</w:p>
    <w:p w:rsid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  <w:r w:rsidRPr="002E61FA">
        <w:rPr>
          <w:rFonts w:eastAsia="Calibri" w:cs="Times New Roman"/>
          <w:color w:val="000000"/>
          <w:lang w:val="fi-FI"/>
        </w:rPr>
        <w:t xml:space="preserve">Norton </w:t>
      </w:r>
      <w:proofErr w:type="spellStart"/>
      <w:r w:rsidRPr="002E61FA">
        <w:rPr>
          <w:rFonts w:eastAsia="Calibri" w:cs="Times New Roman"/>
          <w:color w:val="000000"/>
          <w:lang w:val="fi-FI"/>
        </w:rPr>
        <w:t>Alu-valikoima</w:t>
      </w:r>
      <w:proofErr w:type="spellEnd"/>
      <w:r w:rsidRPr="002E61FA">
        <w:rPr>
          <w:rFonts w:eastAsia="Calibri" w:cs="Times New Roman"/>
          <w:color w:val="000000"/>
          <w:lang w:val="fi-FI"/>
        </w:rPr>
        <w:t xml:space="preserve"> käsittää katkaisu- ja napalaikkoja kulmahiomakoneessa käytettäväksi. </w:t>
      </w:r>
      <w:r>
        <w:rPr>
          <w:rFonts w:eastAsia="Calibri" w:cs="Times New Roman"/>
          <w:color w:val="000000"/>
          <w:lang w:val="fi-FI"/>
        </w:rPr>
        <w:t xml:space="preserve">Katkaisulaikkoja on saatavilla </w:t>
      </w:r>
      <w:r w:rsidRPr="002E61FA">
        <w:rPr>
          <w:rFonts w:eastAsia="Calibri" w:cs="Times New Roman"/>
          <w:color w:val="000000"/>
          <w:lang w:val="fi-FI"/>
        </w:rPr>
        <w:t xml:space="preserve">115, 125, 180, </w:t>
      </w:r>
      <w:r>
        <w:rPr>
          <w:rFonts w:eastAsia="Calibri" w:cs="Times New Roman"/>
          <w:color w:val="000000"/>
          <w:lang w:val="fi-FI"/>
        </w:rPr>
        <w:t xml:space="preserve">180 ja 230 mm halkaisijalla ja </w:t>
      </w:r>
      <w:r w:rsidRPr="002E61FA">
        <w:rPr>
          <w:rFonts w:eastAsia="Calibri" w:cs="Times New Roman"/>
          <w:color w:val="000000"/>
          <w:lang w:val="fi-FI"/>
        </w:rPr>
        <w:t>1,0 – 2,5 mm paksuudella, sekä yksi versio upotetulla navalla 230 mm ja 3 mm paksuudella. Hiontaan tarkoitettuja napalaikkoja on saatavilla 180 ja 230 mm halk</w:t>
      </w:r>
      <w:r>
        <w:rPr>
          <w:rFonts w:eastAsia="Calibri" w:cs="Times New Roman"/>
          <w:color w:val="000000"/>
          <w:lang w:val="fi-FI"/>
        </w:rPr>
        <w:t>aisijalla ja 7 mm paksuudella.</w:t>
      </w:r>
    </w:p>
    <w:p w:rsidR="002E61FA" w:rsidRP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</w:p>
    <w:p w:rsid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  <w:r>
        <w:rPr>
          <w:rFonts w:eastAsia="Calibri" w:cs="Times New Roman"/>
          <w:color w:val="000000"/>
          <w:lang w:val="fi-FI"/>
        </w:rPr>
        <w:t>”</w:t>
      </w:r>
      <w:r w:rsidRPr="002E61FA">
        <w:rPr>
          <w:rFonts w:eastAsia="Calibri" w:cs="Times New Roman"/>
          <w:color w:val="000000"/>
          <w:lang w:val="fi-FI"/>
        </w:rPr>
        <w:t>Norton Alun erityisen koostumuksen ansiosta ei-rautametalleja työstettäessä yleinen ongelma eli katkaisu- ja hiomalaikkojen tukkeutuminen ja lasittuminen, voidaan välttää. Lisäksi Norton Alun käyttöikä on pidempi ja sillä aikaansaadaan nopeampi katkaisu ja hionta, mikä tekee t</w:t>
      </w:r>
      <w:r>
        <w:rPr>
          <w:rFonts w:eastAsia="Calibri" w:cs="Times New Roman"/>
          <w:color w:val="000000"/>
          <w:lang w:val="fi-FI"/>
        </w:rPr>
        <w:t xml:space="preserve">yöstöstä tehokkaampaa”, kertoo </w:t>
      </w:r>
      <w:r w:rsidRPr="002E61FA">
        <w:rPr>
          <w:rFonts w:eastAsia="Calibri" w:cs="Times New Roman"/>
          <w:color w:val="000000"/>
          <w:lang w:val="fi-FI"/>
        </w:rPr>
        <w:t>Timo Sutinen, Saint-Gobain Abrasives AB:n Suomen myyntivastaava.</w:t>
      </w:r>
    </w:p>
    <w:p w:rsidR="002E61FA" w:rsidRP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</w:p>
    <w:p w:rsidR="00E71DF5" w:rsidRPr="002E61FA" w:rsidRDefault="002E61FA" w:rsidP="002E61FA">
      <w:pPr>
        <w:jc w:val="left"/>
        <w:rPr>
          <w:rFonts w:eastAsia="Calibri" w:cs="Times New Roman"/>
          <w:color w:val="000000"/>
          <w:lang w:val="fi-FI"/>
        </w:rPr>
      </w:pPr>
      <w:r w:rsidRPr="002E61FA">
        <w:rPr>
          <w:rFonts w:eastAsia="Calibri" w:cs="Times New Roman"/>
          <w:color w:val="000000"/>
          <w:lang w:val="fi-FI"/>
        </w:rPr>
        <w:t xml:space="preserve">Katso myös </w:t>
      </w:r>
      <w:hyperlink r:id="rId9" w:history="1">
        <w:r w:rsidRPr="005B4EA0">
          <w:rPr>
            <w:rStyle w:val="Hyperlnk"/>
            <w:rFonts w:eastAsia="Calibri" w:cs="Times New Roman"/>
            <w:lang w:val="fi-FI"/>
          </w:rPr>
          <w:t>www.nortonabrasives.com</w:t>
        </w:r>
      </w:hyperlink>
      <w:r>
        <w:rPr>
          <w:rFonts w:eastAsia="Calibri" w:cs="Times New Roman"/>
          <w:color w:val="000000"/>
          <w:lang w:val="fi-FI"/>
        </w:rPr>
        <w:t xml:space="preserve"> </w:t>
      </w:r>
    </w:p>
    <w:p w:rsidR="00BC2B02" w:rsidRPr="002E61FA" w:rsidRDefault="00BC2B02" w:rsidP="006854DB">
      <w:pPr>
        <w:jc w:val="left"/>
        <w:rPr>
          <w:lang w:val="fi-FI"/>
        </w:rPr>
      </w:pPr>
    </w:p>
    <w:sectPr w:rsidR="00BC2B02" w:rsidRPr="002E61FA" w:rsidSect="00C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64"/>
      <w:pgMar w:top="2143" w:right="1440" w:bottom="1304" w:left="1440" w:header="27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F" w:rsidRDefault="007E6C4F" w:rsidP="008057CF">
      <w:pPr>
        <w:spacing w:line="240" w:lineRule="auto"/>
      </w:pPr>
      <w:r>
        <w:separator/>
      </w:r>
    </w:p>
  </w:endnote>
  <w:endnote w:type="continuationSeparator" w:id="0">
    <w:p w:rsidR="007E6C4F" w:rsidRDefault="007E6C4F" w:rsidP="00805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AA" w:rsidRDefault="00F313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6" w:rsidRDefault="00BC2B02" w:rsidP="00126596">
    <w:pPr>
      <w:pStyle w:val="Sidfot"/>
      <w:jc w:val="lef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1FCE7730" wp14:editId="4EBF223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1D" w:rsidRDefault="00A3741D" w:rsidP="00A3741D">
    <w:pPr>
      <w:pStyle w:val="Sidfot"/>
      <w:jc w:val="both"/>
      <w:rPr>
        <w:b/>
      </w:rPr>
    </w:pPr>
  </w:p>
  <w:p w:rsidR="00A3741D" w:rsidRDefault="00A3741D" w:rsidP="00A3741D">
    <w:pPr>
      <w:pStyle w:val="Sidfot"/>
      <w:rPr>
        <w:b/>
      </w:rPr>
    </w:pPr>
  </w:p>
  <w:p w:rsidR="00A3741D" w:rsidRDefault="00F313AA" w:rsidP="00A3741D">
    <w:pPr>
      <w:pStyle w:val="Sidfot"/>
      <w:rPr>
        <w:b/>
      </w:rPr>
    </w:pPr>
    <w:r>
      <w:rPr>
        <w:b/>
        <w:noProof/>
        <w:lang w:val="sv-SE" w:eastAsia="sv-SE"/>
      </w:rPr>
      <w:drawing>
        <wp:anchor distT="0" distB="0" distL="114300" distR="114300" simplePos="0" relativeHeight="251667456" behindDoc="0" locked="0" layoutInCell="1" allowOverlap="1" wp14:anchorId="26A75B9A" wp14:editId="7D71E900">
          <wp:simplePos x="0" y="0"/>
          <wp:positionH relativeFrom="column">
            <wp:posOffset>-914400</wp:posOffset>
          </wp:positionH>
          <wp:positionV relativeFrom="paragraph">
            <wp:posOffset>64770</wp:posOffset>
          </wp:positionV>
          <wp:extent cx="878205" cy="768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41D" w:rsidRDefault="00A3741D" w:rsidP="00A3741D">
    <w:pPr>
      <w:pStyle w:val="Sidfot"/>
      <w:rPr>
        <w:b/>
      </w:rPr>
    </w:pPr>
  </w:p>
  <w:p w:rsidR="00A3741D" w:rsidRDefault="00A3741D" w:rsidP="00A3741D">
    <w:pPr>
      <w:pStyle w:val="Sidfot"/>
      <w:rPr>
        <w:b/>
      </w:rPr>
    </w:pPr>
  </w:p>
  <w:p w:rsidR="00A3741D" w:rsidRDefault="00A3741D" w:rsidP="00A3741D">
    <w:pPr>
      <w:pStyle w:val="Sidfot"/>
      <w:rPr>
        <w:b/>
      </w:rPr>
    </w:pPr>
  </w:p>
  <w:p w:rsidR="00592907" w:rsidRPr="002E61FA" w:rsidRDefault="00A3741D" w:rsidP="00592907">
    <w:pPr>
      <w:pStyle w:val="Sidfot"/>
      <w:rPr>
        <w:b/>
        <w:color w:val="000000" w:themeColor="background2"/>
        <w:lang w:val="fi-FI"/>
      </w:rPr>
    </w:pPr>
    <w:r w:rsidRPr="00592907">
      <w:rPr>
        <w:b/>
        <w:noProof/>
        <w:color w:val="000000" w:themeColor="background2"/>
        <w:lang w:val="sv-SE" w:eastAsia="sv-SE"/>
      </w:rPr>
      <w:drawing>
        <wp:anchor distT="0" distB="0" distL="114300" distR="114300" simplePos="0" relativeHeight="251665408" behindDoc="0" locked="1" layoutInCell="1" allowOverlap="1" wp14:anchorId="4D299E8D" wp14:editId="50B458E5">
          <wp:simplePos x="0" y="0"/>
          <wp:positionH relativeFrom="page">
            <wp:align>center</wp:align>
          </wp:positionH>
          <wp:positionV relativeFrom="page">
            <wp:posOffset>8979535</wp:posOffset>
          </wp:positionV>
          <wp:extent cx="1007745" cy="421005"/>
          <wp:effectExtent l="0" t="0" r="190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07" w:rsidRPr="002E61FA">
      <w:rPr>
        <w:b/>
        <w:color w:val="000000" w:themeColor="background2"/>
        <w:lang w:val="fi-FI"/>
      </w:rPr>
      <w:t>Saint-Gobain Abrasives AB</w:t>
    </w:r>
  </w:p>
  <w:p w:rsidR="00081723" w:rsidRPr="00081723" w:rsidRDefault="00081723" w:rsidP="00081723">
    <w:pPr>
      <w:pStyle w:val="Sidfot"/>
      <w:rPr>
        <w:color w:val="000000" w:themeColor="background2"/>
        <w:lang w:val="fi-FI"/>
      </w:rPr>
    </w:pPr>
    <w:r w:rsidRPr="00081723">
      <w:rPr>
        <w:color w:val="000000" w:themeColor="background2"/>
        <w:lang w:val="fi-FI"/>
      </w:rPr>
      <w:t>Teollisuustie 1, 33470 Ylöjärvi · Puhelin: 0400-535 984</w:t>
    </w:r>
  </w:p>
  <w:p w:rsidR="00126596" w:rsidRPr="00081723" w:rsidRDefault="00081723" w:rsidP="00081723">
    <w:pPr>
      <w:pStyle w:val="Sidfot"/>
      <w:rPr>
        <w:color w:val="000000" w:themeColor="background2"/>
        <w:lang w:val="fi-FI"/>
      </w:rPr>
    </w:pPr>
    <w:r w:rsidRPr="00081723">
      <w:rPr>
        <w:color w:val="000000" w:themeColor="background2"/>
        <w:lang w:val="fi-FI"/>
      </w:rPr>
      <w:t>Sähköposti: timo.sutinen@saint-gobain.com ·</w:t>
    </w:r>
    <w:r>
      <w:rPr>
        <w:color w:val="000000" w:themeColor="background2"/>
        <w:lang w:val="fi-FI"/>
      </w:rPr>
      <w:t xml:space="preserve"> </w:t>
    </w:r>
    <w:r w:rsidRPr="00081723">
      <w:rPr>
        <w:color w:val="000000" w:themeColor="background2"/>
        <w:lang w:val="fi-FI"/>
      </w:rPr>
      <w:t xml:space="preserve">Kotisivu: </w:t>
    </w:r>
    <w:proofErr w:type="spellStart"/>
    <w:r w:rsidRPr="00081723">
      <w:rPr>
        <w:color w:val="000000" w:themeColor="background2"/>
        <w:lang w:val="fi-FI"/>
      </w:rPr>
      <w:t>www.saint-gobain-abrasives.com/fi-fi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F" w:rsidRDefault="007E6C4F" w:rsidP="008057CF">
      <w:pPr>
        <w:spacing w:line="240" w:lineRule="auto"/>
      </w:pPr>
      <w:r>
        <w:separator/>
      </w:r>
    </w:p>
  </w:footnote>
  <w:footnote w:type="continuationSeparator" w:id="0">
    <w:p w:rsidR="007E6C4F" w:rsidRDefault="007E6C4F" w:rsidP="00805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AA" w:rsidRDefault="00F313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CF" w:rsidRDefault="008057CF" w:rsidP="009E0BB0">
    <w:pPr>
      <w:pStyle w:val="Sidhuvud"/>
      <w:tabs>
        <w:tab w:val="clear" w:pos="4536"/>
        <w:tab w:val="clear" w:pos="9072"/>
        <w:tab w:val="left" w:pos="8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6" w:rsidRDefault="00F313A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412B7338" wp14:editId="3AEFF66C">
          <wp:simplePos x="0" y="0"/>
          <wp:positionH relativeFrom="column">
            <wp:posOffset>2170430</wp:posOffset>
          </wp:positionH>
          <wp:positionV relativeFrom="paragraph">
            <wp:posOffset>-1511300</wp:posOffset>
          </wp:positionV>
          <wp:extent cx="1584960" cy="6642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90B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FE0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E2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0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A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4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C7FB5"/>
    <w:multiLevelType w:val="multilevel"/>
    <w:tmpl w:val="3780980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F"/>
    <w:rsid w:val="000566CC"/>
    <w:rsid w:val="00081723"/>
    <w:rsid w:val="000B3BFA"/>
    <w:rsid w:val="000F3475"/>
    <w:rsid w:val="0011681B"/>
    <w:rsid w:val="00126596"/>
    <w:rsid w:val="001552EA"/>
    <w:rsid w:val="001A229F"/>
    <w:rsid w:val="001C5E9F"/>
    <w:rsid w:val="002236DB"/>
    <w:rsid w:val="002247BE"/>
    <w:rsid w:val="00276B04"/>
    <w:rsid w:val="002E61FA"/>
    <w:rsid w:val="00312B91"/>
    <w:rsid w:val="003379B7"/>
    <w:rsid w:val="003E1ECD"/>
    <w:rsid w:val="004E173B"/>
    <w:rsid w:val="00514E3E"/>
    <w:rsid w:val="00592907"/>
    <w:rsid w:val="005B3972"/>
    <w:rsid w:val="005F482F"/>
    <w:rsid w:val="00603405"/>
    <w:rsid w:val="00622388"/>
    <w:rsid w:val="0063624B"/>
    <w:rsid w:val="006854DB"/>
    <w:rsid w:val="006C0135"/>
    <w:rsid w:val="006E38ED"/>
    <w:rsid w:val="007771AE"/>
    <w:rsid w:val="007B48BA"/>
    <w:rsid w:val="007D4E8F"/>
    <w:rsid w:val="007E65C7"/>
    <w:rsid w:val="007E6C4F"/>
    <w:rsid w:val="00804DE6"/>
    <w:rsid w:val="008057CF"/>
    <w:rsid w:val="00851476"/>
    <w:rsid w:val="008A6173"/>
    <w:rsid w:val="008D480C"/>
    <w:rsid w:val="00910820"/>
    <w:rsid w:val="009A29FF"/>
    <w:rsid w:val="009E0BB0"/>
    <w:rsid w:val="00A3741D"/>
    <w:rsid w:val="00A763D9"/>
    <w:rsid w:val="00B10B91"/>
    <w:rsid w:val="00B10D7F"/>
    <w:rsid w:val="00BB4044"/>
    <w:rsid w:val="00BC2B02"/>
    <w:rsid w:val="00C00DC4"/>
    <w:rsid w:val="00C878FD"/>
    <w:rsid w:val="00CC2957"/>
    <w:rsid w:val="00CD1588"/>
    <w:rsid w:val="00D26C8D"/>
    <w:rsid w:val="00D3503C"/>
    <w:rsid w:val="00D363D8"/>
    <w:rsid w:val="00D81459"/>
    <w:rsid w:val="00DA4FBD"/>
    <w:rsid w:val="00E42F81"/>
    <w:rsid w:val="00E71DF5"/>
    <w:rsid w:val="00E90101"/>
    <w:rsid w:val="00F10830"/>
    <w:rsid w:val="00F313AA"/>
    <w:rsid w:val="00F86FD7"/>
    <w:rsid w:val="00FB70D5"/>
    <w:rsid w:val="00FF02F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2E6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2E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tonabrasive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C8B9-D3B2-4942-816C-1662E1F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1.8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Sverke, Anders - Saint-Gobain Abrasives AB</cp:lastModifiedBy>
  <cp:revision>4</cp:revision>
  <dcterms:created xsi:type="dcterms:W3CDTF">2017-03-17T11:33:00Z</dcterms:created>
  <dcterms:modified xsi:type="dcterms:W3CDTF">2017-03-17T12:13:00Z</dcterms:modified>
</cp:coreProperties>
</file>