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1A" w:rsidRPr="007A24CF" w:rsidRDefault="00185C1A">
      <w:pPr>
        <w:rPr>
          <w:b/>
          <w:sz w:val="36"/>
          <w:szCs w:val="36"/>
        </w:rPr>
      </w:pPr>
    </w:p>
    <w:p w:rsidR="00F92B6A" w:rsidRPr="007A24CF" w:rsidRDefault="009A7855">
      <w:pPr>
        <w:rPr>
          <w:b/>
          <w:sz w:val="36"/>
          <w:szCs w:val="36"/>
        </w:rPr>
      </w:pPr>
      <w:r w:rsidRPr="007A24CF">
        <w:rPr>
          <w:b/>
          <w:sz w:val="36"/>
          <w:szCs w:val="36"/>
        </w:rPr>
        <w:t>Pressrelease</w:t>
      </w:r>
      <w:r w:rsidR="00EF4FE5" w:rsidRPr="007A24CF">
        <w:rPr>
          <w:b/>
          <w:sz w:val="36"/>
          <w:szCs w:val="36"/>
        </w:rPr>
        <w:t xml:space="preserve"> </w:t>
      </w:r>
      <w:r w:rsidR="00D9697F" w:rsidRPr="007A24CF">
        <w:rPr>
          <w:b/>
          <w:sz w:val="36"/>
          <w:szCs w:val="36"/>
        </w:rPr>
        <w:t xml:space="preserve">från </w:t>
      </w:r>
      <w:proofErr w:type="spellStart"/>
      <w:r w:rsidR="00D9697F" w:rsidRPr="007A24CF">
        <w:rPr>
          <w:b/>
          <w:sz w:val="36"/>
          <w:szCs w:val="36"/>
        </w:rPr>
        <w:t>Airtours</w:t>
      </w:r>
      <w:proofErr w:type="spellEnd"/>
      <w:r w:rsidR="00D9697F" w:rsidRPr="007A24CF">
        <w:rPr>
          <w:b/>
          <w:sz w:val="36"/>
          <w:szCs w:val="36"/>
        </w:rPr>
        <w:t xml:space="preserve"> </w:t>
      </w:r>
      <w:r w:rsidR="000E1965">
        <w:rPr>
          <w:b/>
          <w:sz w:val="36"/>
          <w:szCs w:val="36"/>
        </w:rPr>
        <w:t>110701</w:t>
      </w:r>
      <w:r w:rsidR="00D9697F" w:rsidRPr="007A24CF">
        <w:rPr>
          <w:b/>
          <w:sz w:val="36"/>
          <w:szCs w:val="36"/>
        </w:rPr>
        <w:t xml:space="preserve"> </w:t>
      </w:r>
    </w:p>
    <w:p w:rsidR="00185C1A" w:rsidRPr="007A24CF" w:rsidRDefault="00185C1A">
      <w:pPr>
        <w:rPr>
          <w:b/>
        </w:rPr>
      </w:pPr>
    </w:p>
    <w:p w:rsidR="008A335E" w:rsidRPr="007A24CF" w:rsidRDefault="008A335E" w:rsidP="008A335E">
      <w:pPr>
        <w:spacing w:before="100" w:beforeAutospacing="1" w:after="100" w:afterAutospacing="1"/>
        <w:rPr>
          <w:b/>
          <w:bCs/>
          <w:color w:val="333333"/>
        </w:rPr>
      </w:pPr>
      <w:r w:rsidRPr="007A24CF">
        <w:rPr>
          <w:b/>
          <w:bCs/>
          <w:color w:val="333333"/>
        </w:rPr>
        <w:t>Hela</w:t>
      </w:r>
      <w:r w:rsidR="007B1240">
        <w:rPr>
          <w:b/>
          <w:bCs/>
          <w:color w:val="333333"/>
        </w:rPr>
        <w:t xml:space="preserve"> listan med de populäraste Cityweekend </w:t>
      </w:r>
      <w:r w:rsidRPr="007A24CF">
        <w:rPr>
          <w:b/>
          <w:bCs/>
          <w:color w:val="333333"/>
        </w:rPr>
        <w:t xml:space="preserve">resmålen under </w:t>
      </w:r>
      <w:r w:rsidR="00E01EDF">
        <w:rPr>
          <w:b/>
          <w:bCs/>
          <w:color w:val="333333"/>
        </w:rPr>
        <w:t>andra</w:t>
      </w:r>
      <w:r w:rsidRPr="007A24CF">
        <w:rPr>
          <w:b/>
          <w:bCs/>
          <w:color w:val="333333"/>
        </w:rPr>
        <w:t xml:space="preserve"> kvartalet </w:t>
      </w:r>
      <w:r w:rsidR="009035E7" w:rsidRPr="007A24CF">
        <w:rPr>
          <w:b/>
          <w:bCs/>
          <w:color w:val="333333"/>
        </w:rPr>
        <w:t>2011</w:t>
      </w:r>
    </w:p>
    <w:p w:rsidR="009035E7" w:rsidRPr="007A24CF" w:rsidRDefault="000E1965" w:rsidP="009035E7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 xml:space="preserve">Prag har gått om Barcelona i </w:t>
      </w:r>
      <w:r w:rsidR="00BB3565">
        <w:rPr>
          <w:b/>
          <w:bCs/>
          <w:color w:val="333333"/>
        </w:rPr>
        <w:t>popularitet</w:t>
      </w:r>
      <w:r w:rsidR="009035E7" w:rsidRPr="007A24CF">
        <w:rPr>
          <w:b/>
          <w:bCs/>
          <w:color w:val="333333"/>
        </w:rPr>
        <w:t>!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013B6C">
        <w:rPr>
          <w:color w:val="333333"/>
        </w:rPr>
        <w:t xml:space="preserve">Prag har visat en väldig stark tillväxt under våren, </w:t>
      </w:r>
      <w:r w:rsidRPr="007A24CF">
        <w:rPr>
          <w:color w:val="333333"/>
        </w:rPr>
        <w:t xml:space="preserve">säger </w:t>
      </w:r>
      <w:proofErr w:type="spellStart"/>
      <w:r w:rsidRPr="007A24CF">
        <w:rPr>
          <w:color w:val="333333"/>
        </w:rPr>
        <w:t>Airtours</w:t>
      </w:r>
      <w:proofErr w:type="spellEnd"/>
      <w:r w:rsidRPr="007A24CF">
        <w:rPr>
          <w:color w:val="333333"/>
        </w:rPr>
        <w:t xml:space="preserve"> informationschef Stefan Chatzopoulos.</w:t>
      </w:r>
      <w:r w:rsidR="00013B6C">
        <w:rPr>
          <w:color w:val="333333"/>
        </w:rPr>
        <w:t xml:space="preserve"> Jämfört med samma period förra året har antal</w:t>
      </w:r>
      <w:r w:rsidR="009F0C88">
        <w:rPr>
          <w:color w:val="333333"/>
        </w:rPr>
        <w:t>et</w:t>
      </w:r>
      <w:r w:rsidR="00013B6C">
        <w:rPr>
          <w:color w:val="333333"/>
        </w:rPr>
        <w:t xml:space="preserve"> resenärer till Prag ökat med 24</w:t>
      </w:r>
      <w:r w:rsidR="007B1240">
        <w:rPr>
          <w:color w:val="333333"/>
        </w:rPr>
        <w:t xml:space="preserve"> </w:t>
      </w:r>
      <w:r w:rsidR="00013B6C">
        <w:rPr>
          <w:color w:val="333333"/>
        </w:rPr>
        <w:t>%</w:t>
      </w:r>
      <w:r w:rsidR="00FB3DCF">
        <w:rPr>
          <w:color w:val="333333"/>
        </w:rPr>
        <w:t>. S</w:t>
      </w:r>
      <w:r w:rsidR="00013B6C">
        <w:rPr>
          <w:color w:val="333333"/>
        </w:rPr>
        <w:t xml:space="preserve">taden </w:t>
      </w:r>
      <w:r w:rsidR="00FB3DCF">
        <w:rPr>
          <w:color w:val="333333"/>
        </w:rPr>
        <w:t xml:space="preserve">har nog aldrig </w:t>
      </w:r>
      <w:r w:rsidR="00013B6C">
        <w:rPr>
          <w:color w:val="333333"/>
        </w:rPr>
        <w:t xml:space="preserve">varit så </w:t>
      </w:r>
      <w:r w:rsidR="00FB3DCF">
        <w:rPr>
          <w:color w:val="333333"/>
        </w:rPr>
        <w:t>het</w:t>
      </w:r>
      <w:r w:rsidR="00013B6C">
        <w:rPr>
          <w:color w:val="333333"/>
        </w:rPr>
        <w:t xml:space="preserve"> som den är just nu. </w:t>
      </w:r>
    </w:p>
    <w:p w:rsidR="008A335E" w:rsidRPr="007A24CF" w:rsidRDefault="00013B6C" w:rsidP="008A335E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 xml:space="preserve">Hur </w:t>
      </w:r>
      <w:r w:rsidR="00FB3DCF">
        <w:rPr>
          <w:b/>
          <w:bCs/>
          <w:color w:val="333333"/>
        </w:rPr>
        <w:t xml:space="preserve">har </w:t>
      </w:r>
      <w:r>
        <w:rPr>
          <w:b/>
          <w:bCs/>
          <w:color w:val="333333"/>
        </w:rPr>
        <w:t xml:space="preserve">det </w:t>
      </w:r>
      <w:r w:rsidR="00FB3DCF">
        <w:rPr>
          <w:b/>
          <w:bCs/>
          <w:color w:val="333333"/>
        </w:rPr>
        <w:t xml:space="preserve">gått totalt sett </w:t>
      </w:r>
      <w:r w:rsidR="007B1240">
        <w:rPr>
          <w:b/>
          <w:bCs/>
          <w:color w:val="333333"/>
        </w:rPr>
        <w:t xml:space="preserve">för de </w:t>
      </w:r>
      <w:r w:rsidR="00FB3DCF">
        <w:rPr>
          <w:b/>
          <w:bCs/>
          <w:color w:val="333333"/>
        </w:rPr>
        <w:t xml:space="preserve">paketerade </w:t>
      </w:r>
      <w:r>
        <w:rPr>
          <w:b/>
          <w:bCs/>
          <w:color w:val="333333"/>
        </w:rPr>
        <w:t>cityweekendresor</w:t>
      </w:r>
      <w:r w:rsidR="007B1240">
        <w:rPr>
          <w:b/>
          <w:bCs/>
          <w:color w:val="333333"/>
        </w:rPr>
        <w:t>na</w:t>
      </w:r>
      <w:r w:rsidR="008A335E" w:rsidRPr="007A24CF">
        <w:rPr>
          <w:b/>
          <w:bCs/>
          <w:color w:val="333333"/>
        </w:rPr>
        <w:t>?</w:t>
      </w:r>
    </w:p>
    <w:p w:rsid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FB3DCF">
        <w:rPr>
          <w:color w:val="333333"/>
        </w:rPr>
        <w:t>Vi har ökat med 15,8</w:t>
      </w:r>
      <w:r w:rsidR="009F0C88">
        <w:rPr>
          <w:color w:val="333333"/>
        </w:rPr>
        <w:t xml:space="preserve"> </w:t>
      </w:r>
      <w:r w:rsidR="00FB3DCF">
        <w:rPr>
          <w:color w:val="333333"/>
        </w:rPr>
        <w:t>% jämfört med förra året. Det gör det här kvartalet till vårt bästa någonsin</w:t>
      </w:r>
      <w:r w:rsidR="007A24CF">
        <w:rPr>
          <w:color w:val="333333"/>
        </w:rPr>
        <w:t>.</w:t>
      </w:r>
      <w:r w:rsidR="00FB3DCF">
        <w:rPr>
          <w:color w:val="333333"/>
        </w:rPr>
        <w:t xml:space="preserve"> Jag misstänker att våra konkurrenter säger samma sak, den här våren har helt enkelt varit exceptionellt bra.</w:t>
      </w:r>
    </w:p>
    <w:p w:rsidR="008A335E" w:rsidRPr="007A24CF" w:rsidRDefault="007B1240" w:rsidP="008A335E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>Andra resmål som är populära</w:t>
      </w:r>
      <w:r w:rsidR="00FB3DCF">
        <w:rPr>
          <w:b/>
          <w:bCs/>
          <w:color w:val="333333"/>
        </w:rPr>
        <w:t xml:space="preserve"> just nu?</w:t>
      </w:r>
    </w:p>
    <w:p w:rsidR="008A335E" w:rsidRPr="007A24CF" w:rsidRDefault="008A335E" w:rsidP="008A335E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 w:rsidR="00FD0F3B">
        <w:rPr>
          <w:color w:val="333333"/>
        </w:rPr>
        <w:t>Palma och Budap</w:t>
      </w:r>
      <w:r w:rsidR="009F0C88">
        <w:rPr>
          <w:color w:val="333333"/>
        </w:rPr>
        <w:t xml:space="preserve">est har haft väldigt stark tillväxt med ökningar på runt 65 </w:t>
      </w:r>
      <w:r w:rsidR="00FD0F3B">
        <w:rPr>
          <w:color w:val="333333"/>
        </w:rPr>
        <w:t>%</w:t>
      </w:r>
      <w:r w:rsidR="002D66C9">
        <w:rPr>
          <w:color w:val="333333"/>
        </w:rPr>
        <w:t>.</w:t>
      </w:r>
      <w:r w:rsidR="00FD0F3B">
        <w:rPr>
          <w:color w:val="333333"/>
        </w:rPr>
        <w:t xml:space="preserve"> Man får dock inte glömma att dessa resmål har en bit kvar till </w:t>
      </w:r>
      <w:r w:rsidR="0042688B">
        <w:rPr>
          <w:color w:val="333333"/>
        </w:rPr>
        <w:t xml:space="preserve">åren </w:t>
      </w:r>
      <w:r w:rsidR="009F0C88">
        <w:rPr>
          <w:color w:val="333333"/>
        </w:rPr>
        <w:t>2007-</w:t>
      </w:r>
      <w:r w:rsidR="00FD0F3B">
        <w:rPr>
          <w:color w:val="333333"/>
        </w:rPr>
        <w:t xml:space="preserve">2008 då båda dessa städer nästan hade dubbelt så många resenärer som </w:t>
      </w:r>
      <w:r w:rsidR="009F0C88">
        <w:rPr>
          <w:color w:val="333333"/>
        </w:rPr>
        <w:t>de</w:t>
      </w:r>
      <w:r w:rsidR="00FD0F3B">
        <w:rPr>
          <w:color w:val="333333"/>
        </w:rPr>
        <w:t xml:space="preserve"> hade förra året.</w:t>
      </w:r>
    </w:p>
    <w:p w:rsidR="00FD0F3B" w:rsidRPr="007A24CF" w:rsidRDefault="00FD0F3B" w:rsidP="00FD0F3B">
      <w:pPr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>Vilka bubblare ser ni till hösten?</w:t>
      </w:r>
    </w:p>
    <w:p w:rsidR="00FD0F3B" w:rsidRPr="007A24CF" w:rsidRDefault="00FD0F3B" w:rsidP="00FD0F3B">
      <w:pPr>
        <w:spacing w:before="100" w:beforeAutospacing="1" w:after="100" w:afterAutospacing="1"/>
        <w:rPr>
          <w:color w:val="333333"/>
        </w:rPr>
      </w:pPr>
      <w:proofErr w:type="gramStart"/>
      <w:r w:rsidRPr="007A24CF">
        <w:rPr>
          <w:color w:val="333333"/>
        </w:rPr>
        <w:t>-</w:t>
      </w:r>
      <w:proofErr w:type="gramEnd"/>
      <w:r w:rsidRPr="007A24CF">
        <w:rPr>
          <w:color w:val="333333"/>
        </w:rPr>
        <w:t xml:space="preserve"> </w:t>
      </w:r>
      <w:r>
        <w:rPr>
          <w:color w:val="333333"/>
        </w:rPr>
        <w:t xml:space="preserve">Jag tror stenhårt på Wien. Staden har genomgått en renässans och vi ser </w:t>
      </w:r>
      <w:r w:rsidR="0042688B">
        <w:rPr>
          <w:color w:val="333333"/>
        </w:rPr>
        <w:t>ett ökat intresse från nya yngre kundgrupper</w:t>
      </w:r>
      <w:r>
        <w:rPr>
          <w:color w:val="333333"/>
        </w:rPr>
        <w:t>.</w:t>
      </w:r>
      <w:r w:rsidR="0042688B">
        <w:rPr>
          <w:color w:val="333333"/>
        </w:rPr>
        <w:t xml:space="preserve"> Staden har klättrat många placeringar och visar en tillväxt på 54</w:t>
      </w:r>
      <w:r w:rsidR="009F0C88">
        <w:rPr>
          <w:color w:val="333333"/>
        </w:rPr>
        <w:t xml:space="preserve"> </w:t>
      </w:r>
      <w:r w:rsidR="0042688B">
        <w:rPr>
          <w:color w:val="333333"/>
        </w:rPr>
        <w:t>%. En annan stad som svenska</w:t>
      </w:r>
      <w:r w:rsidR="009F0C88">
        <w:rPr>
          <w:color w:val="333333"/>
        </w:rPr>
        <w:t>rna har tagit tillbaka till sina</w:t>
      </w:r>
      <w:r w:rsidR="0042688B">
        <w:rPr>
          <w:color w:val="333333"/>
        </w:rPr>
        <w:t xml:space="preserve"> hjärta</w:t>
      </w:r>
      <w:r w:rsidR="009F0C88">
        <w:rPr>
          <w:color w:val="333333"/>
        </w:rPr>
        <w:t>n</w:t>
      </w:r>
      <w:r w:rsidR="0042688B">
        <w:rPr>
          <w:color w:val="333333"/>
        </w:rPr>
        <w:t xml:space="preserve"> är Dublin, </w:t>
      </w:r>
      <w:r w:rsidR="009F0C88">
        <w:rPr>
          <w:color w:val="333333"/>
        </w:rPr>
        <w:t xml:space="preserve">som har gått </w:t>
      </w:r>
      <w:r w:rsidR="0042688B">
        <w:rPr>
          <w:color w:val="333333"/>
        </w:rPr>
        <w:t xml:space="preserve">upp hela </w:t>
      </w:r>
      <w:r w:rsidR="009F0C88">
        <w:rPr>
          <w:color w:val="333333"/>
        </w:rPr>
        <w:t>390 %. Förutom att i</w:t>
      </w:r>
      <w:r w:rsidR="0042688B">
        <w:rPr>
          <w:color w:val="333333"/>
        </w:rPr>
        <w:t xml:space="preserve">rländarna är älskade av oss svenskar misstänker jag att </w:t>
      </w:r>
      <w:r w:rsidR="00DB30AD">
        <w:rPr>
          <w:color w:val="333333"/>
        </w:rPr>
        <w:t>spåren efter den ekonomiska krisen</w:t>
      </w:r>
      <w:r w:rsidR="009F0C88">
        <w:rPr>
          <w:color w:val="333333"/>
        </w:rPr>
        <w:t xml:space="preserve"> som ledde</w:t>
      </w:r>
      <w:r w:rsidR="00DB30AD">
        <w:rPr>
          <w:color w:val="333333"/>
        </w:rPr>
        <w:t xml:space="preserve"> till kraftiga prissänkningar på hotell och mat k</w:t>
      </w:r>
      <w:r w:rsidR="009F0C88">
        <w:rPr>
          <w:color w:val="333333"/>
        </w:rPr>
        <w:t>an ha bidragit till den stora</w:t>
      </w:r>
      <w:r w:rsidR="00DB30AD">
        <w:rPr>
          <w:color w:val="333333"/>
        </w:rPr>
        <w:t xml:space="preserve"> ökningen.</w:t>
      </w:r>
    </w:p>
    <w:p w:rsidR="00FD0F3B" w:rsidRPr="007A24CF" w:rsidRDefault="00FD0F3B" w:rsidP="00FD0F3B"/>
    <w:tbl>
      <w:tblPr>
        <w:tblStyle w:val="Tabellrutnt"/>
        <w:tblW w:w="0" w:type="auto"/>
        <w:tblLook w:val="04A0"/>
      </w:tblPr>
      <w:tblGrid>
        <w:gridCol w:w="520"/>
        <w:gridCol w:w="1256"/>
        <w:gridCol w:w="1000"/>
      </w:tblGrid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Prag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+24%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Barcelona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 xml:space="preserve">+/- </w:t>
            </w:r>
            <w:proofErr w:type="gramStart"/>
            <w:r w:rsidRPr="00E01EDF">
              <w:rPr>
                <w:b/>
                <w:bCs/>
              </w:rPr>
              <w:t>0%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Palma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+63%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London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-</w:t>
            </w:r>
            <w:proofErr w:type="gramStart"/>
            <w:r w:rsidRPr="00E01EDF">
              <w:rPr>
                <w:b/>
                <w:bCs/>
              </w:rPr>
              <w:t>4%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Malta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+41%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Rom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-</w:t>
            </w:r>
            <w:proofErr w:type="gramStart"/>
            <w:r w:rsidRPr="00E01EDF">
              <w:rPr>
                <w:b/>
                <w:bCs/>
              </w:rPr>
              <w:t>6%</w:t>
            </w:r>
            <w:proofErr w:type="gramEnd"/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Paris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+9%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Budapest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+67%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Berlin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+15%</w:t>
            </w:r>
          </w:p>
        </w:tc>
      </w:tr>
      <w:tr w:rsidR="00E01EDF" w:rsidRPr="00E01EDF" w:rsidTr="00E01EDF">
        <w:trPr>
          <w:trHeight w:val="360"/>
        </w:trPr>
        <w:tc>
          <w:tcPr>
            <w:tcW w:w="52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E01EDF" w:rsidRPr="00E01EDF" w:rsidRDefault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Istanbul</w:t>
            </w:r>
          </w:p>
        </w:tc>
        <w:tc>
          <w:tcPr>
            <w:tcW w:w="1000" w:type="dxa"/>
            <w:noWrap/>
            <w:hideMark/>
          </w:tcPr>
          <w:p w:rsidR="00E01EDF" w:rsidRPr="00E01EDF" w:rsidRDefault="00E01EDF" w:rsidP="00E01EDF">
            <w:pPr>
              <w:rPr>
                <w:b/>
                <w:bCs/>
              </w:rPr>
            </w:pPr>
            <w:r w:rsidRPr="00E01EDF">
              <w:rPr>
                <w:b/>
                <w:bCs/>
              </w:rPr>
              <w:t>+19%</w:t>
            </w:r>
          </w:p>
        </w:tc>
      </w:tr>
    </w:tbl>
    <w:p w:rsidR="00595237" w:rsidRPr="007A24CF" w:rsidRDefault="00595237" w:rsidP="00AD1A5C"/>
    <w:sectPr w:rsidR="00595237" w:rsidRPr="007A24CF" w:rsidSect="00185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FF" w:rsidRDefault="007F67FF" w:rsidP="00514980">
      <w:r>
        <w:separator/>
      </w:r>
    </w:p>
  </w:endnote>
  <w:endnote w:type="continuationSeparator" w:id="0">
    <w:p w:rsidR="007F67FF" w:rsidRDefault="007F67FF" w:rsidP="0051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FF" w:rsidRDefault="007F67FF" w:rsidP="00514980">
      <w:r>
        <w:separator/>
      </w:r>
    </w:p>
  </w:footnote>
  <w:footnote w:type="continuationSeparator" w:id="0">
    <w:p w:rsidR="007F67FF" w:rsidRDefault="007F67FF" w:rsidP="00514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80" w:rsidRDefault="00A924C9">
    <w:pPr>
      <w:pStyle w:val="Sidhuvud"/>
    </w:pPr>
    <w:r>
      <w:rPr>
        <w:rFonts w:ascii="Verdana" w:hAnsi="Verdana"/>
        <w:noProof/>
        <w:color w:val="000000"/>
        <w:sz w:val="17"/>
        <w:szCs w:val="17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1826895</wp:posOffset>
          </wp:positionH>
          <wp:positionV relativeFrom="line">
            <wp:posOffset>-228600</wp:posOffset>
          </wp:positionV>
          <wp:extent cx="1931035" cy="775970"/>
          <wp:effectExtent l="19050" t="0" r="0" b="0"/>
          <wp:wrapSquare wrapText="bothSides"/>
          <wp:docPr id="1" name="Bild 1" descr="Airtours - startsi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rtours - startsi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69C"/>
    <w:multiLevelType w:val="hybridMultilevel"/>
    <w:tmpl w:val="73A61914"/>
    <w:lvl w:ilvl="0" w:tplc="DE0E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DEB"/>
    <w:multiLevelType w:val="hybridMultilevel"/>
    <w:tmpl w:val="E528BA4C"/>
    <w:lvl w:ilvl="0" w:tplc="6A20E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A7855"/>
    <w:rsid w:val="00013B6C"/>
    <w:rsid w:val="00017AAC"/>
    <w:rsid w:val="00022B94"/>
    <w:rsid w:val="000357BF"/>
    <w:rsid w:val="00041E07"/>
    <w:rsid w:val="00044B02"/>
    <w:rsid w:val="00047C45"/>
    <w:rsid w:val="00056292"/>
    <w:rsid w:val="000562D2"/>
    <w:rsid w:val="0005799A"/>
    <w:rsid w:val="000647FC"/>
    <w:rsid w:val="0006565E"/>
    <w:rsid w:val="00067BB9"/>
    <w:rsid w:val="0007182A"/>
    <w:rsid w:val="00072E70"/>
    <w:rsid w:val="00081FCF"/>
    <w:rsid w:val="000846FC"/>
    <w:rsid w:val="00085FE1"/>
    <w:rsid w:val="00091680"/>
    <w:rsid w:val="00092774"/>
    <w:rsid w:val="0009308D"/>
    <w:rsid w:val="000A3C58"/>
    <w:rsid w:val="000A4AF0"/>
    <w:rsid w:val="000B144F"/>
    <w:rsid w:val="000D3075"/>
    <w:rsid w:val="000D4830"/>
    <w:rsid w:val="000E1965"/>
    <w:rsid w:val="000E3147"/>
    <w:rsid w:val="000F3DB1"/>
    <w:rsid w:val="00110913"/>
    <w:rsid w:val="001128BF"/>
    <w:rsid w:val="00116AF7"/>
    <w:rsid w:val="001401FB"/>
    <w:rsid w:val="001440F2"/>
    <w:rsid w:val="0014755A"/>
    <w:rsid w:val="00154960"/>
    <w:rsid w:val="0016241E"/>
    <w:rsid w:val="0016742C"/>
    <w:rsid w:val="001809ED"/>
    <w:rsid w:val="00185C1A"/>
    <w:rsid w:val="0019572A"/>
    <w:rsid w:val="001A5BD1"/>
    <w:rsid w:val="001A6DD6"/>
    <w:rsid w:val="001B54D2"/>
    <w:rsid w:val="001C04AC"/>
    <w:rsid w:val="001C2E6C"/>
    <w:rsid w:val="001C2F47"/>
    <w:rsid w:val="001D0C4E"/>
    <w:rsid w:val="001D58E9"/>
    <w:rsid w:val="001E06B7"/>
    <w:rsid w:val="001F043A"/>
    <w:rsid w:val="001F4238"/>
    <w:rsid w:val="00204EA8"/>
    <w:rsid w:val="00207B5F"/>
    <w:rsid w:val="00212F65"/>
    <w:rsid w:val="002169C8"/>
    <w:rsid w:val="00222A0F"/>
    <w:rsid w:val="00230B56"/>
    <w:rsid w:val="00243A90"/>
    <w:rsid w:val="00250A54"/>
    <w:rsid w:val="0025503C"/>
    <w:rsid w:val="00255105"/>
    <w:rsid w:val="0026291E"/>
    <w:rsid w:val="00263F73"/>
    <w:rsid w:val="00266BD0"/>
    <w:rsid w:val="00274AF6"/>
    <w:rsid w:val="00296611"/>
    <w:rsid w:val="002A4CB0"/>
    <w:rsid w:val="002B0FC5"/>
    <w:rsid w:val="002C08CF"/>
    <w:rsid w:val="002C1F62"/>
    <w:rsid w:val="002C432A"/>
    <w:rsid w:val="002C479C"/>
    <w:rsid w:val="002C690D"/>
    <w:rsid w:val="002D100F"/>
    <w:rsid w:val="002D546E"/>
    <w:rsid w:val="002D66C9"/>
    <w:rsid w:val="002F0F4B"/>
    <w:rsid w:val="002F4892"/>
    <w:rsid w:val="002F71C3"/>
    <w:rsid w:val="00303DF9"/>
    <w:rsid w:val="003110BE"/>
    <w:rsid w:val="00313F14"/>
    <w:rsid w:val="0032239B"/>
    <w:rsid w:val="003443DC"/>
    <w:rsid w:val="00344B0E"/>
    <w:rsid w:val="003643C8"/>
    <w:rsid w:val="00373D05"/>
    <w:rsid w:val="003813D4"/>
    <w:rsid w:val="0038652D"/>
    <w:rsid w:val="00386A7F"/>
    <w:rsid w:val="00392976"/>
    <w:rsid w:val="003A2FB9"/>
    <w:rsid w:val="003B2C72"/>
    <w:rsid w:val="003C1AF2"/>
    <w:rsid w:val="003C1C70"/>
    <w:rsid w:val="003C22B5"/>
    <w:rsid w:val="003D090D"/>
    <w:rsid w:val="003D41BC"/>
    <w:rsid w:val="003E069B"/>
    <w:rsid w:val="003E10AE"/>
    <w:rsid w:val="003E3D20"/>
    <w:rsid w:val="0042688B"/>
    <w:rsid w:val="00426A46"/>
    <w:rsid w:val="00427382"/>
    <w:rsid w:val="0043146F"/>
    <w:rsid w:val="004326E5"/>
    <w:rsid w:val="00441E13"/>
    <w:rsid w:val="00442C37"/>
    <w:rsid w:val="0044446C"/>
    <w:rsid w:val="00444711"/>
    <w:rsid w:val="004644E5"/>
    <w:rsid w:val="00465779"/>
    <w:rsid w:val="004807D2"/>
    <w:rsid w:val="004B2D88"/>
    <w:rsid w:val="004C510C"/>
    <w:rsid w:val="004D0589"/>
    <w:rsid w:val="004F1EAD"/>
    <w:rsid w:val="004F749F"/>
    <w:rsid w:val="00501AFF"/>
    <w:rsid w:val="00502FA3"/>
    <w:rsid w:val="00504555"/>
    <w:rsid w:val="00504860"/>
    <w:rsid w:val="00511046"/>
    <w:rsid w:val="005122C1"/>
    <w:rsid w:val="00514980"/>
    <w:rsid w:val="00517B31"/>
    <w:rsid w:val="005251E2"/>
    <w:rsid w:val="00525A87"/>
    <w:rsid w:val="0053228E"/>
    <w:rsid w:val="0053249B"/>
    <w:rsid w:val="00544FE3"/>
    <w:rsid w:val="0055025B"/>
    <w:rsid w:val="005563CF"/>
    <w:rsid w:val="00561E7D"/>
    <w:rsid w:val="005713A7"/>
    <w:rsid w:val="0057710C"/>
    <w:rsid w:val="00577B3E"/>
    <w:rsid w:val="00583BF0"/>
    <w:rsid w:val="00584595"/>
    <w:rsid w:val="00590078"/>
    <w:rsid w:val="00595237"/>
    <w:rsid w:val="00595A33"/>
    <w:rsid w:val="005B14EC"/>
    <w:rsid w:val="005B1A63"/>
    <w:rsid w:val="005C7B34"/>
    <w:rsid w:val="005D3E81"/>
    <w:rsid w:val="005D4492"/>
    <w:rsid w:val="005D5A6F"/>
    <w:rsid w:val="005E5D97"/>
    <w:rsid w:val="005E6DD9"/>
    <w:rsid w:val="005F253C"/>
    <w:rsid w:val="005F7D67"/>
    <w:rsid w:val="00600EFE"/>
    <w:rsid w:val="00606CF1"/>
    <w:rsid w:val="0061338B"/>
    <w:rsid w:val="00616CF9"/>
    <w:rsid w:val="00623385"/>
    <w:rsid w:val="00634454"/>
    <w:rsid w:val="00640E47"/>
    <w:rsid w:val="006460B6"/>
    <w:rsid w:val="00673812"/>
    <w:rsid w:val="006830FD"/>
    <w:rsid w:val="00690CB8"/>
    <w:rsid w:val="00696464"/>
    <w:rsid w:val="006A5004"/>
    <w:rsid w:val="006A74EA"/>
    <w:rsid w:val="006A76E2"/>
    <w:rsid w:val="006B4668"/>
    <w:rsid w:val="006B507C"/>
    <w:rsid w:val="006B5B58"/>
    <w:rsid w:val="006C31F2"/>
    <w:rsid w:val="006E71AD"/>
    <w:rsid w:val="006F481C"/>
    <w:rsid w:val="0070798A"/>
    <w:rsid w:val="00707BD4"/>
    <w:rsid w:val="00714A74"/>
    <w:rsid w:val="00731B01"/>
    <w:rsid w:val="007429FE"/>
    <w:rsid w:val="00745E9F"/>
    <w:rsid w:val="0075613C"/>
    <w:rsid w:val="0075781D"/>
    <w:rsid w:val="007770BC"/>
    <w:rsid w:val="007774CC"/>
    <w:rsid w:val="007A068B"/>
    <w:rsid w:val="007A1B8A"/>
    <w:rsid w:val="007A20ED"/>
    <w:rsid w:val="007A24CF"/>
    <w:rsid w:val="007A4C8D"/>
    <w:rsid w:val="007B1240"/>
    <w:rsid w:val="007B1C08"/>
    <w:rsid w:val="007B323B"/>
    <w:rsid w:val="007C24E9"/>
    <w:rsid w:val="007C4CCD"/>
    <w:rsid w:val="007C6360"/>
    <w:rsid w:val="007D083A"/>
    <w:rsid w:val="007E28BE"/>
    <w:rsid w:val="007F52E2"/>
    <w:rsid w:val="007F67FF"/>
    <w:rsid w:val="007F7B7B"/>
    <w:rsid w:val="008163FF"/>
    <w:rsid w:val="008211D8"/>
    <w:rsid w:val="008212D0"/>
    <w:rsid w:val="00821440"/>
    <w:rsid w:val="0083368D"/>
    <w:rsid w:val="00841052"/>
    <w:rsid w:val="00846FFC"/>
    <w:rsid w:val="00874D86"/>
    <w:rsid w:val="00883952"/>
    <w:rsid w:val="0088568A"/>
    <w:rsid w:val="00886E9A"/>
    <w:rsid w:val="008A335E"/>
    <w:rsid w:val="008A7E7F"/>
    <w:rsid w:val="008D0CBE"/>
    <w:rsid w:val="008D3A80"/>
    <w:rsid w:val="008D4B63"/>
    <w:rsid w:val="008D72AF"/>
    <w:rsid w:val="008E2D92"/>
    <w:rsid w:val="008E6CCE"/>
    <w:rsid w:val="008F544B"/>
    <w:rsid w:val="008F6D29"/>
    <w:rsid w:val="00901762"/>
    <w:rsid w:val="009035E7"/>
    <w:rsid w:val="009157AE"/>
    <w:rsid w:val="00916783"/>
    <w:rsid w:val="00924870"/>
    <w:rsid w:val="009318C1"/>
    <w:rsid w:val="009404C4"/>
    <w:rsid w:val="00943887"/>
    <w:rsid w:val="00954443"/>
    <w:rsid w:val="00955D83"/>
    <w:rsid w:val="00966041"/>
    <w:rsid w:val="0096687B"/>
    <w:rsid w:val="0097410B"/>
    <w:rsid w:val="00980C5F"/>
    <w:rsid w:val="0098713B"/>
    <w:rsid w:val="00990DF7"/>
    <w:rsid w:val="009A2790"/>
    <w:rsid w:val="009A38C8"/>
    <w:rsid w:val="009A7855"/>
    <w:rsid w:val="009C30A5"/>
    <w:rsid w:val="009D1C93"/>
    <w:rsid w:val="009D2E1A"/>
    <w:rsid w:val="009D64E5"/>
    <w:rsid w:val="009E0AEF"/>
    <w:rsid w:val="009E663E"/>
    <w:rsid w:val="009E7009"/>
    <w:rsid w:val="009F0C88"/>
    <w:rsid w:val="00A20C8A"/>
    <w:rsid w:val="00A30B71"/>
    <w:rsid w:val="00A41855"/>
    <w:rsid w:val="00A456C6"/>
    <w:rsid w:val="00A4711C"/>
    <w:rsid w:val="00A50857"/>
    <w:rsid w:val="00A555AC"/>
    <w:rsid w:val="00A60E9C"/>
    <w:rsid w:val="00A61D63"/>
    <w:rsid w:val="00A776F7"/>
    <w:rsid w:val="00A819B8"/>
    <w:rsid w:val="00A912D9"/>
    <w:rsid w:val="00A924C9"/>
    <w:rsid w:val="00A925B9"/>
    <w:rsid w:val="00A94556"/>
    <w:rsid w:val="00A94A8F"/>
    <w:rsid w:val="00AA06E9"/>
    <w:rsid w:val="00AA3692"/>
    <w:rsid w:val="00AA7450"/>
    <w:rsid w:val="00AB46B6"/>
    <w:rsid w:val="00AD1A5C"/>
    <w:rsid w:val="00AD3F3E"/>
    <w:rsid w:val="00AE2E8A"/>
    <w:rsid w:val="00AF21C7"/>
    <w:rsid w:val="00AF5105"/>
    <w:rsid w:val="00AF6024"/>
    <w:rsid w:val="00AF7112"/>
    <w:rsid w:val="00B114C0"/>
    <w:rsid w:val="00B220C5"/>
    <w:rsid w:val="00B22D3D"/>
    <w:rsid w:val="00B43F59"/>
    <w:rsid w:val="00B4497D"/>
    <w:rsid w:val="00B65652"/>
    <w:rsid w:val="00B85A26"/>
    <w:rsid w:val="00B9026D"/>
    <w:rsid w:val="00B9218F"/>
    <w:rsid w:val="00BA50F9"/>
    <w:rsid w:val="00BB3565"/>
    <w:rsid w:val="00BB38EE"/>
    <w:rsid w:val="00BB68EB"/>
    <w:rsid w:val="00BC4BDE"/>
    <w:rsid w:val="00BC5CFD"/>
    <w:rsid w:val="00BD4AAC"/>
    <w:rsid w:val="00BE0290"/>
    <w:rsid w:val="00BE4481"/>
    <w:rsid w:val="00BE7E35"/>
    <w:rsid w:val="00BF6290"/>
    <w:rsid w:val="00C11AB5"/>
    <w:rsid w:val="00C21D4E"/>
    <w:rsid w:val="00C404EA"/>
    <w:rsid w:val="00C42FB8"/>
    <w:rsid w:val="00C56AB2"/>
    <w:rsid w:val="00C57EA1"/>
    <w:rsid w:val="00C644C2"/>
    <w:rsid w:val="00C86FDE"/>
    <w:rsid w:val="00C9181A"/>
    <w:rsid w:val="00C9626C"/>
    <w:rsid w:val="00CA51EB"/>
    <w:rsid w:val="00CB304D"/>
    <w:rsid w:val="00CC29A7"/>
    <w:rsid w:val="00CC54C9"/>
    <w:rsid w:val="00CC5552"/>
    <w:rsid w:val="00CD13FA"/>
    <w:rsid w:val="00CD52D5"/>
    <w:rsid w:val="00CD75C1"/>
    <w:rsid w:val="00CD79E8"/>
    <w:rsid w:val="00CD79E9"/>
    <w:rsid w:val="00CF7FCE"/>
    <w:rsid w:val="00D02A12"/>
    <w:rsid w:val="00D067EB"/>
    <w:rsid w:val="00D117FA"/>
    <w:rsid w:val="00D1326A"/>
    <w:rsid w:val="00D24C12"/>
    <w:rsid w:val="00D36507"/>
    <w:rsid w:val="00D440A5"/>
    <w:rsid w:val="00D5013C"/>
    <w:rsid w:val="00D6487A"/>
    <w:rsid w:val="00D65AA1"/>
    <w:rsid w:val="00D8038A"/>
    <w:rsid w:val="00D837AE"/>
    <w:rsid w:val="00D9031E"/>
    <w:rsid w:val="00D94478"/>
    <w:rsid w:val="00D95D88"/>
    <w:rsid w:val="00D9697F"/>
    <w:rsid w:val="00DA3417"/>
    <w:rsid w:val="00DA4D33"/>
    <w:rsid w:val="00DA5956"/>
    <w:rsid w:val="00DB30AD"/>
    <w:rsid w:val="00DB569F"/>
    <w:rsid w:val="00DC16D3"/>
    <w:rsid w:val="00DC6F1E"/>
    <w:rsid w:val="00DD55B0"/>
    <w:rsid w:val="00DD7BB8"/>
    <w:rsid w:val="00DE0003"/>
    <w:rsid w:val="00DE4DA9"/>
    <w:rsid w:val="00DE7D88"/>
    <w:rsid w:val="00DF0914"/>
    <w:rsid w:val="00DF10E2"/>
    <w:rsid w:val="00E01E4E"/>
    <w:rsid w:val="00E01EDF"/>
    <w:rsid w:val="00E1628F"/>
    <w:rsid w:val="00E177AD"/>
    <w:rsid w:val="00E21FC7"/>
    <w:rsid w:val="00E2776A"/>
    <w:rsid w:val="00E47639"/>
    <w:rsid w:val="00E52DBD"/>
    <w:rsid w:val="00E561B1"/>
    <w:rsid w:val="00E56FF1"/>
    <w:rsid w:val="00E63180"/>
    <w:rsid w:val="00E667FE"/>
    <w:rsid w:val="00E71EAD"/>
    <w:rsid w:val="00E85629"/>
    <w:rsid w:val="00E90396"/>
    <w:rsid w:val="00E95423"/>
    <w:rsid w:val="00EA4822"/>
    <w:rsid w:val="00EB039F"/>
    <w:rsid w:val="00EB0A2F"/>
    <w:rsid w:val="00EC1721"/>
    <w:rsid w:val="00ED42BE"/>
    <w:rsid w:val="00EF257C"/>
    <w:rsid w:val="00EF2A9A"/>
    <w:rsid w:val="00EF4FE5"/>
    <w:rsid w:val="00F11F31"/>
    <w:rsid w:val="00F128B8"/>
    <w:rsid w:val="00F12941"/>
    <w:rsid w:val="00F16B7F"/>
    <w:rsid w:val="00F22482"/>
    <w:rsid w:val="00F24616"/>
    <w:rsid w:val="00F3062D"/>
    <w:rsid w:val="00F3125F"/>
    <w:rsid w:val="00F32D39"/>
    <w:rsid w:val="00F33C49"/>
    <w:rsid w:val="00F34592"/>
    <w:rsid w:val="00F34AA1"/>
    <w:rsid w:val="00F437F9"/>
    <w:rsid w:val="00F6254D"/>
    <w:rsid w:val="00F77E51"/>
    <w:rsid w:val="00F85689"/>
    <w:rsid w:val="00F92B6A"/>
    <w:rsid w:val="00FB0D54"/>
    <w:rsid w:val="00FB1B30"/>
    <w:rsid w:val="00FB3DCF"/>
    <w:rsid w:val="00FB3ED9"/>
    <w:rsid w:val="00FC0E9D"/>
    <w:rsid w:val="00FD0F3B"/>
    <w:rsid w:val="00FD5AAB"/>
    <w:rsid w:val="00FE190D"/>
    <w:rsid w:val="00FE33AF"/>
    <w:rsid w:val="00FE708D"/>
    <w:rsid w:val="00FE72D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A9"/>
    <w:rPr>
      <w:sz w:val="24"/>
      <w:szCs w:val="24"/>
    </w:rPr>
  </w:style>
  <w:style w:type="paragraph" w:styleId="Rubrik2">
    <w:name w:val="heading 2"/>
    <w:basedOn w:val="Normal"/>
    <w:qFormat/>
    <w:rsid w:val="00980C5F"/>
    <w:pPr>
      <w:spacing w:before="100" w:beforeAutospacing="1" w:after="100" w:afterAutospacing="1"/>
      <w:outlineLvl w:val="1"/>
    </w:pPr>
    <w:rPr>
      <w:rFonts w:ascii="Verdana" w:hAnsi="Verdana"/>
      <w:b/>
      <w:bCs/>
      <w:color w:val="000000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980C5F"/>
    <w:pPr>
      <w:spacing w:before="100" w:beforeAutospacing="1" w:after="100" w:afterAutospacing="1" w:line="225" w:lineRule="atLeast"/>
    </w:pPr>
    <w:rPr>
      <w:rFonts w:ascii="Verdana" w:hAnsi="Verdana"/>
      <w:color w:val="000000"/>
      <w:sz w:val="17"/>
      <w:szCs w:val="17"/>
    </w:rPr>
  </w:style>
  <w:style w:type="paragraph" w:customStyle="1" w:styleId="brodtext">
    <w:name w:val="brodtext"/>
    <w:basedOn w:val="Normal"/>
    <w:rsid w:val="00980C5F"/>
    <w:pPr>
      <w:spacing w:line="225" w:lineRule="atLeast"/>
    </w:pPr>
    <w:rPr>
      <w:rFonts w:ascii="Verdana" w:hAnsi="Verdana"/>
      <w:color w:val="000000"/>
      <w:sz w:val="17"/>
      <w:szCs w:val="17"/>
    </w:rPr>
  </w:style>
  <w:style w:type="paragraph" w:styleId="Sidhuvud">
    <w:name w:val="header"/>
    <w:basedOn w:val="Normal"/>
    <w:link w:val="SidhuvudChar"/>
    <w:rsid w:val="0051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14980"/>
    <w:rPr>
      <w:sz w:val="24"/>
      <w:szCs w:val="24"/>
    </w:rPr>
  </w:style>
  <w:style w:type="paragraph" w:styleId="Sidfot">
    <w:name w:val="footer"/>
    <w:basedOn w:val="Normal"/>
    <w:link w:val="SidfotChar"/>
    <w:rsid w:val="005149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14980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A335E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8A335E"/>
    <w:rPr>
      <w:b/>
      <w:bCs/>
      <w:color w:val="333333"/>
      <w:sz w:val="20"/>
      <w:szCs w:val="20"/>
    </w:rPr>
  </w:style>
  <w:style w:type="table" w:styleId="Tabellrutnt">
    <w:name w:val="Table Grid"/>
    <w:basedOn w:val="Normaltabell"/>
    <w:rsid w:val="00E0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20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191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1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316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rtours.se/index.shtml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irtours.se/index.s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F082-1BCB-4E0C-977A-DB9CDA4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Pressrelease 071027</vt:lpstr>
    </vt:vector>
  </TitlesOfParts>
  <Company>Airtours</Company>
  <LinksUpToDate>false</LinksUpToDate>
  <CharactersWithSpaces>1642</CharactersWithSpaces>
  <SharedDoc>false</SharedDoc>
  <HLinks>
    <vt:vector size="54" baseType="variant">
      <vt:variant>
        <vt:i4>7208973</vt:i4>
      </vt:variant>
      <vt:variant>
        <vt:i4>18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http://www.airtours.se/dest_bcf.shtml</vt:lpwstr>
      </vt:variant>
      <vt:variant>
        <vt:lpwstr/>
      </vt:variant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http://www.airtours.se/dest_bcn.shtml</vt:lpwstr>
      </vt:variant>
      <vt:variant>
        <vt:lpwstr/>
      </vt:variant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http://www.airtours.se/dest_nyc.shtml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http://www.airtours.se/dest_lon.shtml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http://www.airtours.se/index.shtml</vt:lpwstr>
      </vt:variant>
      <vt:variant>
        <vt:lpwstr/>
      </vt:variant>
      <vt:variant>
        <vt:i4>7340087</vt:i4>
      </vt:variant>
      <vt:variant>
        <vt:i4>-1</vt:i4>
      </vt:variant>
      <vt:variant>
        <vt:i4>7169</vt:i4>
      </vt:variant>
      <vt:variant>
        <vt:i4>4</vt:i4>
      </vt:variant>
      <vt:variant>
        <vt:lpwstr>http://www.airtours.se/index.shtml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071027</dc:title>
  <dc:subject/>
  <dc:creator>Stefan Chatzopoulos</dc:creator>
  <cp:keywords/>
  <dc:description/>
  <cp:lastModifiedBy>Stefan Chatzopoulos</cp:lastModifiedBy>
  <cp:revision>9</cp:revision>
  <cp:lastPrinted>2010-04-08T14:29:00Z</cp:lastPrinted>
  <dcterms:created xsi:type="dcterms:W3CDTF">2011-06-30T09:37:00Z</dcterms:created>
  <dcterms:modified xsi:type="dcterms:W3CDTF">2011-06-30T12:12:00Z</dcterms:modified>
</cp:coreProperties>
</file>