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NoSpacing"/>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NoSpacing"/>
        <w:rPr>
          <w:rFonts w:asciiTheme="majorHAnsi" w:hAnsiTheme="majorHAnsi" w:cstheme="majorHAnsi"/>
          <w:b/>
          <w:sz w:val="26"/>
          <w:lang w:val="en-GB"/>
        </w:rPr>
      </w:pPr>
    </w:p>
    <w:p w14:paraId="434108C7" w14:textId="77777777" w:rsidR="008521B4" w:rsidRPr="00B24282" w:rsidRDefault="008521B4" w:rsidP="008521B4">
      <w:pPr>
        <w:pStyle w:val="NoSpacing"/>
        <w:rPr>
          <w:rFonts w:ascii="Arial" w:hAnsi="Arial" w:cs="Arial"/>
          <w:b/>
          <w:lang w:val="en-GB"/>
        </w:rPr>
      </w:pPr>
      <w:r w:rsidRPr="00B24282">
        <w:rPr>
          <w:rFonts w:ascii="Arial" w:hAnsi="Arial" w:cs="Arial"/>
          <w:b/>
          <w:lang w:val="en-GB"/>
        </w:rPr>
        <w:t xml:space="preserve">Guide to submission of </w:t>
      </w:r>
      <w:r w:rsidR="00295B88" w:rsidRPr="00B24282">
        <w:rPr>
          <w:rFonts w:ascii="Arial" w:hAnsi="Arial" w:cs="Arial"/>
          <w:b/>
          <w:lang w:val="en-GB"/>
        </w:rPr>
        <w:t>alert</w:t>
      </w:r>
      <w:r w:rsidRPr="00B24282">
        <w:rPr>
          <w:rFonts w:ascii="Arial" w:hAnsi="Arial" w:cs="Arial"/>
          <w:b/>
          <w:lang w:val="en-GB"/>
        </w:rPr>
        <w:t>s</w:t>
      </w:r>
    </w:p>
    <w:p w14:paraId="30FA9ACD" w14:textId="77777777" w:rsidR="008521B4" w:rsidRPr="00B24282" w:rsidRDefault="008521B4" w:rsidP="008521B4">
      <w:pPr>
        <w:pStyle w:val="NoSpacing"/>
        <w:rPr>
          <w:rFonts w:ascii="Arial" w:hAnsi="Arial" w:cs="Arial"/>
          <w:b/>
          <w:lang w:val="en-GB"/>
        </w:rPr>
      </w:pPr>
    </w:p>
    <w:p w14:paraId="19118284" w14:textId="25914D19" w:rsidR="00713F56" w:rsidRPr="00B24282" w:rsidRDefault="00713F56"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NB: Only Danish organi</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ation</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 xml:space="preserve"> </w:t>
      </w:r>
      <w:r w:rsidR="005E3239" w:rsidRPr="00B24282">
        <w:rPr>
          <w:rFonts w:ascii="Arial" w:hAnsi="Arial" w:cs="Arial"/>
          <w:bCs/>
          <w:color w:val="000000"/>
          <w:sz w:val="22"/>
          <w:szCs w:val="22"/>
          <w:lang w:val="en-GB"/>
        </w:rPr>
        <w:t>with</w:t>
      </w:r>
      <w:r w:rsidRPr="00B24282">
        <w:rPr>
          <w:rFonts w:ascii="Arial" w:hAnsi="Arial" w:cs="Arial"/>
          <w:bCs/>
          <w:color w:val="000000"/>
          <w:sz w:val="22"/>
          <w:szCs w:val="22"/>
          <w:lang w:val="en-GB"/>
        </w:rPr>
        <w:t xml:space="preserve"> local presence</w:t>
      </w:r>
      <w:r w:rsidR="005E3239" w:rsidRPr="00B24282">
        <w:rPr>
          <w:rFonts w:ascii="Arial" w:hAnsi="Arial" w:cs="Arial"/>
          <w:bCs/>
          <w:color w:val="000000"/>
          <w:sz w:val="22"/>
          <w:szCs w:val="22"/>
          <w:lang w:val="en-GB"/>
        </w:rPr>
        <w:t xml:space="preserve"> either through partner organisation</w:t>
      </w:r>
      <w:r w:rsidR="00B53E7F" w:rsidRPr="00B24282">
        <w:rPr>
          <w:rFonts w:ascii="Arial" w:hAnsi="Arial" w:cs="Arial"/>
          <w:bCs/>
          <w:color w:val="000000"/>
          <w:sz w:val="22"/>
          <w:szCs w:val="22"/>
          <w:lang w:val="en-GB"/>
        </w:rPr>
        <w:t>s</w:t>
      </w:r>
      <w:r w:rsidR="005E3239" w:rsidRPr="00B24282">
        <w:rPr>
          <w:rFonts w:ascii="Arial" w:hAnsi="Arial" w:cs="Arial"/>
          <w:bCs/>
          <w:color w:val="000000"/>
          <w:sz w:val="22"/>
          <w:szCs w:val="22"/>
          <w:lang w:val="en-GB"/>
        </w:rPr>
        <w:t xml:space="preserve"> or own organisation</w:t>
      </w:r>
      <w:r w:rsidRPr="00B24282">
        <w:rPr>
          <w:rFonts w:ascii="Arial" w:hAnsi="Arial" w:cs="Arial"/>
          <w:bCs/>
          <w:color w:val="000000"/>
          <w:sz w:val="22"/>
          <w:szCs w:val="22"/>
          <w:lang w:val="en-GB"/>
        </w:rPr>
        <w:t xml:space="preserve"> in the affected areas can raise an alert.</w:t>
      </w:r>
    </w:p>
    <w:p w14:paraId="4FC8C5D6" w14:textId="77777777" w:rsidR="00702C0D" w:rsidRPr="00B24282" w:rsidRDefault="00702C0D" w:rsidP="00295B88">
      <w:pPr>
        <w:autoSpaceDE w:val="0"/>
        <w:autoSpaceDN w:val="0"/>
        <w:adjustRightInd w:val="0"/>
        <w:rPr>
          <w:rFonts w:ascii="Arial" w:hAnsi="Arial" w:cs="Arial"/>
          <w:bCs/>
          <w:color w:val="000000"/>
          <w:sz w:val="22"/>
          <w:szCs w:val="22"/>
          <w:lang w:val="en-GB"/>
        </w:rPr>
      </w:pPr>
    </w:p>
    <w:p w14:paraId="645A924F" w14:textId="77777777" w:rsidR="00702C0D" w:rsidRPr="00B24282" w:rsidRDefault="00702C0D"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24282">
          <w:rPr>
            <w:rStyle w:val="Hyperlink"/>
            <w:rFonts w:ascii="Arial" w:hAnsi="Arial" w:cs="Arial"/>
            <w:bCs/>
            <w:sz w:val="22"/>
            <w:szCs w:val="22"/>
            <w:lang w:val="en-GB"/>
          </w:rPr>
          <w:t>www.cisu.dk/derf</w:t>
        </w:r>
      </w:hyperlink>
      <w:r w:rsidRPr="00B24282">
        <w:rPr>
          <w:rFonts w:ascii="Arial" w:hAnsi="Arial" w:cs="Arial"/>
          <w:bCs/>
          <w:color w:val="000000"/>
          <w:sz w:val="22"/>
          <w:szCs w:val="22"/>
          <w:lang w:val="en-GB"/>
        </w:rPr>
        <w:t>)</w:t>
      </w:r>
    </w:p>
    <w:p w14:paraId="01ABCC4D" w14:textId="77777777" w:rsidR="00713F56" w:rsidRPr="00B24282" w:rsidRDefault="00713F56" w:rsidP="00295B88">
      <w:pPr>
        <w:autoSpaceDE w:val="0"/>
        <w:autoSpaceDN w:val="0"/>
        <w:adjustRightInd w:val="0"/>
        <w:rPr>
          <w:rFonts w:ascii="Arial" w:hAnsi="Arial" w:cs="Arial"/>
          <w:b/>
          <w:bCs/>
          <w:color w:val="000000"/>
          <w:sz w:val="22"/>
          <w:szCs w:val="22"/>
          <w:lang w:val="en-GB"/>
        </w:rPr>
      </w:pPr>
    </w:p>
    <w:p w14:paraId="36C95328" w14:textId="77777777" w:rsidR="00295B88" w:rsidRPr="00B24282" w:rsidRDefault="00295B88" w:rsidP="00295B88">
      <w:pPr>
        <w:autoSpaceDE w:val="0"/>
        <w:autoSpaceDN w:val="0"/>
        <w:adjustRightInd w:val="0"/>
        <w:rPr>
          <w:rFonts w:ascii="Arial" w:hAnsi="Arial" w:cs="Arial"/>
          <w:b/>
          <w:bCs/>
          <w:color w:val="000000"/>
          <w:sz w:val="22"/>
          <w:szCs w:val="22"/>
          <w:lang w:val="en-GB"/>
        </w:rPr>
      </w:pPr>
      <w:r w:rsidRPr="00B24282">
        <w:rPr>
          <w:rFonts w:ascii="Arial" w:hAnsi="Arial" w:cs="Arial"/>
          <w:b/>
          <w:bCs/>
          <w:color w:val="000000"/>
          <w:sz w:val="22"/>
          <w:szCs w:val="22"/>
          <w:lang w:val="en-GB"/>
        </w:rPr>
        <w:t xml:space="preserve">Instructions: </w:t>
      </w:r>
    </w:p>
    <w:p w14:paraId="76E61AF4" w14:textId="0A2C8A50" w:rsidR="0044129B" w:rsidRPr="00B24282" w:rsidRDefault="00A56399" w:rsidP="00295B88">
      <w:pPr>
        <w:autoSpaceDE w:val="0"/>
        <w:autoSpaceDN w:val="0"/>
        <w:adjustRightInd w:val="0"/>
        <w:rPr>
          <w:rFonts w:ascii="Arial" w:hAnsi="Arial" w:cs="Arial"/>
          <w:sz w:val="22"/>
          <w:szCs w:val="22"/>
          <w:lang w:val="en-US"/>
        </w:rPr>
      </w:pPr>
      <w:r w:rsidRPr="00B24282">
        <w:rPr>
          <w:rFonts w:ascii="Arial" w:hAnsi="Arial" w:cs="Arial"/>
          <w:bCs/>
          <w:color w:val="000000"/>
          <w:sz w:val="22"/>
          <w:szCs w:val="22"/>
          <w:lang w:val="en-GB"/>
        </w:rPr>
        <w:t>An alert is raised and submitted through the online platfor</w:t>
      </w:r>
      <w:r w:rsidR="000C7E1A">
        <w:rPr>
          <w:rFonts w:ascii="Arial" w:hAnsi="Arial" w:cs="Arial"/>
          <w:bCs/>
          <w:color w:val="000000"/>
          <w:sz w:val="22"/>
          <w:szCs w:val="22"/>
          <w:lang w:val="en-GB"/>
        </w:rPr>
        <w:t xml:space="preserve">m </w:t>
      </w:r>
      <w:r w:rsidR="000C7E1A" w:rsidRPr="000C7E1A">
        <w:rPr>
          <w:rFonts w:ascii="Arial" w:hAnsi="Arial" w:cs="Arial"/>
          <w:bCs/>
          <w:i/>
          <w:iCs/>
          <w:color w:val="000000"/>
          <w:sz w:val="22"/>
          <w:szCs w:val="22"/>
          <w:lang w:val="en-GB"/>
        </w:rPr>
        <w:t>Vores CISU</w:t>
      </w:r>
      <w:r w:rsidRPr="00B24282">
        <w:rPr>
          <w:rFonts w:ascii="Arial" w:hAnsi="Arial" w:cs="Arial"/>
          <w:sz w:val="22"/>
          <w:szCs w:val="22"/>
          <w:lang w:val="en-US"/>
        </w:rPr>
        <w:t xml:space="preserve">.  When submitting an alert </w:t>
      </w:r>
    </w:p>
    <w:p w14:paraId="0789BF74" w14:textId="08672F6A" w:rsidR="00A56399" w:rsidRPr="00B24282" w:rsidRDefault="0044129B" w:rsidP="0044129B">
      <w:pPr>
        <w:pStyle w:val="ListParagraph"/>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basic</w:t>
      </w:r>
      <w:r w:rsidR="00A56399" w:rsidRPr="00B24282">
        <w:rPr>
          <w:rFonts w:ascii="Arial" w:hAnsi="Arial" w:cs="Arial"/>
          <w:sz w:val="22"/>
          <w:szCs w:val="22"/>
          <w:lang w:val="en-US"/>
        </w:rPr>
        <w:t xml:space="preserve"> information </w:t>
      </w:r>
      <w:r w:rsidR="00B24282" w:rsidRPr="00B24282">
        <w:rPr>
          <w:rFonts w:ascii="Arial" w:hAnsi="Arial" w:cs="Arial"/>
          <w:sz w:val="22"/>
          <w:szCs w:val="22"/>
          <w:lang w:val="en-US"/>
        </w:rPr>
        <w:t>must be</w:t>
      </w:r>
      <w:r w:rsidRPr="00B24282">
        <w:rPr>
          <w:rFonts w:ascii="Arial" w:hAnsi="Arial" w:cs="Arial"/>
          <w:sz w:val="22"/>
          <w:szCs w:val="22"/>
          <w:lang w:val="en-US"/>
        </w:rPr>
        <w:t xml:space="preserve"> submitted online</w:t>
      </w:r>
      <w:r w:rsidR="00B24282" w:rsidRPr="00B24282">
        <w:rPr>
          <w:rFonts w:ascii="Arial" w:hAnsi="Arial" w:cs="Arial"/>
          <w:sz w:val="22"/>
          <w:szCs w:val="22"/>
          <w:lang w:val="en-US"/>
        </w:rPr>
        <w:t>.</w:t>
      </w:r>
    </w:p>
    <w:p w14:paraId="74310360" w14:textId="624CA0F6" w:rsidR="0044129B" w:rsidRPr="00B24282" w:rsidRDefault="0044129B" w:rsidP="0044129B">
      <w:pPr>
        <w:pStyle w:val="ListParagraph"/>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 xml:space="preserve">an Alert Note (this document) must be attached. </w:t>
      </w:r>
    </w:p>
    <w:p w14:paraId="2B755FE6" w14:textId="77777777" w:rsidR="00A56399" w:rsidRPr="00B24282" w:rsidRDefault="00A56399" w:rsidP="00295B88">
      <w:pPr>
        <w:autoSpaceDE w:val="0"/>
        <w:autoSpaceDN w:val="0"/>
        <w:adjustRightInd w:val="0"/>
        <w:rPr>
          <w:rFonts w:ascii="Arial" w:hAnsi="Arial" w:cs="Arial"/>
          <w:bCs/>
          <w:color w:val="000000"/>
          <w:sz w:val="22"/>
          <w:szCs w:val="22"/>
          <w:lang w:val="en-US"/>
        </w:rPr>
      </w:pPr>
    </w:p>
    <w:p w14:paraId="4DA8075B" w14:textId="3B9223A0" w:rsidR="00295B88" w:rsidRPr="00B24282" w:rsidRDefault="0044129B"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In the Al</w:t>
      </w:r>
      <w:r w:rsidR="000C7E1A">
        <w:rPr>
          <w:rFonts w:ascii="Arial" w:hAnsi="Arial" w:cs="Arial"/>
          <w:bCs/>
          <w:color w:val="000000"/>
          <w:sz w:val="22"/>
          <w:szCs w:val="22"/>
          <w:lang w:val="en-GB"/>
        </w:rPr>
        <w:t>e</w:t>
      </w:r>
      <w:r w:rsidRPr="00B24282">
        <w:rPr>
          <w:rFonts w:ascii="Arial" w:hAnsi="Arial" w:cs="Arial"/>
          <w:bCs/>
          <w:color w:val="000000"/>
          <w:sz w:val="22"/>
          <w:szCs w:val="22"/>
          <w:lang w:val="en-GB"/>
        </w:rPr>
        <w:t>r</w:t>
      </w:r>
      <w:r w:rsidR="000C7E1A">
        <w:rPr>
          <w:rFonts w:ascii="Arial" w:hAnsi="Arial" w:cs="Arial"/>
          <w:bCs/>
          <w:color w:val="000000"/>
          <w:sz w:val="22"/>
          <w:szCs w:val="22"/>
          <w:lang w:val="en-GB"/>
        </w:rPr>
        <w:t>t</w:t>
      </w:r>
      <w:r w:rsidRPr="00B24282">
        <w:rPr>
          <w:rFonts w:ascii="Arial" w:hAnsi="Arial" w:cs="Arial"/>
          <w:bCs/>
          <w:color w:val="000000"/>
          <w:sz w:val="22"/>
          <w:szCs w:val="22"/>
          <w:lang w:val="en-GB"/>
        </w:rPr>
        <w:t xml:space="preserve"> Note, you must fill either of the three sections:</w:t>
      </w:r>
    </w:p>
    <w:p w14:paraId="40291949" w14:textId="77777777" w:rsidR="0044129B" w:rsidRPr="00B24282" w:rsidRDefault="0044129B" w:rsidP="00295B88">
      <w:pPr>
        <w:autoSpaceDE w:val="0"/>
        <w:autoSpaceDN w:val="0"/>
        <w:adjustRightInd w:val="0"/>
        <w:rPr>
          <w:rFonts w:ascii="Arial" w:hAnsi="Arial" w:cs="Arial"/>
          <w:bCs/>
          <w:color w:val="000000"/>
          <w:sz w:val="22"/>
          <w:szCs w:val="22"/>
          <w:lang w:val="en-GB"/>
        </w:rPr>
      </w:pPr>
    </w:p>
    <w:p w14:paraId="1F3DEC06" w14:textId="586D4D64" w:rsidR="00295B88" w:rsidRPr="00B24282" w:rsidRDefault="00295B88" w:rsidP="00295B88">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B for rapid onset humanitarian crisis</w:t>
      </w:r>
      <w:r w:rsidR="0044129B" w:rsidRPr="00B24282">
        <w:rPr>
          <w:rFonts w:ascii="Arial" w:hAnsi="Arial" w:cs="Arial"/>
          <w:bCs/>
          <w:color w:val="000000"/>
          <w:sz w:val="22"/>
          <w:szCs w:val="22"/>
          <w:lang w:val="en-GB"/>
        </w:rPr>
        <w:t>, or</w:t>
      </w:r>
    </w:p>
    <w:p w14:paraId="4AFC6DC8" w14:textId="39783333" w:rsidR="00B86D41" w:rsidRPr="00B24282" w:rsidRDefault="00295B88" w:rsidP="00B86D41">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C for slow onset humanitarian crisis</w:t>
      </w:r>
      <w:r w:rsidR="0044129B" w:rsidRPr="00B24282">
        <w:rPr>
          <w:rFonts w:ascii="Arial" w:hAnsi="Arial" w:cs="Arial"/>
          <w:bCs/>
          <w:color w:val="000000"/>
          <w:sz w:val="22"/>
          <w:szCs w:val="22"/>
          <w:lang w:val="en-GB"/>
        </w:rPr>
        <w:t>, or</w:t>
      </w:r>
    </w:p>
    <w:p w14:paraId="67871626" w14:textId="095F974D" w:rsidR="00295B88" w:rsidRPr="00B24282" w:rsidRDefault="005E3239" w:rsidP="00295B88">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D for</w:t>
      </w:r>
      <w:r w:rsidR="00295B88" w:rsidRPr="00B24282">
        <w:rPr>
          <w:rFonts w:ascii="Arial" w:hAnsi="Arial" w:cs="Arial"/>
          <w:bCs/>
          <w:color w:val="000000"/>
          <w:sz w:val="22"/>
          <w:szCs w:val="22"/>
          <w:lang w:val="en-GB"/>
        </w:rPr>
        <w:t xml:space="preserve"> </w:t>
      </w:r>
      <w:r w:rsidR="00702C0D" w:rsidRPr="00B24282">
        <w:rPr>
          <w:rFonts w:ascii="Arial" w:hAnsi="Arial" w:cs="Arial"/>
          <w:bCs/>
          <w:color w:val="000000"/>
          <w:sz w:val="22"/>
          <w:szCs w:val="22"/>
          <w:lang w:val="en-GB"/>
        </w:rPr>
        <w:t xml:space="preserve">spike in a </w:t>
      </w:r>
      <w:r w:rsidR="00295B88" w:rsidRPr="00B24282">
        <w:rPr>
          <w:rFonts w:ascii="Arial" w:hAnsi="Arial" w:cs="Arial"/>
          <w:bCs/>
          <w:color w:val="000000"/>
          <w:sz w:val="22"/>
          <w:szCs w:val="22"/>
          <w:lang w:val="en-GB"/>
        </w:rPr>
        <w:t>protracted humanitarian crisis</w:t>
      </w:r>
      <w:r w:rsidR="0044129B" w:rsidRPr="00B24282">
        <w:rPr>
          <w:rFonts w:ascii="Arial" w:hAnsi="Arial" w:cs="Arial"/>
          <w:bCs/>
          <w:color w:val="000000"/>
          <w:sz w:val="22"/>
          <w:szCs w:val="22"/>
          <w:lang w:val="en-GB"/>
        </w:rPr>
        <w:t>.</w:t>
      </w:r>
    </w:p>
    <w:p w14:paraId="44699149" w14:textId="77777777" w:rsidR="00B86D41" w:rsidRPr="00B24282" w:rsidRDefault="00B86D41" w:rsidP="00B86D41">
      <w:pPr>
        <w:autoSpaceDE w:val="0"/>
        <w:autoSpaceDN w:val="0"/>
        <w:adjustRightInd w:val="0"/>
        <w:rPr>
          <w:rFonts w:ascii="Arial" w:hAnsi="Arial" w:cs="Arial"/>
          <w:bCs/>
          <w:color w:val="000000"/>
          <w:sz w:val="22"/>
          <w:szCs w:val="22"/>
          <w:lang w:val="en-GB"/>
        </w:rPr>
      </w:pPr>
    </w:p>
    <w:p w14:paraId="19AC0291" w14:textId="77321C52" w:rsidR="00B86D41" w:rsidRPr="00B24282" w:rsidRDefault="00B86D41"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B24282">
        <w:rPr>
          <w:rFonts w:ascii="Arial" w:hAnsi="Arial" w:cs="Arial"/>
          <w:bCs/>
          <w:color w:val="000000"/>
          <w:sz w:val="22"/>
          <w:szCs w:val="22"/>
          <w:lang w:val="en-GB"/>
        </w:rPr>
        <w:t xml:space="preserve">. The information provided has to be verifiable. </w:t>
      </w:r>
    </w:p>
    <w:p w14:paraId="76EB43F2" w14:textId="77777777" w:rsidR="006F2600" w:rsidRPr="00B24282" w:rsidRDefault="006F2600" w:rsidP="00295B88">
      <w:pPr>
        <w:autoSpaceDE w:val="0"/>
        <w:autoSpaceDN w:val="0"/>
        <w:adjustRightInd w:val="0"/>
        <w:rPr>
          <w:rFonts w:ascii="Arial" w:hAnsi="Arial" w:cs="Arial"/>
          <w:bCs/>
          <w:color w:val="000000"/>
          <w:sz w:val="22"/>
          <w:szCs w:val="22"/>
          <w:lang w:val="en-GB"/>
        </w:rPr>
      </w:pPr>
    </w:p>
    <w:p w14:paraId="3A9AA1DC" w14:textId="77777777" w:rsidR="006F2600" w:rsidRPr="00B24282" w:rsidRDefault="006F2600" w:rsidP="00295B88">
      <w:pPr>
        <w:autoSpaceDE w:val="0"/>
        <w:autoSpaceDN w:val="0"/>
        <w:adjustRightInd w:val="0"/>
        <w:rPr>
          <w:rFonts w:ascii="Arial" w:hAnsi="Arial" w:cs="Arial"/>
          <w:bCs/>
          <w:color w:val="000000"/>
          <w:sz w:val="22"/>
          <w:szCs w:val="22"/>
          <w:lang w:val="en-GB"/>
        </w:rPr>
      </w:pPr>
    </w:p>
    <w:tbl>
      <w:tblPr>
        <w:tblStyle w:val="TableGrid"/>
        <w:tblW w:w="0" w:type="auto"/>
        <w:tblLook w:val="04A0" w:firstRow="1" w:lastRow="0" w:firstColumn="1" w:lastColumn="0" w:noHBand="0" w:noVBand="1"/>
      </w:tblPr>
      <w:tblGrid>
        <w:gridCol w:w="9778"/>
      </w:tblGrid>
      <w:tr w:rsidR="006F2600" w:rsidRPr="00F75CAE" w14:paraId="478E0B9A" w14:textId="77777777" w:rsidTr="006F2600">
        <w:trPr>
          <w:trHeight w:val="1078"/>
        </w:trPr>
        <w:tc>
          <w:tcPr>
            <w:tcW w:w="9778" w:type="dxa"/>
          </w:tcPr>
          <w:p w14:paraId="59405401" w14:textId="77777777" w:rsidR="006F2600" w:rsidRPr="00B24282" w:rsidRDefault="006F2600" w:rsidP="006F2600">
            <w:pPr>
              <w:pStyle w:val="NoSpacing"/>
              <w:jc w:val="both"/>
              <w:rPr>
                <w:rFonts w:ascii="Arial" w:hAnsi="Arial" w:cs="Arial"/>
                <w:i/>
                <w:lang w:val="en-GB"/>
              </w:rPr>
            </w:pPr>
            <w:r w:rsidRPr="00B24282">
              <w:rPr>
                <w:rFonts w:ascii="Arial" w:hAnsi="Arial" w:cs="Arial"/>
                <w:i/>
                <w:lang w:val="en-GB"/>
              </w:rPr>
              <w:t>Formalities regarding the alert text</w:t>
            </w:r>
            <w:r w:rsidR="00B86D41" w:rsidRPr="00B24282">
              <w:rPr>
                <w:rFonts w:ascii="Arial" w:hAnsi="Arial" w:cs="Arial"/>
                <w:i/>
                <w:lang w:val="en-GB"/>
              </w:rPr>
              <w:t xml:space="preserve"> (section </w:t>
            </w:r>
            <w:r w:rsidRPr="00B24282">
              <w:rPr>
                <w:rFonts w:ascii="Arial" w:hAnsi="Arial" w:cs="Arial"/>
                <w:i/>
                <w:lang w:val="en-GB"/>
              </w:rPr>
              <w:t>b</w:t>
            </w:r>
            <w:r w:rsidR="00B86D41" w:rsidRPr="00B24282">
              <w:rPr>
                <w:rFonts w:ascii="Arial" w:hAnsi="Arial" w:cs="Arial"/>
                <w:i/>
                <w:lang w:val="en-GB"/>
              </w:rPr>
              <w:t>, c or d</w:t>
            </w:r>
            <w:r w:rsidRPr="00B24282">
              <w:rPr>
                <w:rFonts w:ascii="Arial" w:hAnsi="Arial" w:cs="Arial"/>
                <w:i/>
                <w:lang w:val="en-GB"/>
              </w:rPr>
              <w:t>):</w:t>
            </w:r>
          </w:p>
          <w:p w14:paraId="13E39776" w14:textId="77777777" w:rsidR="006F2600" w:rsidRPr="00B24282" w:rsidRDefault="006F2600" w:rsidP="006F2600">
            <w:pPr>
              <w:pStyle w:val="NoSpacing"/>
              <w:numPr>
                <w:ilvl w:val="0"/>
                <w:numId w:val="32"/>
              </w:numPr>
              <w:jc w:val="both"/>
              <w:rPr>
                <w:rFonts w:ascii="Arial" w:hAnsi="Arial" w:cs="Arial"/>
                <w:i/>
                <w:lang w:val="en-GB"/>
              </w:rPr>
            </w:pPr>
            <w:r w:rsidRPr="00B24282">
              <w:rPr>
                <w:rFonts w:ascii="Arial" w:hAnsi="Arial" w:cs="Arial"/>
                <w:i/>
                <w:lang w:val="en-GB"/>
              </w:rPr>
              <w:t>NUMBER OF PAGES: The text must not take up more than 1</w:t>
            </w:r>
            <w:r w:rsidR="00B86D41" w:rsidRPr="00B24282">
              <w:rPr>
                <w:rFonts w:ascii="Arial" w:hAnsi="Arial" w:cs="Arial"/>
                <w:i/>
                <w:lang w:val="en-GB"/>
              </w:rPr>
              <w:t>,5</w:t>
            </w:r>
            <w:r w:rsidRPr="00B24282">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B24282" w:rsidRDefault="006F2600" w:rsidP="006F2600">
            <w:pPr>
              <w:pStyle w:val="NoSpacing"/>
              <w:numPr>
                <w:ilvl w:val="0"/>
                <w:numId w:val="32"/>
              </w:numPr>
              <w:jc w:val="both"/>
              <w:rPr>
                <w:rFonts w:ascii="Arial" w:hAnsi="Arial" w:cs="Arial"/>
                <w:i/>
                <w:lang w:val="en-GB"/>
              </w:rPr>
            </w:pPr>
            <w:r w:rsidRPr="00B24282">
              <w:rPr>
                <w:rFonts w:ascii="Arial" w:hAnsi="Arial" w:cs="Arial"/>
                <w:i/>
                <w:lang w:val="en-GB"/>
              </w:rPr>
              <w:t>LANGUAGE: The text can only be submitted to CISU in English.</w:t>
            </w:r>
          </w:p>
        </w:tc>
      </w:tr>
    </w:tbl>
    <w:p w14:paraId="2F5FF4BA" w14:textId="77777777" w:rsidR="006F2600" w:rsidRPr="0044129B" w:rsidRDefault="006F2600" w:rsidP="00295B88">
      <w:pPr>
        <w:autoSpaceDE w:val="0"/>
        <w:autoSpaceDN w:val="0"/>
        <w:adjustRightInd w:val="0"/>
        <w:rPr>
          <w:rFonts w:asciiTheme="majorHAnsi" w:hAnsiTheme="majorHAnsi" w:cstheme="majorHAnsi"/>
          <w:bCs/>
          <w:color w:val="000000"/>
          <w:sz w:val="22"/>
          <w:szCs w:val="22"/>
          <w:lang w:val="en-GB"/>
        </w:rPr>
      </w:pPr>
    </w:p>
    <w:p w14:paraId="0F3C5EFC" w14:textId="67DFE674" w:rsidR="00295B88" w:rsidRDefault="00295B88" w:rsidP="00295B88">
      <w:pPr>
        <w:autoSpaceDE w:val="0"/>
        <w:autoSpaceDN w:val="0"/>
        <w:adjustRightInd w:val="0"/>
        <w:rPr>
          <w:rFonts w:asciiTheme="majorHAnsi" w:hAnsiTheme="majorHAnsi" w:cstheme="majorHAnsi"/>
          <w:b/>
          <w:bCs/>
          <w:color w:val="000000"/>
          <w:sz w:val="22"/>
          <w:szCs w:val="22"/>
          <w:lang w:val="en-GB"/>
        </w:rPr>
      </w:pPr>
    </w:p>
    <w:p w14:paraId="1398E628" w14:textId="77777777" w:rsidR="0044129B" w:rsidRPr="0044129B"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leGrid"/>
        <w:tblW w:w="10031" w:type="dxa"/>
        <w:tblLook w:val="04A0" w:firstRow="1" w:lastRow="0" w:firstColumn="1" w:lastColumn="0" w:noHBand="0" w:noVBand="1"/>
      </w:tblPr>
      <w:tblGrid>
        <w:gridCol w:w="2376"/>
        <w:gridCol w:w="7655"/>
      </w:tblGrid>
      <w:tr w:rsidR="00713F56" w:rsidRPr="00B24282" w14:paraId="00DE3ABF" w14:textId="77777777" w:rsidTr="00713F56">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1875DC4B" w:rsidR="00713F56" w:rsidRPr="00B24282" w:rsidRDefault="00F75CAE" w:rsidP="00295B88">
            <w:pPr>
              <w:pStyle w:val="Default"/>
              <w:rPr>
                <w:bCs/>
                <w:i/>
                <w:sz w:val="22"/>
                <w:szCs w:val="22"/>
                <w:lang w:val="en-GB"/>
              </w:rPr>
            </w:pPr>
            <w:proofErr w:type="spellStart"/>
            <w:r>
              <w:rPr>
                <w:bCs/>
                <w:i/>
                <w:sz w:val="22"/>
                <w:szCs w:val="22"/>
                <w:lang w:val="en-GB"/>
              </w:rPr>
              <w:t>Landsforeningen</w:t>
            </w:r>
            <w:proofErr w:type="spellEnd"/>
            <w:r>
              <w:rPr>
                <w:bCs/>
                <w:i/>
                <w:sz w:val="22"/>
                <w:szCs w:val="22"/>
                <w:lang w:val="en-GB"/>
              </w:rPr>
              <w:t xml:space="preserve"> for </w:t>
            </w:r>
            <w:proofErr w:type="spellStart"/>
            <w:r>
              <w:rPr>
                <w:bCs/>
                <w:i/>
                <w:sz w:val="22"/>
                <w:szCs w:val="22"/>
                <w:lang w:val="en-GB"/>
              </w:rPr>
              <w:t>Økosamfund</w:t>
            </w:r>
            <w:proofErr w:type="spellEnd"/>
            <w:r>
              <w:rPr>
                <w:bCs/>
                <w:i/>
                <w:sz w:val="22"/>
                <w:szCs w:val="22"/>
                <w:lang w:val="en-GB"/>
              </w:rPr>
              <w:t xml:space="preserve"> (LØS)</w:t>
            </w:r>
          </w:p>
        </w:tc>
      </w:tr>
      <w:tr w:rsidR="00713F56" w:rsidRPr="00F75CAE"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45525989" w:rsidR="00713F56" w:rsidRPr="00B24282" w:rsidRDefault="00F75CAE" w:rsidP="00295B88">
            <w:pPr>
              <w:pStyle w:val="Default"/>
              <w:rPr>
                <w:bCs/>
                <w:sz w:val="22"/>
                <w:szCs w:val="22"/>
                <w:lang w:val="en-GB"/>
              </w:rPr>
            </w:pPr>
            <w:r>
              <w:rPr>
                <w:bCs/>
                <w:sz w:val="22"/>
                <w:szCs w:val="22"/>
                <w:lang w:val="en-GB"/>
              </w:rPr>
              <w:t>Russian attacks/war in Ukraine</w:t>
            </w:r>
          </w:p>
        </w:tc>
      </w:tr>
      <w:tr w:rsidR="008C1FB3" w:rsidRPr="00F75CAE"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6314FD17" w:rsidR="00103D9A" w:rsidRPr="00B24282" w:rsidRDefault="00103D9A" w:rsidP="00103D9A">
            <w:pPr>
              <w:pStyle w:val="Default"/>
              <w:numPr>
                <w:ilvl w:val="0"/>
                <w:numId w:val="41"/>
              </w:numPr>
              <w:rPr>
                <w:bCs/>
                <w:i/>
                <w:sz w:val="22"/>
                <w:szCs w:val="22"/>
                <w:lang w:val="en-GB"/>
              </w:rPr>
            </w:pPr>
            <w:r w:rsidRPr="00B24282">
              <w:rPr>
                <w:i/>
                <w:sz w:val="22"/>
                <w:szCs w:val="22"/>
                <w:lang w:val="en-GB"/>
              </w:rPr>
              <w:t>rapid onset humanitarian crisis (please fill out section B)</w:t>
            </w:r>
          </w:p>
          <w:p w14:paraId="758F4DF4" w14:textId="3E742F88" w:rsidR="008C1FB3" w:rsidRPr="00B24282" w:rsidRDefault="008C1FB3" w:rsidP="00602A70">
            <w:pPr>
              <w:pStyle w:val="Default"/>
              <w:ind w:left="720"/>
              <w:rPr>
                <w:bCs/>
                <w:i/>
                <w:sz w:val="22"/>
                <w:szCs w:val="22"/>
                <w:lang w:val="en-GB"/>
              </w:rPr>
            </w:pP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629A1829" w14:textId="3D39DC4A" w:rsidR="00713F56" w:rsidRPr="00103D9A" w:rsidRDefault="00103D9A" w:rsidP="00295B88">
      <w:pPr>
        <w:pStyle w:val="Default"/>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two which do not apply. </w:t>
      </w:r>
    </w:p>
    <w:p w14:paraId="57C4D31A" w14:textId="34E377F8" w:rsidR="00103D9A" w:rsidRDefault="00103D9A" w:rsidP="00295B88">
      <w:pPr>
        <w:pStyle w:val="Default"/>
        <w:rPr>
          <w:rFonts w:asciiTheme="majorHAnsi" w:hAnsiTheme="majorHAnsi" w:cstheme="majorHAnsi"/>
          <w:b/>
          <w:bCs/>
          <w:sz w:val="22"/>
          <w:szCs w:val="22"/>
          <w:lang w:val="en-GB"/>
        </w:rPr>
      </w:pPr>
    </w:p>
    <w:p w14:paraId="4B0C32E1" w14:textId="2E08BA61" w:rsidR="00103D9A" w:rsidRDefault="00103D9A" w:rsidP="00295B88">
      <w:pPr>
        <w:pStyle w:val="Default"/>
        <w:rPr>
          <w:rFonts w:asciiTheme="majorHAnsi" w:hAnsiTheme="majorHAnsi" w:cstheme="majorHAnsi"/>
          <w:b/>
          <w:bCs/>
          <w:sz w:val="22"/>
          <w:szCs w:val="22"/>
          <w:lang w:val="en-GB"/>
        </w:rPr>
      </w:pPr>
    </w:p>
    <w:p w14:paraId="1FE2F082" w14:textId="603179D3" w:rsidR="00103D9A" w:rsidRDefault="00103D9A" w:rsidP="00295B88">
      <w:pPr>
        <w:pStyle w:val="Default"/>
        <w:rPr>
          <w:rFonts w:asciiTheme="majorHAnsi" w:hAnsiTheme="majorHAnsi" w:cstheme="majorHAnsi"/>
          <w:b/>
          <w:bCs/>
          <w:sz w:val="22"/>
          <w:szCs w:val="22"/>
          <w:lang w:val="en-GB"/>
        </w:rPr>
      </w:pPr>
    </w:p>
    <w:p w14:paraId="651B823F" w14:textId="77777777" w:rsidR="00103D9A" w:rsidRPr="0044129B" w:rsidRDefault="00103D9A" w:rsidP="00295B88">
      <w:pPr>
        <w:pStyle w:val="Default"/>
        <w:rPr>
          <w:rFonts w:asciiTheme="majorHAnsi" w:hAnsiTheme="majorHAnsi" w:cstheme="majorHAnsi"/>
          <w:b/>
          <w:bCs/>
          <w:sz w:val="22"/>
          <w:szCs w:val="22"/>
          <w:lang w:val="en-GB"/>
        </w:rPr>
      </w:pPr>
    </w:p>
    <w:p w14:paraId="4C9DD89A" w14:textId="77777777" w:rsidR="008C36FD" w:rsidRPr="0044129B" w:rsidRDefault="008C36FD">
      <w:pPr>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p>
    <w:p w14:paraId="5E8B6183" w14:textId="77777777" w:rsidR="00295B88" w:rsidRPr="00103D9A" w:rsidRDefault="00713F56" w:rsidP="00103D9A">
      <w:pPr>
        <w:pStyle w:val="Default"/>
        <w:spacing w:before="40" w:after="80"/>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lastRenderedPageBreak/>
        <w:t>Section B</w:t>
      </w:r>
      <w:r w:rsidR="006F2600" w:rsidRPr="00103D9A">
        <w:rPr>
          <w:rFonts w:asciiTheme="majorHAnsi" w:hAnsiTheme="majorHAnsi" w:cstheme="majorHAnsi"/>
          <w:b/>
          <w:bCs/>
          <w:sz w:val="28"/>
          <w:szCs w:val="28"/>
          <w:lang w:val="en-GB"/>
        </w:rPr>
        <w:t>: Rapid onset humanitarian crisis</w:t>
      </w:r>
      <w:r w:rsidR="00295B88" w:rsidRPr="00103D9A">
        <w:rPr>
          <w:rFonts w:asciiTheme="majorHAnsi" w:hAnsiTheme="majorHAnsi" w:cstheme="majorHAnsi"/>
          <w:b/>
          <w:bCs/>
          <w:sz w:val="28"/>
          <w:szCs w:val="28"/>
          <w:lang w:val="en-GB"/>
        </w:rPr>
        <w:t xml:space="preserve">: </w:t>
      </w:r>
    </w:p>
    <w:tbl>
      <w:tblPr>
        <w:tblStyle w:val="TableGrid"/>
        <w:tblW w:w="0" w:type="auto"/>
        <w:tblLook w:val="04A0" w:firstRow="1" w:lastRow="0" w:firstColumn="1" w:lastColumn="0" w:noHBand="0" w:noVBand="1"/>
      </w:tblPr>
      <w:tblGrid>
        <w:gridCol w:w="9778"/>
      </w:tblGrid>
      <w:tr w:rsidR="00B06F49" w:rsidRPr="00F75CAE" w14:paraId="5BBB7DE9" w14:textId="77777777" w:rsidTr="00B06F49">
        <w:tc>
          <w:tcPr>
            <w:tcW w:w="9778" w:type="dxa"/>
          </w:tcPr>
          <w:p w14:paraId="2428C911" w14:textId="77777777" w:rsidR="00B06F49" w:rsidRPr="00B24282" w:rsidRDefault="00B06F49" w:rsidP="00B06F49">
            <w:pPr>
              <w:pStyle w:val="Default"/>
              <w:rPr>
                <w:sz w:val="22"/>
                <w:szCs w:val="22"/>
                <w:lang w:val="en-GB"/>
              </w:rPr>
            </w:pPr>
          </w:p>
          <w:p w14:paraId="4BB648EC" w14:textId="0341A48E" w:rsidR="00B06F49" w:rsidRDefault="00B06F49" w:rsidP="00B06F49">
            <w:pPr>
              <w:pStyle w:val="Default"/>
              <w:rPr>
                <w:i/>
                <w:sz w:val="22"/>
                <w:szCs w:val="22"/>
                <w:lang w:val="en-GB"/>
              </w:rPr>
            </w:pPr>
            <w:r w:rsidRPr="00B24282">
              <w:rPr>
                <w:sz w:val="22"/>
                <w:szCs w:val="22"/>
                <w:lang w:val="en-GB"/>
              </w:rPr>
              <w:t xml:space="preserve">b.1 Where is the crisis? </w:t>
            </w:r>
            <w:r w:rsidRPr="00B24282">
              <w:rPr>
                <w:i/>
                <w:sz w:val="22"/>
                <w:szCs w:val="22"/>
                <w:lang w:val="en-GB"/>
              </w:rPr>
              <w:t>Describe the areas affected</w:t>
            </w:r>
          </w:p>
          <w:p w14:paraId="08528F84" w14:textId="51B2F12C" w:rsidR="00F75CAE" w:rsidRPr="00B24282" w:rsidRDefault="00F75CAE" w:rsidP="00B06F49">
            <w:pPr>
              <w:pStyle w:val="Default"/>
              <w:rPr>
                <w:i/>
                <w:sz w:val="22"/>
                <w:szCs w:val="22"/>
                <w:lang w:val="en-GB"/>
              </w:rPr>
            </w:pPr>
            <w:r>
              <w:rPr>
                <w:i/>
                <w:sz w:val="22"/>
                <w:szCs w:val="22"/>
                <w:lang w:val="en-GB"/>
              </w:rPr>
              <w:t>Ukraine. Ukraine is currently being attacked by Russian military forces in various areas of the country, including from the North, the East, the South</w:t>
            </w:r>
            <w:r w:rsidR="00602A70">
              <w:rPr>
                <w:i/>
                <w:sz w:val="22"/>
                <w:szCs w:val="22"/>
                <w:lang w:val="en-GB"/>
              </w:rPr>
              <w:t>, the West</w:t>
            </w:r>
            <w:r>
              <w:rPr>
                <w:i/>
                <w:sz w:val="22"/>
                <w:szCs w:val="22"/>
                <w:lang w:val="en-GB"/>
              </w:rPr>
              <w:t xml:space="preserve"> and the capital of Kiev. As such the majority of the country is affected. The urban areas are current most vulnerable, as they have beco</w:t>
            </w:r>
            <w:r w:rsidR="00602A70">
              <w:rPr>
                <w:i/>
                <w:sz w:val="22"/>
                <w:szCs w:val="22"/>
                <w:lang w:val="en-GB"/>
              </w:rPr>
              <w:t>m</w:t>
            </w:r>
            <w:r>
              <w:rPr>
                <w:i/>
                <w:sz w:val="22"/>
                <w:szCs w:val="22"/>
                <w:lang w:val="en-GB"/>
              </w:rPr>
              <w:t>e the target of most attacks.</w:t>
            </w:r>
          </w:p>
          <w:p w14:paraId="2B1864F8" w14:textId="77777777" w:rsidR="00B06F49" w:rsidRPr="00B24282" w:rsidRDefault="00B06F49" w:rsidP="00B06F49">
            <w:pPr>
              <w:pStyle w:val="Default"/>
              <w:rPr>
                <w:i/>
                <w:sz w:val="22"/>
                <w:szCs w:val="22"/>
                <w:lang w:val="en-GB"/>
              </w:rPr>
            </w:pPr>
          </w:p>
          <w:p w14:paraId="230AA8C4" w14:textId="68804CEE" w:rsidR="00F75CAE" w:rsidRPr="00F75CAE" w:rsidRDefault="00B06F49" w:rsidP="00B06F49">
            <w:pPr>
              <w:pStyle w:val="Default"/>
              <w:rPr>
                <w:i/>
                <w:sz w:val="22"/>
                <w:szCs w:val="22"/>
                <w:lang w:val="en-GB"/>
              </w:rPr>
            </w:pPr>
            <w:r w:rsidRPr="00B24282">
              <w:rPr>
                <w:sz w:val="22"/>
                <w:szCs w:val="22"/>
                <w:lang w:val="en-GB"/>
              </w:rPr>
              <w:t xml:space="preserve">b.2 What is the nature of the crisis? </w:t>
            </w:r>
            <w:r w:rsidRPr="00B24282">
              <w:rPr>
                <w:i/>
                <w:sz w:val="22"/>
                <w:szCs w:val="22"/>
                <w:lang w:val="en-GB"/>
              </w:rPr>
              <w:t xml:space="preserve">Please describe the type of crisis (e.g. earth quake, other natural disaster occurring without warning) and describe potential local </w:t>
            </w:r>
            <w:r w:rsidR="009355CB" w:rsidRPr="00B24282">
              <w:rPr>
                <w:i/>
                <w:sz w:val="22"/>
                <w:szCs w:val="22"/>
                <w:lang w:val="en-GB"/>
              </w:rPr>
              <w:t xml:space="preserve">social and </w:t>
            </w:r>
            <w:r w:rsidRPr="00B24282">
              <w:rPr>
                <w:i/>
                <w:sz w:val="22"/>
                <w:szCs w:val="22"/>
                <w:lang w:val="en-GB"/>
              </w:rPr>
              <w:t>political implications (e.g. for specific target groups).</w:t>
            </w:r>
          </w:p>
          <w:p w14:paraId="566EA529" w14:textId="56BE344C" w:rsidR="00F75CAE" w:rsidRPr="00B24282" w:rsidRDefault="00F75CAE" w:rsidP="00B06F49">
            <w:pPr>
              <w:pStyle w:val="Default"/>
              <w:rPr>
                <w:sz w:val="22"/>
                <w:szCs w:val="22"/>
                <w:lang w:val="en-GB"/>
              </w:rPr>
            </w:pPr>
            <w:r>
              <w:rPr>
                <w:sz w:val="22"/>
                <w:szCs w:val="22"/>
                <w:lang w:val="en-GB"/>
              </w:rPr>
              <w:t>The nature of the crisis is attacks</w:t>
            </w:r>
            <w:r w:rsidR="00602A70">
              <w:rPr>
                <w:sz w:val="22"/>
                <w:szCs w:val="22"/>
                <w:lang w:val="en-GB"/>
              </w:rPr>
              <w:t>/</w:t>
            </w:r>
            <w:r w:rsidR="000D7DDD">
              <w:rPr>
                <w:sz w:val="22"/>
                <w:szCs w:val="22"/>
                <w:lang w:val="en-GB"/>
              </w:rPr>
              <w:t xml:space="preserve">war across Russian and Ukraine. The social and political implications include a destabilisation of the country, death and injuries from attacks (missiles, drones and troops), a mass migration of people from the urban areas to the countryside and towards the western borders. </w:t>
            </w:r>
          </w:p>
          <w:p w14:paraId="5C01E66B" w14:textId="77777777" w:rsidR="00B06F49" w:rsidRPr="00B24282" w:rsidRDefault="00B06F49" w:rsidP="00B06F49">
            <w:pPr>
              <w:pStyle w:val="Default"/>
              <w:rPr>
                <w:sz w:val="22"/>
                <w:szCs w:val="22"/>
                <w:lang w:val="en-GB"/>
              </w:rPr>
            </w:pPr>
          </w:p>
          <w:p w14:paraId="4FF18012" w14:textId="77777777" w:rsidR="00B06F49" w:rsidRPr="00B24282" w:rsidRDefault="00B06F49" w:rsidP="00B06F49">
            <w:pPr>
              <w:pStyle w:val="Default"/>
              <w:rPr>
                <w:sz w:val="22"/>
                <w:szCs w:val="22"/>
                <w:lang w:val="en-GB"/>
              </w:rPr>
            </w:pPr>
            <w:r w:rsidRPr="00B24282">
              <w:rPr>
                <w:sz w:val="22"/>
                <w:szCs w:val="22"/>
                <w:lang w:val="en-GB"/>
              </w:rPr>
              <w:t xml:space="preserve">b.3 What information do you have about the situation? What is the source of that information? </w:t>
            </w:r>
          </w:p>
          <w:p w14:paraId="7ECB0D46" w14:textId="77777777" w:rsidR="00B06F49" w:rsidRPr="00B24282" w:rsidRDefault="00B06F49" w:rsidP="00B06F49">
            <w:pPr>
              <w:pStyle w:val="Default"/>
              <w:rPr>
                <w:i/>
                <w:sz w:val="22"/>
                <w:szCs w:val="22"/>
                <w:lang w:val="en-GB"/>
              </w:rPr>
            </w:pPr>
            <w:r w:rsidRPr="00B24282">
              <w:rPr>
                <w:i/>
                <w:sz w:val="22"/>
                <w:szCs w:val="22"/>
                <w:lang w:val="en-GB"/>
              </w:rPr>
              <w:t>Please provide available information on</w:t>
            </w:r>
          </w:p>
          <w:p w14:paraId="4EC9355C" w14:textId="77777777" w:rsidR="00B06F49" w:rsidRPr="00B24282" w:rsidRDefault="00B06F49" w:rsidP="00B06F49">
            <w:pPr>
              <w:pStyle w:val="CommentText"/>
              <w:numPr>
                <w:ilvl w:val="0"/>
                <w:numId w:val="32"/>
              </w:numPr>
              <w:rPr>
                <w:rFonts w:ascii="Arial" w:hAnsi="Arial" w:cs="Arial"/>
                <w:i/>
                <w:sz w:val="22"/>
                <w:szCs w:val="22"/>
                <w:lang w:val="en-US"/>
              </w:rPr>
            </w:pPr>
            <w:r w:rsidRPr="00B24282">
              <w:rPr>
                <w:rFonts w:ascii="Arial" w:hAnsi="Arial" w:cs="Arial"/>
                <w:i/>
                <w:sz w:val="22"/>
                <w:szCs w:val="22"/>
                <w:lang w:val="en-US"/>
              </w:rPr>
              <w:t>affected populations including specific vulnerable groups</w:t>
            </w:r>
            <w:r w:rsidR="00EB003C" w:rsidRPr="00B24282">
              <w:rPr>
                <w:rFonts w:ascii="Arial" w:hAnsi="Arial" w:cs="Arial"/>
                <w:i/>
                <w:sz w:val="22"/>
                <w:szCs w:val="22"/>
                <w:lang w:val="en-US"/>
              </w:rPr>
              <w:t xml:space="preserve"> and access to these</w:t>
            </w:r>
            <w:r w:rsidRPr="00B24282">
              <w:rPr>
                <w:rFonts w:ascii="Arial" w:hAnsi="Arial" w:cs="Arial"/>
                <w:i/>
                <w:sz w:val="22"/>
                <w:szCs w:val="22"/>
                <w:lang w:val="en-US"/>
              </w:rPr>
              <w:t xml:space="preserve"> </w:t>
            </w:r>
          </w:p>
          <w:p w14:paraId="1810D8E0" w14:textId="77777777" w:rsidR="00EB003C" w:rsidRPr="00B24282" w:rsidRDefault="00EB003C" w:rsidP="00B06F49">
            <w:pPr>
              <w:pStyle w:val="CommentText"/>
              <w:numPr>
                <w:ilvl w:val="0"/>
                <w:numId w:val="32"/>
              </w:numPr>
              <w:rPr>
                <w:rFonts w:ascii="Arial" w:hAnsi="Arial" w:cs="Arial"/>
                <w:i/>
                <w:sz w:val="22"/>
                <w:szCs w:val="22"/>
                <w:lang w:val="en-US"/>
              </w:rPr>
            </w:pPr>
            <w:r w:rsidRPr="00B24282">
              <w:rPr>
                <w:rFonts w:ascii="Arial" w:hAnsi="Arial" w:cs="Arial"/>
                <w:i/>
                <w:sz w:val="22"/>
                <w:szCs w:val="22"/>
                <w:lang w:val="en-US"/>
              </w:rPr>
              <w:t xml:space="preserve">urgent emergency and/or protection needs </w:t>
            </w:r>
          </w:p>
          <w:p w14:paraId="595CC3AB" w14:textId="4969FA65" w:rsidR="00B06F49" w:rsidRDefault="00EB003C" w:rsidP="00B06F49">
            <w:pPr>
              <w:pStyle w:val="CommentText"/>
              <w:numPr>
                <w:ilvl w:val="0"/>
                <w:numId w:val="32"/>
              </w:numPr>
              <w:rPr>
                <w:rFonts w:ascii="Arial" w:hAnsi="Arial" w:cs="Arial"/>
                <w:i/>
                <w:sz w:val="22"/>
                <w:szCs w:val="22"/>
                <w:lang w:val="en-US"/>
              </w:rPr>
            </w:pPr>
            <w:r w:rsidRPr="00B24282">
              <w:rPr>
                <w:rFonts w:ascii="Arial" w:hAnsi="Arial" w:cs="Arial"/>
                <w:i/>
                <w:sz w:val="22"/>
                <w:szCs w:val="22"/>
                <w:lang w:val="en-US"/>
              </w:rPr>
              <w:t>other actors responding and coordinating (including government, community structures, the UN, INGOs)</w:t>
            </w:r>
          </w:p>
          <w:p w14:paraId="01B7DD72" w14:textId="1BC164B5" w:rsidR="000D7DDD" w:rsidRPr="00B24282" w:rsidRDefault="000D7DDD" w:rsidP="000D7DDD">
            <w:pPr>
              <w:pStyle w:val="CommentText"/>
              <w:rPr>
                <w:rFonts w:ascii="Arial" w:hAnsi="Arial" w:cs="Arial"/>
                <w:i/>
                <w:sz w:val="22"/>
                <w:szCs w:val="22"/>
                <w:lang w:val="en-US"/>
              </w:rPr>
            </w:pPr>
            <w:r>
              <w:rPr>
                <w:rFonts w:ascii="Arial" w:hAnsi="Arial" w:cs="Arial"/>
                <w:i/>
                <w:sz w:val="22"/>
                <w:szCs w:val="22"/>
                <w:lang w:val="en-US"/>
              </w:rPr>
              <w:t xml:space="preserve">The affected populations are the Ukrainian citizens, especially the inhabitants of urban areas and the areas of attack (North, South, East and Kiev). There is currently a panic amongst the population and reactions includes finding a refuge in the countryside or trying to leave the country. These people urgently need to be offered </w:t>
            </w:r>
            <w:r w:rsidR="006030B3">
              <w:rPr>
                <w:rFonts w:ascii="Arial" w:hAnsi="Arial" w:cs="Arial"/>
                <w:i/>
                <w:sz w:val="22"/>
                <w:szCs w:val="22"/>
                <w:lang w:val="en-US"/>
              </w:rPr>
              <w:t xml:space="preserve">protection from attacks and </w:t>
            </w:r>
            <w:r>
              <w:rPr>
                <w:rFonts w:ascii="Arial" w:hAnsi="Arial" w:cs="Arial"/>
                <w:i/>
                <w:sz w:val="22"/>
                <w:szCs w:val="22"/>
                <w:lang w:val="en-US"/>
              </w:rPr>
              <w:t>a safe shelter</w:t>
            </w:r>
            <w:r w:rsidR="006030B3">
              <w:rPr>
                <w:rFonts w:ascii="Arial" w:hAnsi="Arial" w:cs="Arial"/>
                <w:i/>
                <w:sz w:val="22"/>
                <w:szCs w:val="22"/>
                <w:lang w:val="en-US"/>
              </w:rPr>
              <w:t xml:space="preserve">, to be able to leave the areas of attack. For this we need to create rural housing opportunities. As the crisis is so new it is not yet clear which other actors will respond. UN OCHA will allocate $20M to humanitarian response in Ukraine. </w:t>
            </w:r>
          </w:p>
          <w:p w14:paraId="56CB5D19" w14:textId="77777777" w:rsidR="00EB003C" w:rsidRPr="00B24282" w:rsidRDefault="00EB003C" w:rsidP="00B06F49">
            <w:pPr>
              <w:pStyle w:val="CommentText"/>
              <w:numPr>
                <w:ilvl w:val="0"/>
                <w:numId w:val="32"/>
              </w:numPr>
              <w:rPr>
                <w:rFonts w:ascii="Arial" w:hAnsi="Arial" w:cs="Arial"/>
                <w:i/>
                <w:sz w:val="22"/>
                <w:szCs w:val="22"/>
                <w:lang w:val="en-US"/>
              </w:rPr>
            </w:pPr>
          </w:p>
          <w:p w14:paraId="52BF6A16" w14:textId="6BCA9B3E" w:rsidR="00B06F49" w:rsidRDefault="00B06F49" w:rsidP="00B06F49">
            <w:pPr>
              <w:pStyle w:val="Default"/>
              <w:rPr>
                <w:i/>
                <w:sz w:val="22"/>
                <w:szCs w:val="22"/>
                <w:lang w:val="en-GB"/>
              </w:rPr>
            </w:pPr>
            <w:r w:rsidRPr="00B24282">
              <w:rPr>
                <w:i/>
                <w:sz w:val="22"/>
                <w:szCs w:val="22"/>
                <w:lang w:val="en-GB"/>
              </w:rPr>
              <w:t>Please insert link(s) and/or attach relevant documentation to the alert</w:t>
            </w:r>
            <w:r w:rsidR="00811F58" w:rsidRPr="00B24282">
              <w:rPr>
                <w:i/>
                <w:sz w:val="22"/>
                <w:szCs w:val="22"/>
                <w:lang w:val="en-GB"/>
              </w:rPr>
              <w:t>. Documentation may be found at UN OCHA, ACAPS, or other internationally recognised sources.</w:t>
            </w:r>
          </w:p>
          <w:p w14:paraId="56B28040" w14:textId="18EEF24A" w:rsidR="006030B3" w:rsidRDefault="006030B3" w:rsidP="00B06F49">
            <w:pPr>
              <w:pStyle w:val="Default"/>
              <w:rPr>
                <w:i/>
                <w:sz w:val="22"/>
                <w:szCs w:val="22"/>
                <w:lang w:val="en-GB"/>
              </w:rPr>
            </w:pPr>
          </w:p>
          <w:p w14:paraId="21D1CEF6" w14:textId="2E58ADA5" w:rsidR="006030B3" w:rsidRDefault="006030B3" w:rsidP="00B06F49">
            <w:pPr>
              <w:pStyle w:val="Default"/>
              <w:rPr>
                <w:i/>
                <w:sz w:val="22"/>
                <w:szCs w:val="22"/>
                <w:lang w:val="en-GB"/>
              </w:rPr>
            </w:pPr>
            <w:hyperlink r:id="rId9" w:history="1">
              <w:r w:rsidRPr="00FA0D67">
                <w:rPr>
                  <w:rStyle w:val="Hyperlink"/>
                  <w:rFonts w:cs="Arial"/>
                  <w:i/>
                  <w:sz w:val="22"/>
                  <w:szCs w:val="22"/>
                  <w:lang w:val="en-GB"/>
                </w:rPr>
                <w:t>https://www.unocha.org/story/un-allocates-20m-cerf-humanitarian-response-ukraine</w:t>
              </w:r>
            </w:hyperlink>
          </w:p>
          <w:p w14:paraId="054D25D6" w14:textId="021B28DF" w:rsidR="006030B3" w:rsidRDefault="004C5823" w:rsidP="00B06F49">
            <w:pPr>
              <w:pStyle w:val="Default"/>
              <w:rPr>
                <w:i/>
                <w:sz w:val="22"/>
                <w:szCs w:val="22"/>
                <w:lang w:val="en-GB"/>
              </w:rPr>
            </w:pPr>
            <w:hyperlink r:id="rId10" w:history="1">
              <w:r w:rsidRPr="00FA0D67">
                <w:rPr>
                  <w:rStyle w:val="Hyperlink"/>
                  <w:rFonts w:cs="Arial"/>
                  <w:i/>
                  <w:sz w:val="22"/>
                  <w:szCs w:val="22"/>
                  <w:lang w:val="en-GB"/>
                </w:rPr>
                <w:t>https://www.acaps.org/country/ukraine/crisis/conflict</w:t>
              </w:r>
            </w:hyperlink>
          </w:p>
          <w:p w14:paraId="1455BE50" w14:textId="77777777" w:rsidR="00B06F49" w:rsidRPr="00B24282" w:rsidRDefault="00B06F49" w:rsidP="00B06F49">
            <w:pPr>
              <w:pStyle w:val="Default"/>
              <w:rPr>
                <w:sz w:val="22"/>
                <w:szCs w:val="22"/>
                <w:lang w:val="en-GB"/>
              </w:rPr>
            </w:pPr>
          </w:p>
          <w:p w14:paraId="3872C141" w14:textId="77777777" w:rsidR="00451C0C" w:rsidRPr="00B24282" w:rsidRDefault="00451C0C" w:rsidP="00B06F49">
            <w:pPr>
              <w:pStyle w:val="Default"/>
              <w:rPr>
                <w:sz w:val="22"/>
                <w:szCs w:val="22"/>
                <w:lang w:val="en-GB"/>
              </w:rPr>
            </w:pPr>
            <w:r w:rsidRPr="00B24282">
              <w:rPr>
                <w:sz w:val="22"/>
                <w:szCs w:val="22"/>
                <w:lang w:val="en-GB"/>
              </w:rPr>
              <w:t xml:space="preserve">b.3.1. Describe as specific as possible when the crisis has started. </w:t>
            </w:r>
          </w:p>
          <w:p w14:paraId="256CAB50" w14:textId="42D6C107" w:rsidR="00451C0C" w:rsidRDefault="00451C0C" w:rsidP="00B06F49">
            <w:pPr>
              <w:pStyle w:val="Default"/>
              <w:rPr>
                <w:i/>
                <w:iCs/>
                <w:sz w:val="22"/>
                <w:szCs w:val="22"/>
                <w:lang w:val="en-GB"/>
              </w:rPr>
            </w:pPr>
            <w:r w:rsidRPr="00B24282">
              <w:rPr>
                <w:i/>
                <w:iCs/>
                <w:sz w:val="22"/>
                <w:szCs w:val="22"/>
                <w:lang w:val="en-GB"/>
              </w:rPr>
              <w:t>Mention specific dates if possible.</w:t>
            </w:r>
            <w:r w:rsidRPr="00B24282">
              <w:rPr>
                <w:sz w:val="22"/>
                <w:szCs w:val="22"/>
                <w:lang w:val="en-GB"/>
              </w:rPr>
              <w:t xml:space="preserve"> P</w:t>
            </w:r>
            <w:r w:rsidRPr="00B24282">
              <w:rPr>
                <w:i/>
                <w:iCs/>
                <w:sz w:val="22"/>
                <w:szCs w:val="22"/>
                <w:lang w:val="en-GB"/>
              </w:rPr>
              <w:t xml:space="preserve">rovide documentation for this. </w:t>
            </w:r>
          </w:p>
          <w:p w14:paraId="43B80F72" w14:textId="77777777" w:rsidR="00F6383A" w:rsidRDefault="00F6383A" w:rsidP="00B06F49">
            <w:pPr>
              <w:pStyle w:val="Default"/>
              <w:rPr>
                <w:i/>
                <w:iCs/>
                <w:sz w:val="22"/>
                <w:szCs w:val="22"/>
                <w:lang w:val="en-GB"/>
              </w:rPr>
            </w:pPr>
          </w:p>
          <w:p w14:paraId="5D7FAE7B" w14:textId="26352738" w:rsidR="004C5823" w:rsidRDefault="004C5823" w:rsidP="00B06F49">
            <w:pPr>
              <w:pStyle w:val="Default"/>
              <w:rPr>
                <w:i/>
                <w:iCs/>
                <w:sz w:val="22"/>
                <w:szCs w:val="22"/>
                <w:lang w:val="en-GB"/>
              </w:rPr>
            </w:pPr>
            <w:r>
              <w:rPr>
                <w:i/>
                <w:iCs/>
                <w:sz w:val="22"/>
                <w:szCs w:val="22"/>
                <w:lang w:val="en-GB"/>
              </w:rPr>
              <w:t>The night of the 24</w:t>
            </w:r>
            <w:r w:rsidRPr="004C5823">
              <w:rPr>
                <w:i/>
                <w:iCs/>
                <w:sz w:val="22"/>
                <w:szCs w:val="22"/>
                <w:vertAlign w:val="superscript"/>
                <w:lang w:val="en-GB"/>
              </w:rPr>
              <w:t>th</w:t>
            </w:r>
            <w:r>
              <w:rPr>
                <w:i/>
                <w:iCs/>
                <w:sz w:val="22"/>
                <w:szCs w:val="22"/>
                <w:lang w:val="en-GB"/>
              </w:rPr>
              <w:t xml:space="preserve"> of February, Russian forces launched a series of missile attacks in various locations of Ukraine including Kiev, </w:t>
            </w:r>
            <w:proofErr w:type="spellStart"/>
            <w:r>
              <w:rPr>
                <w:i/>
                <w:iCs/>
                <w:sz w:val="22"/>
                <w:szCs w:val="22"/>
                <w:lang w:val="en-GB"/>
              </w:rPr>
              <w:t>Kharkiv</w:t>
            </w:r>
            <w:proofErr w:type="spellEnd"/>
            <w:r>
              <w:rPr>
                <w:i/>
                <w:iCs/>
                <w:sz w:val="22"/>
                <w:szCs w:val="22"/>
                <w:lang w:val="en-GB"/>
              </w:rPr>
              <w:t>, Odessa and Mariupol.</w:t>
            </w:r>
            <w:r w:rsidR="00AC1E0A">
              <w:rPr>
                <w:i/>
                <w:iCs/>
                <w:sz w:val="22"/>
                <w:szCs w:val="22"/>
                <w:lang w:val="en-GB"/>
              </w:rPr>
              <w:t xml:space="preserve"> Russian troops, helicopters and drones continues to attack these areas and exp</w:t>
            </w:r>
            <w:r w:rsidR="00F6383A">
              <w:rPr>
                <w:i/>
                <w:iCs/>
                <w:sz w:val="22"/>
                <w:szCs w:val="22"/>
                <w:lang w:val="en-GB"/>
              </w:rPr>
              <w:t>a</w:t>
            </w:r>
            <w:r w:rsidR="00AC1E0A">
              <w:rPr>
                <w:i/>
                <w:iCs/>
                <w:sz w:val="22"/>
                <w:szCs w:val="22"/>
                <w:lang w:val="en-GB"/>
              </w:rPr>
              <w:t xml:space="preserve">nd the invasion. </w:t>
            </w:r>
          </w:p>
          <w:p w14:paraId="417D3A79" w14:textId="0D81D5C3" w:rsidR="00602A70" w:rsidRDefault="00602A70" w:rsidP="00B06F49">
            <w:pPr>
              <w:pStyle w:val="Default"/>
              <w:rPr>
                <w:i/>
                <w:iCs/>
                <w:sz w:val="22"/>
                <w:szCs w:val="22"/>
                <w:lang w:val="en-GB"/>
              </w:rPr>
            </w:pPr>
            <w:r>
              <w:rPr>
                <w:i/>
                <w:iCs/>
                <w:sz w:val="22"/>
                <w:szCs w:val="22"/>
                <w:lang w:val="en-GB"/>
              </w:rPr>
              <w:t xml:space="preserve">Source: Talks with our </w:t>
            </w:r>
            <w:r w:rsidR="00F6383A">
              <w:rPr>
                <w:i/>
                <w:iCs/>
                <w:sz w:val="22"/>
                <w:szCs w:val="22"/>
                <w:lang w:val="en-GB"/>
              </w:rPr>
              <w:t>Ukrainian</w:t>
            </w:r>
            <w:r>
              <w:rPr>
                <w:i/>
                <w:iCs/>
                <w:sz w:val="22"/>
                <w:szCs w:val="22"/>
                <w:lang w:val="en-GB"/>
              </w:rPr>
              <w:t xml:space="preserve"> partners and various news outlets including this one: </w:t>
            </w:r>
            <w:hyperlink r:id="rId11" w:history="1">
              <w:r w:rsidRPr="00FA0D67">
                <w:rPr>
                  <w:rStyle w:val="Hyperlink"/>
                  <w:rFonts w:cs="Arial"/>
                  <w:i/>
                  <w:iCs/>
                  <w:sz w:val="22"/>
                  <w:szCs w:val="22"/>
                  <w:lang w:val="en-GB"/>
                </w:rPr>
                <w:t>https://edition.cnn.com/2022/02/24/europe/ukraine-russia-attack-timeline-intl/index.html</w:t>
              </w:r>
            </w:hyperlink>
          </w:p>
          <w:p w14:paraId="54F4E797" w14:textId="77777777" w:rsidR="00451C0C" w:rsidRPr="00B24282" w:rsidRDefault="00451C0C" w:rsidP="00B06F49">
            <w:pPr>
              <w:pStyle w:val="Default"/>
              <w:rPr>
                <w:sz w:val="22"/>
                <w:szCs w:val="22"/>
                <w:lang w:val="en-GB"/>
              </w:rPr>
            </w:pPr>
          </w:p>
          <w:p w14:paraId="5265694A" w14:textId="77777777" w:rsidR="00B06F49" w:rsidRPr="00B24282" w:rsidRDefault="00B06F49" w:rsidP="00B06F49">
            <w:pPr>
              <w:pStyle w:val="Default"/>
              <w:rPr>
                <w:sz w:val="22"/>
                <w:szCs w:val="22"/>
                <w:lang w:val="en-GB"/>
              </w:rPr>
            </w:pPr>
            <w:r w:rsidRPr="00B24282">
              <w:rPr>
                <w:sz w:val="22"/>
                <w:szCs w:val="22"/>
                <w:lang w:val="en-GB"/>
              </w:rPr>
              <w:t>b.3.</w:t>
            </w:r>
            <w:r w:rsidR="00451C0C" w:rsidRPr="00B24282">
              <w:rPr>
                <w:sz w:val="22"/>
                <w:szCs w:val="22"/>
                <w:lang w:val="en-GB"/>
              </w:rPr>
              <w:t>2</w:t>
            </w:r>
            <w:r w:rsidRPr="00B24282">
              <w:rPr>
                <w:sz w:val="22"/>
                <w:szCs w:val="22"/>
                <w:lang w:val="en-GB"/>
              </w:rPr>
              <w:t xml:space="preserve">. </w:t>
            </w:r>
            <w:r w:rsidRPr="00B24282">
              <w:rPr>
                <w:sz w:val="22"/>
                <w:szCs w:val="22"/>
                <w:lang w:val="en-US"/>
              </w:rPr>
              <w:t>How could  DERF grant</w:t>
            </w:r>
            <w:r w:rsidR="009355CB" w:rsidRPr="00B24282">
              <w:rPr>
                <w:sz w:val="22"/>
                <w:szCs w:val="22"/>
                <w:lang w:val="en-US"/>
              </w:rPr>
              <w:t>s</w:t>
            </w:r>
            <w:r w:rsidRPr="00B24282">
              <w:rPr>
                <w:sz w:val="22"/>
                <w:szCs w:val="22"/>
                <w:lang w:val="en-US"/>
              </w:rPr>
              <w:t xml:space="preserve"> make a difference for the crisis affected population?</w:t>
            </w:r>
          </w:p>
          <w:p w14:paraId="17852922" w14:textId="77777777" w:rsidR="00B06F49" w:rsidRPr="00B24282" w:rsidRDefault="00B06F49" w:rsidP="00B06F49">
            <w:pPr>
              <w:pStyle w:val="Default"/>
              <w:rPr>
                <w:i/>
                <w:sz w:val="22"/>
                <w:szCs w:val="22"/>
                <w:lang w:val="en-GB"/>
              </w:rPr>
            </w:pPr>
            <w:r w:rsidRPr="00B24282">
              <w:rPr>
                <w:i/>
                <w:sz w:val="22"/>
                <w:szCs w:val="22"/>
                <w:lang w:val="en-GB"/>
              </w:rPr>
              <w:t>Please consider the following points:</w:t>
            </w:r>
          </w:p>
          <w:p w14:paraId="6A87AA62" w14:textId="77777777" w:rsidR="00B06F49" w:rsidRPr="00B24282" w:rsidRDefault="00B06F49" w:rsidP="00B06F49">
            <w:pPr>
              <w:pStyle w:val="Default"/>
              <w:numPr>
                <w:ilvl w:val="0"/>
                <w:numId w:val="32"/>
              </w:numPr>
              <w:rPr>
                <w:i/>
                <w:sz w:val="22"/>
                <w:szCs w:val="22"/>
                <w:lang w:val="en-GB"/>
              </w:rPr>
            </w:pPr>
            <w:r w:rsidRPr="00B24282">
              <w:rPr>
                <w:i/>
                <w:sz w:val="22"/>
                <w:szCs w:val="22"/>
                <w:lang w:val="en-GB"/>
              </w:rPr>
              <w:t>Rapid disbursement</w:t>
            </w:r>
          </w:p>
          <w:p w14:paraId="71A051CF" w14:textId="77777777" w:rsidR="00B06F49" w:rsidRPr="00B24282" w:rsidRDefault="00B06F49" w:rsidP="00B06F49">
            <w:pPr>
              <w:pStyle w:val="Default"/>
              <w:numPr>
                <w:ilvl w:val="0"/>
                <w:numId w:val="32"/>
              </w:numPr>
              <w:rPr>
                <w:i/>
                <w:sz w:val="22"/>
                <w:szCs w:val="22"/>
                <w:lang w:val="en-GB"/>
              </w:rPr>
            </w:pPr>
            <w:r w:rsidRPr="00B24282">
              <w:rPr>
                <w:i/>
                <w:sz w:val="22"/>
                <w:szCs w:val="22"/>
                <w:lang w:val="en-GB"/>
              </w:rPr>
              <w:t>Short intervention (0-9 month)</w:t>
            </w:r>
          </w:p>
          <w:p w14:paraId="2E6F54BB" w14:textId="3C408817" w:rsidR="009355CB" w:rsidRDefault="009355CB" w:rsidP="00B06F49">
            <w:pPr>
              <w:pStyle w:val="Default"/>
              <w:numPr>
                <w:ilvl w:val="0"/>
                <w:numId w:val="32"/>
              </w:numPr>
              <w:rPr>
                <w:i/>
                <w:sz w:val="22"/>
                <w:szCs w:val="22"/>
                <w:lang w:val="en-GB"/>
              </w:rPr>
            </w:pPr>
            <w:r w:rsidRPr="00B24282">
              <w:rPr>
                <w:i/>
                <w:sz w:val="22"/>
                <w:szCs w:val="22"/>
                <w:lang w:val="en-GB"/>
              </w:rPr>
              <w:t>Meeting needs of hard to reach populations not catered for by other donors</w:t>
            </w:r>
          </w:p>
          <w:p w14:paraId="12B1A463" w14:textId="0AB10696" w:rsidR="00AC1E0A" w:rsidRPr="00B24282" w:rsidRDefault="00AC1E0A" w:rsidP="00AC1E0A">
            <w:pPr>
              <w:pStyle w:val="Default"/>
              <w:rPr>
                <w:i/>
                <w:sz w:val="22"/>
                <w:szCs w:val="22"/>
                <w:lang w:val="en-GB"/>
              </w:rPr>
            </w:pPr>
            <w:r>
              <w:rPr>
                <w:i/>
                <w:sz w:val="22"/>
                <w:szCs w:val="22"/>
                <w:lang w:val="en-GB"/>
              </w:rPr>
              <w:t xml:space="preserve">The DERF grants can help with humanitarian aid, for now, especially protecting citizens in attacked areas by creating refuge for them in areas that are not under attack, helping them leave the attacked areas and provide humanitarian relief in </w:t>
            </w:r>
            <w:r w:rsidR="00602A70">
              <w:rPr>
                <w:i/>
                <w:sz w:val="22"/>
                <w:szCs w:val="22"/>
                <w:lang w:val="en-GB"/>
              </w:rPr>
              <w:t xml:space="preserve">their safe housing quarters. We need to help the citizens now, through local organisations that can offer safe spaces for populations in attacked </w:t>
            </w:r>
            <w:r w:rsidR="00602A70">
              <w:rPr>
                <w:i/>
                <w:sz w:val="22"/>
                <w:szCs w:val="22"/>
                <w:lang w:val="en-GB"/>
              </w:rPr>
              <w:lastRenderedPageBreak/>
              <w:t>areas. Our Ukrainian partners can reach populations in these areas through their different channels and can create a rapid mobilisation of safe spaces/refuge in the countryside. They are already mobilising and need our support.</w:t>
            </w:r>
            <w:r>
              <w:rPr>
                <w:i/>
                <w:sz w:val="22"/>
                <w:szCs w:val="22"/>
                <w:lang w:val="en-GB"/>
              </w:rPr>
              <w:t xml:space="preserve"> </w:t>
            </w:r>
          </w:p>
          <w:p w14:paraId="00125E62" w14:textId="77777777" w:rsidR="00B06F49" w:rsidRPr="00B24282" w:rsidRDefault="00B06F49" w:rsidP="009355CB">
            <w:pPr>
              <w:pStyle w:val="Default"/>
              <w:ind w:left="720"/>
              <w:rPr>
                <w:b/>
                <w:bCs/>
                <w:sz w:val="22"/>
                <w:szCs w:val="22"/>
                <w:lang w:val="en-GB"/>
              </w:rPr>
            </w:pPr>
          </w:p>
        </w:tc>
      </w:tr>
    </w:tbl>
    <w:p w14:paraId="42DA4935" w14:textId="77777777" w:rsidR="00B06F49" w:rsidRPr="0044129B" w:rsidRDefault="00B06F49" w:rsidP="00295B88">
      <w:pPr>
        <w:pStyle w:val="Default"/>
        <w:rPr>
          <w:rFonts w:asciiTheme="majorHAnsi" w:hAnsiTheme="majorHAnsi" w:cstheme="majorHAnsi"/>
          <w:b/>
          <w:bCs/>
          <w:sz w:val="22"/>
          <w:szCs w:val="22"/>
          <w:lang w:val="en-GB"/>
        </w:rPr>
      </w:pPr>
    </w:p>
    <w:p w14:paraId="5D6FE1DC" w14:textId="77777777" w:rsidR="00CA1983" w:rsidRPr="0044129B" w:rsidRDefault="00CA1983" w:rsidP="00295B88">
      <w:pPr>
        <w:pStyle w:val="NoSpacing"/>
        <w:rPr>
          <w:rFonts w:asciiTheme="majorHAnsi" w:hAnsiTheme="majorHAnsi" w:cstheme="majorHAnsi"/>
          <w:lang w:val="en-GB"/>
        </w:rPr>
      </w:pPr>
    </w:p>
    <w:sectPr w:rsidR="00CA1983" w:rsidRPr="0044129B" w:rsidSect="007F7CF6">
      <w:headerReference w:type="default" r:id="rId12"/>
      <w:footerReference w:type="default" r:id="rId13"/>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41C1" w14:textId="77777777" w:rsidR="00C31309" w:rsidRDefault="00C31309" w:rsidP="003110C8">
      <w:r>
        <w:separator/>
      </w:r>
    </w:p>
  </w:endnote>
  <w:endnote w:type="continuationSeparator" w:id="0">
    <w:p w14:paraId="7F7DEEC6" w14:textId="77777777" w:rsidR="00C31309" w:rsidRDefault="00C31309"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ntGarde LT CondBoo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Footer"/>
      <w:jc w:val="center"/>
      <w:rPr>
        <w:lang w:val="en-GB"/>
      </w:rPr>
    </w:pPr>
  </w:p>
  <w:p w14:paraId="7B768A14" w14:textId="6D383283" w:rsidR="009355CB" w:rsidRPr="001A4917" w:rsidRDefault="009355C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PageNumber"/>
        <w:lang w:val="en-GB"/>
      </w:rPr>
      <w:fldChar w:fldCharType="begin"/>
    </w:r>
    <w:r w:rsidRPr="001A4917">
      <w:rPr>
        <w:rStyle w:val="PageNumber"/>
        <w:lang w:val="en-GB"/>
      </w:rPr>
      <w:instrText xml:space="preserve"> PAGE  \* Arabic </w:instrText>
    </w:r>
    <w:r w:rsidR="002F5F5A" w:rsidRPr="001A4917">
      <w:rPr>
        <w:rStyle w:val="PageNumber"/>
        <w:lang w:val="en-GB"/>
      </w:rPr>
      <w:fldChar w:fldCharType="separate"/>
    </w:r>
    <w:r w:rsidR="0097704B">
      <w:rPr>
        <w:rStyle w:val="PageNumber"/>
        <w:noProof/>
        <w:lang w:val="en-GB"/>
      </w:rPr>
      <w:t>3</w:t>
    </w:r>
    <w:r w:rsidR="002F5F5A"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F4C2" w14:textId="77777777" w:rsidR="00C31309" w:rsidRDefault="00C31309" w:rsidP="003110C8">
      <w:r>
        <w:separator/>
      </w:r>
    </w:p>
  </w:footnote>
  <w:footnote w:type="continuationSeparator" w:id="0">
    <w:p w14:paraId="21EFD60F" w14:textId="77777777" w:rsidR="00C31309" w:rsidRDefault="00C31309"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Header"/>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Katalysator.png" style="width:38.1pt;height:40.2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8"/>
  </w:num>
  <w:num w:numId="4">
    <w:abstractNumId w:val="3"/>
  </w:num>
  <w:num w:numId="5">
    <w:abstractNumId w:val="15"/>
  </w:num>
  <w:num w:numId="6">
    <w:abstractNumId w:val="34"/>
  </w:num>
  <w:num w:numId="7">
    <w:abstractNumId w:val="2"/>
  </w:num>
  <w:num w:numId="8">
    <w:abstractNumId w:val="4"/>
  </w:num>
  <w:num w:numId="9">
    <w:abstractNumId w:val="14"/>
  </w:num>
  <w:num w:numId="10">
    <w:abstractNumId w:val="33"/>
  </w:num>
  <w:num w:numId="11">
    <w:abstractNumId w:val="31"/>
  </w:num>
  <w:num w:numId="12">
    <w:abstractNumId w:val="39"/>
  </w:num>
  <w:num w:numId="13">
    <w:abstractNumId w:val="37"/>
  </w:num>
  <w:num w:numId="14">
    <w:abstractNumId w:val="29"/>
  </w:num>
  <w:num w:numId="15">
    <w:abstractNumId w:val="11"/>
  </w:num>
  <w:num w:numId="16">
    <w:abstractNumId w:val="6"/>
  </w:num>
  <w:num w:numId="17">
    <w:abstractNumId w:val="9"/>
  </w:num>
  <w:num w:numId="18">
    <w:abstractNumId w:val="17"/>
  </w:num>
  <w:num w:numId="19">
    <w:abstractNumId w:val="38"/>
  </w:num>
  <w:num w:numId="20">
    <w:abstractNumId w:val="0"/>
  </w:num>
  <w:num w:numId="21">
    <w:abstractNumId w:val="19"/>
  </w:num>
  <w:num w:numId="22">
    <w:abstractNumId w:val="25"/>
  </w:num>
  <w:num w:numId="23">
    <w:abstractNumId w:val="30"/>
  </w:num>
  <w:num w:numId="24">
    <w:abstractNumId w:val="26"/>
  </w:num>
  <w:num w:numId="25">
    <w:abstractNumId w:val="36"/>
  </w:num>
  <w:num w:numId="26">
    <w:abstractNumId w:val="12"/>
  </w:num>
  <w:num w:numId="27">
    <w:abstractNumId w:val="16"/>
  </w:num>
  <w:num w:numId="28">
    <w:abstractNumId w:val="18"/>
  </w:num>
  <w:num w:numId="29">
    <w:abstractNumId w:val="22"/>
  </w:num>
  <w:num w:numId="30">
    <w:abstractNumId w:val="28"/>
  </w:num>
  <w:num w:numId="31">
    <w:abstractNumId w:val="13"/>
  </w:num>
  <w:num w:numId="32">
    <w:abstractNumId w:val="41"/>
  </w:num>
  <w:num w:numId="33">
    <w:abstractNumId w:val="42"/>
  </w:num>
  <w:num w:numId="34">
    <w:abstractNumId w:val="24"/>
  </w:num>
  <w:num w:numId="35">
    <w:abstractNumId w:val="1"/>
  </w:num>
  <w:num w:numId="36">
    <w:abstractNumId w:val="21"/>
  </w:num>
  <w:num w:numId="37">
    <w:abstractNumId w:val="10"/>
  </w:num>
  <w:num w:numId="38">
    <w:abstractNumId w:val="23"/>
  </w:num>
  <w:num w:numId="39">
    <w:abstractNumId w:val="35"/>
  </w:num>
  <w:num w:numId="40">
    <w:abstractNumId w:val="32"/>
  </w:num>
  <w:num w:numId="41">
    <w:abstractNumId w:val="7"/>
  </w:num>
  <w:num w:numId="42">
    <w:abstractNumId w:val="20"/>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C7E1A"/>
    <w:rsid w:val="000D1E1B"/>
    <w:rsid w:val="000D6360"/>
    <w:rsid w:val="000D7D7D"/>
    <w:rsid w:val="000D7DD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C5823"/>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A70"/>
    <w:rsid w:val="00602EBA"/>
    <w:rsid w:val="006030B3"/>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1E0A"/>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309"/>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383A"/>
    <w:rsid w:val="00F66960"/>
    <w:rsid w:val="00F70452"/>
    <w:rsid w:val="00F717C5"/>
    <w:rsid w:val="00F72FEF"/>
    <w:rsid w:val="00F75CAE"/>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60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ion.cnn.com/2022/02/24/europe/ukraine-russia-attack-timeline-intl/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aps.org/country/ukraine/crisis/conflict" TargetMode="External"/><Relationship Id="rId4" Type="http://schemas.openxmlformats.org/officeDocument/2006/relationships/settings" Target="settings.xml"/><Relationship Id="rId9" Type="http://schemas.openxmlformats.org/officeDocument/2006/relationships/hyperlink" Target="https://www.unocha.org/story/un-allocates-20m-cerf-humanitarian-response-ukra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F51D4-234C-4915-AC0B-8C2C08C590B8}">
  <ds:schemaRefs>
    <ds:schemaRef ds:uri="http://schemas.openxmlformats.org/officeDocument/2006/bibliography"/>
  </ds:schemaRefs>
</ds:datastoreItem>
</file>

<file path=customXml/itemProps2.xml><?xml version="1.0" encoding="utf-8"?>
<ds:datastoreItem xmlns:ds="http://schemas.openxmlformats.org/officeDocument/2006/customXml" ds:itemID="{D773BE6E-9BF5-434F-900B-9D1C2BBFA9F3}"/>
</file>

<file path=customXml/itemProps3.xml><?xml version="1.0" encoding="utf-8"?>
<ds:datastoreItem xmlns:ds="http://schemas.openxmlformats.org/officeDocument/2006/customXml" ds:itemID="{6830CF1E-B5E9-4415-89E3-E2C3EFB28556}"/>
</file>

<file path=customXml/itemProps4.xml><?xml version="1.0" encoding="utf-8"?>
<ds:datastoreItem xmlns:ds="http://schemas.openxmlformats.org/officeDocument/2006/customXml" ds:itemID="{82B05B49-828E-475A-917D-C3A6C15A23E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Dicte Frost</cp:lastModifiedBy>
  <cp:revision>2</cp:revision>
  <cp:lastPrinted>2017-01-17T09:20:00Z</cp:lastPrinted>
  <dcterms:created xsi:type="dcterms:W3CDTF">2022-02-25T13:57:00Z</dcterms:created>
  <dcterms:modified xsi:type="dcterms:W3CDTF">2022-02-25T13:57:00Z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ies>
</file>