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7F22" w14:textId="77777777" w:rsidR="00A52FAD" w:rsidRDefault="00A52F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sz w:val="22"/>
          <w:szCs w:val="22"/>
        </w:rPr>
      </w:pPr>
    </w:p>
    <w:p w14:paraId="004DFB32" w14:textId="77777777" w:rsidR="00A52FAD" w:rsidRDefault="008C63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sz w:val="22"/>
          <w:szCs w:val="22"/>
        </w:rPr>
      </w:pPr>
      <w:r>
        <w:rPr>
          <w:rFonts w:ascii="Visa Dialect Semibold" w:eastAsia="Visa Dialect Semibold" w:hAnsi="Visa Dialect Semibold" w:cs="Visa Dialect Semibold"/>
          <w:color w:val="0E2FD3"/>
          <w:sz w:val="22"/>
          <w:szCs w:val="22"/>
        </w:rPr>
        <w:t>Comunicato stampa</w:t>
      </w:r>
    </w:p>
    <w:p w14:paraId="4AAA5759" w14:textId="77777777" w:rsidR="00A52FAD" w:rsidRDefault="008C6316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Visa Dialect Semibold" w:eastAsia="Visa Dialect Semibold" w:hAnsi="Visa Dialect Semibold" w:cs="Visa Dialect Semibold"/>
          <w:color w:val="1434CB"/>
          <w:sz w:val="36"/>
          <w:szCs w:val="36"/>
        </w:rPr>
      </w:pPr>
      <w:r>
        <w:rPr>
          <w:rFonts w:ascii="Visa Dialect Semibold" w:eastAsia="Visa Dialect Semibold" w:hAnsi="Visa Dialect Semibold" w:cs="Visa Dialect Semibold"/>
          <w:color w:val="1434CB"/>
          <w:sz w:val="36"/>
          <w:szCs w:val="36"/>
        </w:rPr>
        <w:t xml:space="preserve">Accordo PagoPA e Visa per promuovere l’utilizzo dei servizi di pagamento digitali </w:t>
      </w:r>
    </w:p>
    <w:p w14:paraId="03E5D54B" w14:textId="77777777" w:rsidR="00A52FAD" w:rsidRDefault="008C6316">
      <w:pPr>
        <w:rPr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83AA3E" wp14:editId="4A26ADF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71413" cy="22225"/>
                <wp:effectExtent l="0" t="0" r="0" b="0"/>
                <wp:wrapTopAndBottom distT="0" dist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5056" y="3780000"/>
                          <a:ext cx="59618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71413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41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344596" w14:textId="54DEB098" w:rsidR="00A52FAD" w:rsidRDefault="008C6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La collaborazione ha l’obiettivo di contribuire al processo di digitalizzazione dei rapporti fra cittadini e pubbliche amministrazioni a partire dai pagamenti, attraverso una serie di campagne di informazione</w:t>
      </w:r>
      <w:r>
        <w:t xml:space="preserve"> </w:t>
      </w:r>
      <w:r>
        <w:rPr>
          <w:i/>
          <w:color w:val="000000"/>
          <w:sz w:val="22"/>
          <w:szCs w:val="22"/>
        </w:rPr>
        <w:t>e</w:t>
      </w:r>
      <w:r>
        <w:t xml:space="preserve"> </w:t>
      </w:r>
      <w:r>
        <w:rPr>
          <w:i/>
          <w:color w:val="000000"/>
          <w:sz w:val="22"/>
          <w:szCs w:val="22"/>
        </w:rPr>
        <w:t>sensibilizzazione</w:t>
      </w:r>
      <w:sdt>
        <w:sdtPr>
          <w:tag w:val="goog_rdk_0"/>
          <w:id w:val="-1914771065"/>
        </w:sdtPr>
        <w:sdtEndPr/>
        <w:sdtContent>
          <w:r>
            <w:rPr>
              <w:i/>
              <w:color w:val="000000"/>
              <w:sz w:val="22"/>
              <w:szCs w:val="22"/>
            </w:rPr>
            <w:t xml:space="preserve"> rivolte agli utenti finali</w:t>
          </w:r>
        </w:sdtContent>
      </w:sdt>
      <w:sdt>
        <w:sdtPr>
          <w:tag w:val="goog_rdk_1"/>
          <w:id w:val="1346986019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2"/>
          <w:id w:val="1608925382"/>
        </w:sdtPr>
        <w:sdtEndPr/>
        <w:sdtContent>
          <w:sdt>
            <w:sdtPr>
              <w:tag w:val="goog_rdk_3"/>
              <w:id w:val="-2135633670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4"/>
          <w:id w:val="1335805240"/>
          <w:showingPlcHdr/>
        </w:sdtPr>
        <w:sdtEndPr/>
        <w:sdtContent>
          <w:r>
            <w:t xml:space="preserve">     </w:t>
          </w:r>
        </w:sdtContent>
      </w:sdt>
      <w:r>
        <w:t xml:space="preserve">     </w:t>
      </w:r>
      <w:r>
        <w:rPr>
          <w:i/>
          <w:color w:val="000000"/>
          <w:sz w:val="22"/>
          <w:szCs w:val="22"/>
        </w:rPr>
        <w:t xml:space="preserve"> </w:t>
      </w:r>
    </w:p>
    <w:p w14:paraId="275E4CD5" w14:textId="02D59059" w:rsidR="00A52FAD" w:rsidRDefault="008C6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 pagamenti gestiti tramite</w:t>
      </w:r>
      <w:r>
        <w:rPr>
          <w:i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la piattaforma nazionale </w:t>
      </w:r>
      <w:proofErr w:type="spellStart"/>
      <w:r>
        <w:rPr>
          <w:i/>
          <w:color w:val="000000"/>
          <w:sz w:val="22"/>
          <w:szCs w:val="22"/>
        </w:rPr>
        <w:t>pagoPA</w:t>
      </w:r>
      <w:proofErr w:type="spellEnd"/>
      <w:r>
        <w:rPr>
          <w:i/>
          <w:color w:val="000000"/>
          <w:sz w:val="22"/>
          <w:szCs w:val="22"/>
        </w:rPr>
        <w:t xml:space="preserve"> sono cresciuti del 17% nell’ultimo anno; migliorare le conoscenze </w:t>
      </w:r>
      <w:sdt>
        <w:sdtPr>
          <w:tag w:val="goog_rdk_5"/>
          <w:id w:val="1699656448"/>
        </w:sdtPr>
        <w:sdtEndPr/>
        <w:sdtContent>
          <w:r>
            <w:rPr>
              <w:i/>
              <w:color w:val="000000"/>
              <w:sz w:val="22"/>
              <w:szCs w:val="22"/>
            </w:rPr>
            <w:t xml:space="preserve">su strumenti e modalità di </w:t>
          </w:r>
        </w:sdtContent>
      </w:sdt>
      <w:sdt>
        <w:sdtPr>
          <w:tag w:val="goog_rdk_6"/>
          <w:id w:val="1273822849"/>
        </w:sdtPr>
        <w:sdtEndPr/>
        <w:sdtContent>
          <w:sdt>
            <w:sdtPr>
              <w:tag w:val="goog_rdk_7"/>
              <w:id w:val="1535463317"/>
              <w:showingPlcHdr/>
            </w:sdtPr>
            <w:sdtEndPr/>
            <w:sdtContent>
              <w:r>
                <w:t xml:space="preserve">     </w:t>
              </w:r>
            </w:sdtContent>
          </w:sdt>
          <w:r>
            <w:rPr>
              <w:i/>
              <w:color w:val="000000"/>
              <w:sz w:val="22"/>
              <w:szCs w:val="22"/>
            </w:rPr>
            <w:t xml:space="preserve"> pagament</w:t>
          </w:r>
        </w:sdtContent>
      </w:sdt>
      <w:sdt>
        <w:sdtPr>
          <w:tag w:val="goog_rdk_8"/>
          <w:id w:val="-118150038"/>
        </w:sdtPr>
        <w:sdtEndPr/>
        <w:sdtContent>
          <w:r>
            <w:rPr>
              <w:i/>
              <w:color w:val="000000"/>
              <w:sz w:val="22"/>
              <w:szCs w:val="22"/>
            </w:rPr>
            <w:t>o</w:t>
          </w:r>
        </w:sdtContent>
      </w:sdt>
      <w:sdt>
        <w:sdtPr>
          <w:tag w:val="goog_rdk_9"/>
          <w:id w:val="-474613055"/>
        </w:sdtPr>
        <w:sdtEndPr/>
        <w:sdtContent>
          <w:sdt>
            <w:sdtPr>
              <w:tag w:val="goog_rdk_10"/>
              <w:id w:val="646404894"/>
              <w:showingPlcHdr/>
            </w:sdtPr>
            <w:sdtEndPr/>
            <w:sdtContent>
              <w:r>
                <w:t xml:space="preserve">     </w:t>
              </w:r>
            </w:sdtContent>
          </w:sdt>
          <w:r>
            <w:rPr>
              <w:i/>
              <w:color w:val="000000"/>
              <w:sz w:val="22"/>
              <w:szCs w:val="22"/>
            </w:rPr>
            <w:t xml:space="preserve"> </w:t>
          </w:r>
        </w:sdtContent>
      </w:sdt>
      <w:r>
        <w:rPr>
          <w:i/>
          <w:color w:val="000000"/>
          <w:sz w:val="22"/>
          <w:szCs w:val="22"/>
        </w:rPr>
        <w:t>digital</w:t>
      </w:r>
      <w:sdt>
        <w:sdtPr>
          <w:tag w:val="goog_rdk_11"/>
          <w:id w:val="932786644"/>
        </w:sdtPr>
        <w:sdtEndPr/>
        <w:sdtContent>
          <w:r>
            <w:rPr>
              <w:i/>
              <w:color w:val="000000"/>
              <w:sz w:val="22"/>
              <w:szCs w:val="22"/>
            </w:rPr>
            <w:t>e</w:t>
          </w:r>
        </w:sdtContent>
      </w:sdt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degli Italiani potrà contribuire a consolidare e incrementare i risultati raggiunti nonché favorire un maggior livello di inclusione finanziaria nel Paese</w:t>
      </w:r>
    </w:p>
    <w:p w14:paraId="67B649D7" w14:textId="77777777" w:rsidR="00A52FAD" w:rsidRDefault="00A52FAD">
      <w:pPr>
        <w:pBdr>
          <w:top w:val="nil"/>
          <w:left w:val="nil"/>
          <w:bottom w:val="nil"/>
          <w:right w:val="nil"/>
          <w:between w:val="nil"/>
        </w:pBdr>
        <w:ind w:left="720" w:hanging="216"/>
        <w:jc w:val="both"/>
        <w:rPr>
          <w:i/>
          <w:color w:val="000000"/>
          <w:sz w:val="22"/>
          <w:szCs w:val="22"/>
          <w:highlight w:val="yellow"/>
        </w:rPr>
      </w:pPr>
    </w:p>
    <w:p w14:paraId="573B9B5D" w14:textId="75C430B2" w:rsidR="00A52FAD" w:rsidRDefault="008C631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Milano, </w:t>
      </w:r>
      <w:r>
        <w:rPr>
          <w:i/>
          <w:sz w:val="22"/>
          <w:szCs w:val="22"/>
        </w:rPr>
        <w:t>21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cembre 2023</w:t>
      </w:r>
      <w:r>
        <w:rPr>
          <w:sz w:val="22"/>
          <w:szCs w:val="22"/>
        </w:rPr>
        <w:t xml:space="preserve"> – PagoPA, la tech company pubblica nata con la mission di potenziare e diffondere i servizi pubblici digitali in Italia, e Visa, tra i leader globali nei pagamenti digitali, annunciano un accordo quadro volto a promuovere l’informazione ai cittadini e imprese sui vantaggi dei pagamenti digitali verso la pubblica amministrazione. </w:t>
      </w:r>
    </w:p>
    <w:p w14:paraId="24C42BF5" w14:textId="77777777" w:rsidR="00A52FAD" w:rsidRDefault="00A52FAD">
      <w:pPr>
        <w:jc w:val="both"/>
        <w:rPr>
          <w:sz w:val="22"/>
          <w:szCs w:val="22"/>
        </w:rPr>
      </w:pPr>
    </w:p>
    <w:p w14:paraId="14D7226F" w14:textId="77777777" w:rsidR="00A52FAD" w:rsidRDefault="008C63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Educazione digitale e finanziaria al centro del progetto</w:t>
      </w:r>
    </w:p>
    <w:p w14:paraId="1C50BA4B" w14:textId="77777777" w:rsidR="00A52FAD" w:rsidRDefault="008C6316">
      <w:pPr>
        <w:shd w:val="clear" w:color="auto" w:fill="FDFDFD"/>
        <w:jc w:val="both"/>
        <w:rPr>
          <w:sz w:val="21"/>
          <w:szCs w:val="21"/>
        </w:rPr>
      </w:pPr>
      <w:r>
        <w:rPr>
          <w:sz w:val="22"/>
          <w:szCs w:val="22"/>
        </w:rPr>
        <w:t>La collaborazione rappresenta un tassello nel processo di digitalizzazione della Pubblica Amministrazione e nel potenziamento delle conoscenze dei cittadini sui pagamenti digitali. L’utilizzo degli strumenti digitali nei rapporti con la PA è in aumento, trainato da vantaggi quali una migliore esperienza utente legata alla possibilità di accedere ai servizi in maniera più semplice, comoda e veloce, con un conseguente</w:t>
      </w:r>
      <w:r>
        <w:t xml:space="preserve"> </w:t>
      </w:r>
      <w:r>
        <w:rPr>
          <w:sz w:val="22"/>
          <w:szCs w:val="22"/>
        </w:rPr>
        <w:t>risparmio di tempo. In particolare, guardando alla progressiva diffusione dei pagamenti elettronici, le operazioni</w:t>
      </w:r>
      <w:r>
        <w:t xml:space="preserve"> </w:t>
      </w:r>
      <w:r>
        <w:rPr>
          <w:sz w:val="22"/>
          <w:szCs w:val="22"/>
        </w:rPr>
        <w:t>effettuate</w:t>
      </w:r>
      <w:r>
        <w:t xml:space="preserve"> </w:t>
      </w:r>
      <w:r>
        <w:rPr>
          <w:sz w:val="22"/>
          <w:szCs w:val="22"/>
        </w:rPr>
        <w:t xml:space="preserve">tramite la piattaforma </w:t>
      </w:r>
      <w:proofErr w:type="spellStart"/>
      <w:r>
        <w:rPr>
          <w:sz w:val="22"/>
          <w:szCs w:val="22"/>
        </w:rPr>
        <w:t>pagoPA</w:t>
      </w:r>
      <w:proofErr w:type="spellEnd"/>
      <w:r>
        <w:rPr>
          <w:sz w:val="22"/>
          <w:szCs w:val="22"/>
        </w:rPr>
        <w:t xml:space="preserve"> sono cresciute</w:t>
      </w:r>
      <w:r>
        <w:t xml:space="preserve"> </w:t>
      </w:r>
      <w:r>
        <w:rPr>
          <w:sz w:val="22"/>
          <w:szCs w:val="22"/>
        </w:rPr>
        <w:t>a doppia cifra nell’ultimo anno, ben il 17%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, un segno che i cittadini scelgono sempre di più i pagamenti digitali perché ne apprezzano l’esperienza fluida, personalizzata e intuitiva. </w:t>
      </w:r>
    </w:p>
    <w:p w14:paraId="60078B0A" w14:textId="77777777" w:rsidR="00A52FAD" w:rsidRDefault="008C63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si considera che nel primo semestre del 2023 i pagamenti digitali in generale hanno visto un incremento in Italia del 13% secondo i dati dell’Osservatorio Innovative </w:t>
      </w:r>
      <w:r>
        <w:rPr>
          <w:sz w:val="22"/>
          <w:szCs w:val="22"/>
        </w:rPr>
        <w:lastRenderedPageBreak/>
        <w:t>Payments della School of Management del Politecnico di Milano, si tratta di un dato molto positivo che mostra un ulteriore potenziale di crescita e che deve incoraggiare ad accelerare sulla strada della digitalizzazione. Questo contribuirà a raggiungere in modo inclusivo sempre più cittadini sul territorio italiano, migliorandone l’accesso a tutti i</w:t>
      </w:r>
      <w:r>
        <w:t xml:space="preserve"> </w:t>
      </w:r>
      <w:r>
        <w:rPr>
          <w:sz w:val="22"/>
          <w:szCs w:val="22"/>
        </w:rPr>
        <w:t xml:space="preserve">servizi digitali indipendentemente da dove si trovino e dalla presenza di uffici pubblici nella propria area di appartenenza. </w:t>
      </w:r>
      <w:proofErr w:type="gramStart"/>
      <w:r>
        <w:rPr>
          <w:sz w:val="22"/>
          <w:szCs w:val="22"/>
        </w:rPr>
        <w:t>Inoltre</w:t>
      </w:r>
      <w:proofErr w:type="gramEnd"/>
      <w:r>
        <w:rPr>
          <w:sz w:val="22"/>
          <w:szCs w:val="22"/>
        </w:rPr>
        <w:t xml:space="preserve"> questo permetterà di andar</w:t>
      </w:r>
      <w:r>
        <w:rPr>
          <w:sz w:val="22"/>
          <w:szCs w:val="22"/>
        </w:rPr>
        <w:t xml:space="preserve">e incontro alle aspettative dei cittadini di una interazione semplice con le pubbliche amministrazioni. </w:t>
      </w:r>
    </w:p>
    <w:p w14:paraId="1C6DD687" w14:textId="77777777" w:rsidR="00A52FAD" w:rsidRDefault="00A52FAD">
      <w:pPr>
        <w:jc w:val="both"/>
        <w:rPr>
          <w:sz w:val="22"/>
          <w:szCs w:val="22"/>
        </w:rPr>
      </w:pPr>
    </w:p>
    <w:p w14:paraId="3CCBAEFE" w14:textId="77777777" w:rsidR="00A52FAD" w:rsidRDefault="008C6316">
      <w:pPr>
        <w:jc w:val="both"/>
        <w:rPr>
          <w:sz w:val="22"/>
          <w:szCs w:val="22"/>
        </w:rPr>
      </w:pPr>
      <w:r>
        <w:rPr>
          <w:sz w:val="22"/>
          <w:szCs w:val="22"/>
        </w:rPr>
        <w:t>D’altro lato, le campagne di informazione oggetto dell’accordo</w:t>
      </w:r>
      <w:r>
        <w:t xml:space="preserve"> </w:t>
      </w:r>
      <w:r>
        <w:rPr>
          <w:sz w:val="22"/>
          <w:szCs w:val="22"/>
        </w:rPr>
        <w:t>si inseriscono in uno scenario in cui l’alfabetizzazione finanziaria degli Italiani mostra aree di miglioramento, con solo il 22% degli Italiani che si dichiara molto a proprio agio nell’utilizzo dei servizi di pagamento digitali</w:t>
      </w:r>
      <w:r>
        <w:t xml:space="preserve"> </w:t>
      </w:r>
      <w:r>
        <w:rPr>
          <w:sz w:val="22"/>
          <w:szCs w:val="22"/>
        </w:rPr>
        <w:t>contro il 36% della media europea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 xml:space="preserve">. Risulta quindi particolarmente importante </w:t>
      </w:r>
      <w:proofErr w:type="gramStart"/>
      <w:r>
        <w:rPr>
          <w:sz w:val="22"/>
          <w:szCs w:val="22"/>
        </w:rPr>
        <w:t>mettere in campo</w:t>
      </w:r>
      <w:proofErr w:type="gramEnd"/>
      <w:r>
        <w:rPr>
          <w:sz w:val="22"/>
          <w:szCs w:val="22"/>
        </w:rPr>
        <w:t xml:space="preserve"> progetti di inclusione che vadano incontro da una parte alle esigenze di esperienze di pagamenti semplici e accessibili, dall’altra alla necessità di portare a bordo delle piattaforme digitali anche utenti con minori competenze, che potranno quindi</w:t>
      </w:r>
      <w:r>
        <w:t xml:space="preserve"> </w:t>
      </w:r>
      <w:r>
        <w:rPr>
          <w:sz w:val="22"/>
          <w:szCs w:val="22"/>
        </w:rPr>
        <w:t xml:space="preserve">beneficiare enormemente delle potenzialità del digitale. </w:t>
      </w:r>
      <w:r>
        <w:t xml:space="preserve">     </w:t>
      </w:r>
    </w:p>
    <w:p w14:paraId="6D0517B8" w14:textId="59C05795" w:rsidR="00A52FAD" w:rsidRDefault="008C6316">
      <w:pPr>
        <w:jc w:val="both"/>
        <w:rPr>
          <w:sz w:val="22"/>
          <w:szCs w:val="22"/>
        </w:rPr>
      </w:pPr>
      <w:r>
        <w:rPr>
          <w:sz w:val="22"/>
          <w:szCs w:val="22"/>
        </w:rPr>
        <w:t>La collaborazione annun</w:t>
      </w:r>
      <w:r>
        <w:rPr>
          <w:sz w:val="22"/>
          <w:szCs w:val="22"/>
        </w:rPr>
        <w:t>ciata</w:t>
      </w:r>
      <w:r>
        <w:t xml:space="preserve"> </w:t>
      </w:r>
      <w:r>
        <w:rPr>
          <w:sz w:val="22"/>
          <w:szCs w:val="22"/>
        </w:rPr>
        <w:t>ha come obiettivo proprio quello di promuovere</w:t>
      </w:r>
      <w:r>
        <w:t xml:space="preserve"> </w:t>
      </w:r>
      <w:r>
        <w:rPr>
          <w:sz w:val="22"/>
          <w:szCs w:val="22"/>
        </w:rPr>
        <w:t>una serie di campagne di informazione</w:t>
      </w:r>
      <w:r>
        <w:t xml:space="preserve"> </w:t>
      </w:r>
      <w:r>
        <w:rPr>
          <w:sz w:val="22"/>
          <w:szCs w:val="22"/>
        </w:rPr>
        <w:t>mirate</w:t>
      </w:r>
      <w:r>
        <w:t xml:space="preserve"> </w:t>
      </w:r>
      <w:r>
        <w:rPr>
          <w:sz w:val="22"/>
          <w:szCs w:val="22"/>
        </w:rPr>
        <w:t>e</w:t>
      </w:r>
      <w:r>
        <w:t xml:space="preserve"> </w:t>
      </w:r>
      <w:r>
        <w:rPr>
          <w:sz w:val="22"/>
          <w:szCs w:val="22"/>
        </w:rPr>
        <w:t>focalizzate</w:t>
      </w:r>
      <w:r>
        <w:t xml:space="preserve"> </w:t>
      </w:r>
      <w:r>
        <w:rPr>
          <w:sz w:val="22"/>
          <w:szCs w:val="22"/>
        </w:rPr>
        <w:t>sui diversi casi d’uso e tipologie di interazioni fra cittadino e pubblica amministrazione in ambito pagamenti. Un tipico esempio è quello dei versamenti per la fruizione dei servizi</w:t>
      </w:r>
      <w:r>
        <w:t xml:space="preserve"> </w:t>
      </w:r>
      <w:r>
        <w:rPr>
          <w:sz w:val="22"/>
          <w:szCs w:val="22"/>
        </w:rPr>
        <w:t xml:space="preserve">scolastici quali tasse di iscrizione, mensa, gite e corsi, con l’obiettivo di rendere più semplice e immediata l’interazione tra genitori e scuole. Altri ambiti saranno - fra gli altri - quelli del pagamento delle bollette e dell’accesso ai servizi culturali. Le campagne metteranno in luce i vantaggi e la sicurezza che offrono </w:t>
      </w:r>
      <w:r>
        <w:rPr>
          <w:sz w:val="22"/>
          <w:szCs w:val="22"/>
        </w:rPr>
        <w:t xml:space="preserve">i pagamenti con carta effettuati attraverso i </w:t>
      </w:r>
      <w:proofErr w:type="spellStart"/>
      <w:r>
        <w:rPr>
          <w:sz w:val="22"/>
          <w:szCs w:val="22"/>
        </w:rPr>
        <w:t>touchpoint</w:t>
      </w:r>
      <w:proofErr w:type="spellEnd"/>
      <w:r>
        <w:rPr>
          <w:sz w:val="22"/>
          <w:szCs w:val="22"/>
        </w:rPr>
        <w:t xml:space="preserve"> digitali, in primis tramite</w:t>
      </w:r>
      <w:r>
        <w:t xml:space="preserve"> </w:t>
      </w:r>
      <w:r>
        <w:rPr>
          <w:sz w:val="22"/>
          <w:szCs w:val="22"/>
        </w:rPr>
        <w:t xml:space="preserve">IO, l’app dei servizi pubblici sviluppata dalla stessa PagoPA.  </w:t>
      </w:r>
    </w:p>
    <w:p w14:paraId="776BD8B0" w14:textId="77777777" w:rsidR="00A52FAD" w:rsidRDefault="00A52FAD">
      <w:pPr>
        <w:jc w:val="both"/>
        <w:rPr>
          <w:sz w:val="22"/>
          <w:szCs w:val="22"/>
        </w:rPr>
      </w:pPr>
    </w:p>
    <w:p w14:paraId="7F64D909" w14:textId="77777777" w:rsidR="00A52FAD" w:rsidRDefault="008C631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white"/>
        </w:rPr>
        <w:t xml:space="preserve">“La mission di PagoPA è quella di abilitare la diffusione dei servizi pubblici digitali a partire dai pagamenti, che rappresentano larga parte delle interazioni tra Stato e cittadino e che sono al cuore delle principali soluzioni che offriamo a enti e cittadini” - </w:t>
      </w:r>
      <w:r>
        <w:rPr>
          <w:sz w:val="22"/>
          <w:szCs w:val="22"/>
          <w:highlight w:val="white"/>
        </w:rPr>
        <w:t xml:space="preserve">ha ricordato </w:t>
      </w:r>
      <w:r>
        <w:rPr>
          <w:b/>
          <w:sz w:val="22"/>
          <w:szCs w:val="22"/>
          <w:highlight w:val="white"/>
        </w:rPr>
        <w:t>Maurizio Fatarella, Direttore Generale di PagoPA</w:t>
      </w:r>
      <w:r>
        <w:rPr>
          <w:i/>
          <w:sz w:val="22"/>
          <w:szCs w:val="22"/>
          <w:highlight w:val="white"/>
        </w:rPr>
        <w:t>. “Crediamo nella collaborazione virtuosa di tutti gli attori dell’ecosistema digitale, per promuovere una vera e propria cultura del cambiamento trainata insieme da istituzioni e mercato”.</w:t>
      </w:r>
    </w:p>
    <w:p w14:paraId="5AE72D46" w14:textId="77777777" w:rsidR="00A52FAD" w:rsidRDefault="00A52FAD">
      <w:pPr>
        <w:jc w:val="both"/>
        <w:rPr>
          <w:i/>
          <w:sz w:val="22"/>
          <w:szCs w:val="22"/>
        </w:rPr>
      </w:pPr>
    </w:p>
    <w:sdt>
      <w:sdtPr>
        <w:tag w:val="goog_rdk_16"/>
        <w:id w:val="1226338255"/>
      </w:sdtPr>
      <w:sdtEndPr/>
      <w:sdtContent>
        <w:p w14:paraId="71C0ABC5" w14:textId="42ECCA64" w:rsidR="00A52FAD" w:rsidRDefault="008C6316">
          <w:pPr>
            <w:jc w:val="both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“I pagamenti digitali giocano un ruolo molto rilevante nella trasformazione digitale del Paese e la collaborazione con PagoPA rappresenta un ulteriore passo in questa direzione.</w:t>
          </w:r>
          <w:r>
            <w:rPr>
              <w:sz w:val="22"/>
              <w:szCs w:val="22"/>
            </w:rPr>
            <w:t xml:space="preserve">” spiega </w:t>
          </w:r>
          <w:r>
            <w:rPr>
              <w:b/>
              <w:sz w:val="22"/>
              <w:szCs w:val="22"/>
            </w:rPr>
            <w:t>Stefano M. Stoppani, Country Manager Visa Italia</w:t>
          </w:r>
          <w:r>
            <w:rPr>
              <w:sz w:val="22"/>
              <w:szCs w:val="22"/>
            </w:rPr>
            <w:t xml:space="preserve">. </w:t>
          </w:r>
          <w:r>
            <w:rPr>
              <w:i/>
              <w:sz w:val="22"/>
              <w:szCs w:val="22"/>
            </w:rPr>
            <w:t xml:space="preserve">“Negli ultimi 60 anni Visa ha collaborato con le pubbliche amministrazioni per far avanzare le economie trasformando </w:t>
          </w:r>
          <w:r>
            <w:rPr>
              <w:i/>
              <w:sz w:val="22"/>
              <w:szCs w:val="22"/>
            </w:rPr>
            <w:lastRenderedPageBreak/>
            <w:t xml:space="preserve">le modalità con cui cittadini, imprese e dipendenti del settore pubblico effettuano transazioni, si spostano e crescono. Rendere i cittadini più consapevoli delle opportunità offerte dal digitale è il primo passo per facilitare l’accesso ai pagamenti elettronici e migliorare l’inclusione di tutte le fasce di popolazione.”  </w:t>
          </w:r>
          <w:sdt>
            <w:sdtPr>
              <w:tag w:val="goog_rdk_15"/>
              <w:id w:val="16579066"/>
              <w:showingPlcHdr/>
            </w:sdtPr>
            <w:sdtEndPr/>
            <w:sdtContent>
              <w:r>
                <w:t xml:space="preserve">     </w:t>
              </w:r>
            </w:sdtContent>
          </w:sdt>
        </w:p>
      </w:sdtContent>
    </w:sdt>
    <w:p w14:paraId="078AA080" w14:textId="77777777" w:rsidR="00A52FAD" w:rsidRDefault="00A52FAD">
      <w:pPr>
        <w:jc w:val="both"/>
        <w:rPr>
          <w:i/>
          <w:sz w:val="22"/>
          <w:szCs w:val="22"/>
        </w:rPr>
      </w:pPr>
    </w:p>
    <w:p w14:paraId="6C3C12C2" w14:textId="77777777" w:rsidR="00A52FAD" w:rsidRDefault="008C6316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i/>
          <w:sz w:val="22"/>
          <w:szCs w:val="22"/>
        </w:rPr>
        <w:t xml:space="preserve">In linea con il proprio mandato, PagoPA accoglie e sostiene iniziative congiunte per promuovere azioni di comunicazione e informazione efficace, che assicurino in maniera coerente e capillare su tutto il territorio una maggiore consapevolezza degli utenti sui benefici dei pagamenti digitali. Visa è un partner strategico per contribuire al raggiungimento di questo obiettivo che ci supporterà nel facilitare la comprensione delle nostre soluzioni anche da parte delle amministrazioni affiancandole nel processo </w:t>
      </w:r>
      <w:r>
        <w:rPr>
          <w:i/>
          <w:sz w:val="22"/>
          <w:szCs w:val="22"/>
        </w:rPr>
        <w:t>di transizione digitale</w:t>
      </w:r>
      <w:r>
        <w:rPr>
          <w:sz w:val="22"/>
          <w:szCs w:val="22"/>
        </w:rPr>
        <w:t xml:space="preserve">”, ha spiegato </w:t>
      </w:r>
      <w:r>
        <w:rPr>
          <w:b/>
          <w:sz w:val="22"/>
          <w:szCs w:val="22"/>
        </w:rPr>
        <w:t>Gloriana Cimmino, Direttore Mercato, PA e Imprese di PagoPA</w:t>
      </w:r>
      <w:r>
        <w:rPr>
          <w:sz w:val="22"/>
          <w:szCs w:val="22"/>
        </w:rPr>
        <w:t>.</w:t>
      </w:r>
    </w:p>
    <w:p w14:paraId="57A88886" w14:textId="77777777" w:rsidR="00A52FAD" w:rsidRDefault="00A52FAD">
      <w:pPr>
        <w:jc w:val="both"/>
      </w:pPr>
    </w:p>
    <w:p w14:paraId="778A53D1" w14:textId="77777777" w:rsidR="00A52FAD" w:rsidRDefault="008C631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“Favorire l’adozione dei pagamenti digitali da parte di cittadini e pubbliche amministrazioni richiede uno sforzo di ecosistema e la cooperazione di più soggetti. La collaborazione fra Visa e PagoPA si propone di raggiungere consumatori e imprese informando </w:t>
      </w:r>
      <w:proofErr w:type="gramStart"/>
      <w:r>
        <w:rPr>
          <w:i/>
          <w:sz w:val="22"/>
          <w:szCs w:val="22"/>
        </w:rPr>
        <w:t>ed</w:t>
      </w:r>
      <w:proofErr w:type="gramEnd"/>
      <w:r>
        <w:rPr>
          <w:i/>
          <w:sz w:val="22"/>
          <w:szCs w:val="22"/>
        </w:rPr>
        <w:t xml:space="preserve"> educando rispetto ai benefici dei pagamenti digitali nella vita quotidiana di ognuno, aprendo così la strada a diversi casi d’uso, dal pagamento delle bollette e delle tasse, alla fruizione di servizi culturali” </w:t>
      </w:r>
      <w:r>
        <w:rPr>
          <w:sz w:val="22"/>
          <w:szCs w:val="22"/>
        </w:rPr>
        <w:t xml:space="preserve">ha commentato </w:t>
      </w:r>
      <w:r>
        <w:rPr>
          <w:b/>
          <w:sz w:val="22"/>
          <w:szCs w:val="22"/>
        </w:rPr>
        <w:t xml:space="preserve">Alessandro Angelini, Director Visa Government Solutions </w:t>
      </w:r>
      <w:proofErr w:type="spellStart"/>
      <w:r>
        <w:rPr>
          <w:b/>
          <w:sz w:val="22"/>
          <w:szCs w:val="22"/>
        </w:rPr>
        <w:t>Italy</w:t>
      </w:r>
      <w:proofErr w:type="spellEnd"/>
      <w:r>
        <w:rPr>
          <w:b/>
          <w:sz w:val="22"/>
          <w:szCs w:val="22"/>
        </w:rPr>
        <w:t>.</w:t>
      </w:r>
    </w:p>
    <w:p w14:paraId="10BE82A6" w14:textId="77777777" w:rsidR="00A52FAD" w:rsidRDefault="00A52FAD">
      <w:pPr>
        <w:jc w:val="both"/>
        <w:rPr>
          <w:color w:val="404040"/>
          <w:sz w:val="20"/>
          <w:szCs w:val="20"/>
        </w:rPr>
      </w:pPr>
    </w:p>
    <w:p w14:paraId="77A6C862" w14:textId="77777777" w:rsidR="00A52FAD" w:rsidRDefault="00A52FAD">
      <w:pPr>
        <w:jc w:val="both"/>
        <w:rPr>
          <w:color w:val="404040"/>
          <w:sz w:val="20"/>
          <w:szCs w:val="20"/>
        </w:rPr>
      </w:pPr>
    </w:p>
    <w:p w14:paraId="54624CA3" w14:textId="77777777" w:rsidR="00A52FAD" w:rsidRDefault="008C63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Visa </w:t>
      </w:r>
    </w:p>
    <w:p w14:paraId="5A22FEED" w14:textId="77777777" w:rsidR="00A52FAD" w:rsidRDefault="008C6316">
      <w:pPr>
        <w:jc w:val="both"/>
        <w:rPr>
          <w:color w:val="404040"/>
          <w:sz w:val="20"/>
          <w:szCs w:val="20"/>
        </w:rPr>
      </w:pPr>
      <w:r>
        <w:rPr>
          <w:sz w:val="20"/>
          <w:szCs w:val="20"/>
        </w:rPr>
        <w:t>Visa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</w:t>
      </w:r>
      <w:r>
        <w:rPr>
          <w:sz w:val="20"/>
          <w:szCs w:val="20"/>
        </w:rPr>
        <w:t xml:space="preserve">ovimentazione del denaro del futuro. Per maggiori informazioni, visita </w:t>
      </w:r>
      <w:hyperlink r:id="rId9">
        <w:r>
          <w:rPr>
            <w:color w:val="1434CB"/>
            <w:sz w:val="20"/>
            <w:szCs w:val="20"/>
            <w:u w:val="single"/>
          </w:rPr>
          <w:t>https://www.visaitalia.com/</w:t>
        </w:r>
      </w:hyperlink>
      <w:r>
        <w:rPr>
          <w:sz w:val="20"/>
          <w:szCs w:val="20"/>
        </w:rPr>
        <w:t xml:space="preserve">, oltre che il </w:t>
      </w:r>
      <w:hyperlink r:id="rId10">
        <w:r>
          <w:rPr>
            <w:color w:val="1434CB"/>
            <w:sz w:val="20"/>
            <w:szCs w:val="20"/>
            <w:u w:val="single"/>
          </w:rPr>
          <w:t>blog Visa Italia</w:t>
        </w:r>
      </w:hyperlink>
      <w:r>
        <w:rPr>
          <w:sz w:val="20"/>
          <w:szCs w:val="20"/>
        </w:rPr>
        <w:t xml:space="preserve">, e seguici su Twitter </w:t>
      </w:r>
      <w:hyperlink r:id="rId11">
        <w:r>
          <w:rPr>
            <w:color w:val="1434CB"/>
            <w:sz w:val="20"/>
            <w:szCs w:val="20"/>
            <w:u w:val="single"/>
          </w:rPr>
          <w:t>@Visa_IT</w:t>
        </w:r>
      </w:hyperlink>
      <w:r>
        <w:rPr>
          <w:color w:val="404040"/>
          <w:sz w:val="20"/>
          <w:szCs w:val="20"/>
        </w:rPr>
        <w:t xml:space="preserve">. </w:t>
      </w:r>
    </w:p>
    <w:p w14:paraId="0B9AB1A7" w14:textId="77777777" w:rsidR="00A52FAD" w:rsidRDefault="00A52FAD">
      <w:pPr>
        <w:jc w:val="both"/>
        <w:rPr>
          <w:color w:val="1434CB"/>
          <w:sz w:val="20"/>
          <w:szCs w:val="20"/>
          <w:u w:val="single"/>
        </w:rPr>
      </w:pPr>
    </w:p>
    <w:p w14:paraId="489E0831" w14:textId="77777777" w:rsidR="00A52FAD" w:rsidRDefault="00A52FAD">
      <w:pPr>
        <w:jc w:val="both"/>
        <w:rPr>
          <w:color w:val="1434CB"/>
          <w:sz w:val="20"/>
          <w:szCs w:val="20"/>
          <w:u w:val="single"/>
        </w:rPr>
      </w:pPr>
    </w:p>
    <w:p w14:paraId="71AD264D" w14:textId="77777777" w:rsidR="00A52FAD" w:rsidRDefault="008C6316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PagoPA</w:t>
      </w:r>
    </w:p>
    <w:p w14:paraId="1AA34466" w14:textId="77777777" w:rsidR="00A52FAD" w:rsidRDefault="008C6316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PagoPA S.p.A. (</w:t>
      </w:r>
      <w:hyperlink r:id="rId12">
        <w:r>
          <w:rPr>
            <w:rFonts w:ascii="Arial" w:eastAsia="Arial" w:hAnsi="Arial" w:cs="Arial"/>
            <w:color w:val="1155CC"/>
            <w:sz w:val="20"/>
            <w:szCs w:val="20"/>
          </w:rPr>
          <w:t>www.pagopa.it</w:t>
        </w:r>
      </w:hyperlink>
      <w:r>
        <w:rPr>
          <w:rFonts w:ascii="Arial" w:eastAsia="Arial" w:hAnsi="Arial" w:cs="Arial"/>
          <w:sz w:val="20"/>
          <w:szCs w:val="20"/>
        </w:rPr>
        <w:t>) è la società interamente partecipata dallo Stato attraverso il Ministero dell’Economia e delle Finanze (MEF) e sottoposta alla vigilanza del Presidente del Consiglio, istituita al fine di favorire la diffusione di servizi pubblici digitali sempre più facili da usare e vicini ai bisogni dei cittadini. Un obiettivo che persegue attraverso lo sviluppo e la gestione di infrastrutture e soluzioni tecnologiche innovative, tra cui la piattaforma dei pagamenti elettronici</w:t>
      </w:r>
      <w:r>
        <w:rPr>
          <w:rFonts w:ascii="Arial" w:eastAsia="Arial" w:hAnsi="Arial" w:cs="Arial"/>
          <w:color w:val="1D1C1D"/>
          <w:sz w:val="20"/>
          <w:szCs w:val="20"/>
        </w:rPr>
        <w:t xml:space="preserve"> </w:t>
      </w:r>
      <w:hyperlink r:id="rId13">
        <w:proofErr w:type="spellStart"/>
        <w:r>
          <w:rPr>
            <w:rFonts w:ascii="Arial" w:eastAsia="Arial" w:hAnsi="Arial" w:cs="Arial"/>
            <w:color w:val="1155CC"/>
            <w:sz w:val="20"/>
            <w:szCs w:val="20"/>
          </w:rPr>
          <w:t>pagoPA</w:t>
        </w:r>
        <w:proofErr w:type="spellEnd"/>
      </w:hyperlink>
      <w:r>
        <w:rPr>
          <w:rFonts w:ascii="Arial" w:eastAsia="Arial" w:hAnsi="Arial" w:cs="Arial"/>
          <w:color w:val="1D1C1D"/>
          <w:sz w:val="20"/>
          <w:szCs w:val="20"/>
        </w:rPr>
        <w:t xml:space="preserve">, </w:t>
      </w:r>
      <w:hyperlink r:id="rId14">
        <w:r>
          <w:rPr>
            <w:rFonts w:ascii="Arial" w:eastAsia="Arial" w:hAnsi="Arial" w:cs="Arial"/>
            <w:color w:val="1155CC"/>
            <w:sz w:val="20"/>
            <w:szCs w:val="20"/>
          </w:rPr>
          <w:t>IO, l’app dei servizi pubblici</w:t>
        </w:r>
      </w:hyperlink>
      <w:r>
        <w:rPr>
          <w:rFonts w:ascii="Arial" w:eastAsia="Arial" w:hAnsi="Arial" w:cs="Arial"/>
          <w:sz w:val="20"/>
          <w:szCs w:val="20"/>
        </w:rPr>
        <w:t xml:space="preserve"> e </w:t>
      </w:r>
      <w:hyperlink r:id="rId1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SEND</w:t>
        </w:r>
      </w:hyperlink>
      <w:r>
        <w:rPr>
          <w:rFonts w:ascii="Arial" w:eastAsia="Arial" w:hAnsi="Arial" w:cs="Arial"/>
          <w:sz w:val="20"/>
          <w:szCs w:val="20"/>
        </w:rPr>
        <w:t xml:space="preserve"> Servizio Notifiche Digitali.</w:t>
      </w:r>
    </w:p>
    <w:sectPr w:rsidR="00A52FAD">
      <w:head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E305" w14:textId="77777777" w:rsidR="008C6316" w:rsidRDefault="008C6316">
      <w:r>
        <w:separator/>
      </w:r>
    </w:p>
  </w:endnote>
  <w:endnote w:type="continuationSeparator" w:id="0">
    <w:p w14:paraId="12F52F27" w14:textId="77777777" w:rsidR="008C6316" w:rsidRDefault="008C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sa Dialect Regular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Visa Dialect Semibold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04C0" w14:textId="77777777" w:rsidR="00A52FAD" w:rsidRDefault="008C6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0ED1AB5" w14:textId="77777777" w:rsidR="00A52FAD" w:rsidRDefault="00A52FAD">
    <w:pPr>
      <w:jc w:val="both"/>
      <w:rPr>
        <w:b/>
        <w:color w:val="0F0E0E"/>
        <w:sz w:val="20"/>
        <w:szCs w:val="20"/>
      </w:rPr>
    </w:pPr>
  </w:p>
  <w:p w14:paraId="63266D3D" w14:textId="77777777" w:rsidR="00A52FAD" w:rsidRDefault="008C6316">
    <w:pPr>
      <w:jc w:val="both"/>
      <w:rPr>
        <w:b/>
        <w:color w:val="0F0E0E"/>
        <w:sz w:val="20"/>
        <w:szCs w:val="20"/>
      </w:rPr>
    </w:pPr>
    <w:r>
      <w:rPr>
        <w:b/>
        <w:color w:val="0F0E0E"/>
        <w:sz w:val="20"/>
        <w:szCs w:val="20"/>
      </w:rPr>
      <w:t>Contatti ufficio stampa Visa</w:t>
    </w:r>
  </w:p>
  <w:p w14:paraId="5439B50B" w14:textId="77777777" w:rsidR="00A52FAD" w:rsidRDefault="008C6316">
    <w:pPr>
      <w:jc w:val="both"/>
      <w:rPr>
        <w:color w:val="0F0E0E"/>
        <w:sz w:val="20"/>
        <w:szCs w:val="20"/>
      </w:rPr>
    </w:pPr>
    <w:r>
      <w:rPr>
        <w:color w:val="0F0E0E"/>
        <w:sz w:val="20"/>
        <w:szCs w:val="20"/>
      </w:rPr>
      <w:t xml:space="preserve">Enrica Banti, Senior Manager Corporate </w:t>
    </w:r>
    <w:proofErr w:type="spellStart"/>
    <w:r>
      <w:rPr>
        <w:color w:val="0F0E0E"/>
        <w:sz w:val="20"/>
        <w:szCs w:val="20"/>
      </w:rPr>
      <w:t>Communication</w:t>
    </w:r>
    <w:proofErr w:type="spellEnd"/>
    <w:r>
      <w:rPr>
        <w:color w:val="0F0E0E"/>
        <w:sz w:val="20"/>
        <w:szCs w:val="20"/>
      </w:rPr>
      <w:t xml:space="preserve">, Visa </w:t>
    </w:r>
    <w:proofErr w:type="spellStart"/>
    <w:r>
      <w:rPr>
        <w:color w:val="0F0E0E"/>
        <w:sz w:val="20"/>
        <w:szCs w:val="20"/>
      </w:rPr>
      <w:t>Italy</w:t>
    </w:r>
    <w:proofErr w:type="spellEnd"/>
    <w:r>
      <w:rPr>
        <w:color w:val="0F0E0E"/>
        <w:sz w:val="20"/>
        <w:szCs w:val="20"/>
      </w:rPr>
      <w:t xml:space="preserve"> bantie@visa.com</w:t>
    </w:r>
  </w:p>
  <w:p w14:paraId="44E358D0" w14:textId="77777777" w:rsidR="00A52FAD" w:rsidRDefault="008C6316">
    <w:pPr>
      <w:jc w:val="both"/>
      <w:rPr>
        <w:color w:val="0F0E0E"/>
        <w:sz w:val="20"/>
        <w:szCs w:val="20"/>
      </w:rPr>
    </w:pPr>
    <w:r>
      <w:rPr>
        <w:color w:val="0F0E0E"/>
        <w:sz w:val="20"/>
        <w:szCs w:val="20"/>
      </w:rPr>
      <w:t xml:space="preserve">Matteo Rasset, DAG </w:t>
    </w:r>
    <w:proofErr w:type="spellStart"/>
    <w:r>
      <w:rPr>
        <w:color w:val="0F0E0E"/>
        <w:sz w:val="20"/>
        <w:szCs w:val="20"/>
      </w:rPr>
      <w:t>Communication</w:t>
    </w:r>
    <w:proofErr w:type="spellEnd"/>
    <w:r>
      <w:rPr>
        <w:color w:val="0F0E0E"/>
        <w:sz w:val="20"/>
        <w:szCs w:val="20"/>
      </w:rPr>
      <w:tab/>
      <w:t xml:space="preserve"> mrasset@dagcom.com</w:t>
    </w:r>
    <w:r>
      <w:rPr>
        <w:color w:val="0F0E0E"/>
        <w:sz w:val="20"/>
        <w:szCs w:val="20"/>
      </w:rPr>
      <w:tab/>
      <w:t xml:space="preserve">     +39 333 8032644</w:t>
    </w:r>
  </w:p>
  <w:p w14:paraId="60D2FA07" w14:textId="77777777" w:rsidR="00A52FAD" w:rsidRDefault="008C6316">
    <w:pPr>
      <w:widowControl w:val="0"/>
      <w:ind w:right="-138"/>
      <w:jc w:val="both"/>
      <w:rPr>
        <w:color w:val="0F0E0E"/>
        <w:sz w:val="20"/>
        <w:szCs w:val="20"/>
      </w:rPr>
    </w:pPr>
    <w:r>
      <w:rPr>
        <w:color w:val="0F0E0E"/>
        <w:sz w:val="20"/>
        <w:szCs w:val="20"/>
      </w:rPr>
      <w:t xml:space="preserve">Barbara D’Incecco, DAG </w:t>
    </w:r>
    <w:proofErr w:type="spellStart"/>
    <w:r>
      <w:rPr>
        <w:color w:val="0F0E0E"/>
        <w:sz w:val="20"/>
        <w:szCs w:val="20"/>
      </w:rPr>
      <w:t>Communication</w:t>
    </w:r>
    <w:proofErr w:type="spellEnd"/>
    <w:r>
      <w:rPr>
        <w:color w:val="0F0E0E"/>
        <w:sz w:val="20"/>
        <w:szCs w:val="20"/>
      </w:rPr>
      <w:t xml:space="preserve">         bdincecco@dagcom.com       +39 02 89054168</w:t>
    </w:r>
  </w:p>
  <w:p w14:paraId="18CECFEA" w14:textId="77777777" w:rsidR="00A52FAD" w:rsidRDefault="00A52F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9D3A" w14:textId="77777777" w:rsidR="008C6316" w:rsidRDefault="008C6316">
      <w:r>
        <w:separator/>
      </w:r>
    </w:p>
  </w:footnote>
  <w:footnote w:type="continuationSeparator" w:id="0">
    <w:p w14:paraId="03CC4EC6" w14:textId="77777777" w:rsidR="008C6316" w:rsidRDefault="008C6316">
      <w:r>
        <w:continuationSeparator/>
      </w:r>
    </w:p>
  </w:footnote>
  <w:footnote w:id="1">
    <w:p w14:paraId="104C0F31" w14:textId="77777777" w:rsidR="00A52FAD" w:rsidRDefault="008C6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Fonte PagoPA (</w:t>
      </w:r>
      <w:hyperlink r:id="rId1">
        <w:r>
          <w:rPr>
            <w:color w:val="1434CB"/>
            <w:sz w:val="20"/>
            <w:szCs w:val="20"/>
            <w:u w:val="single"/>
          </w:rPr>
          <w:t>www.pagopa.gov.it</w:t>
        </w:r>
      </w:hyperlink>
      <w:r>
        <w:rPr>
          <w:color w:val="000000"/>
          <w:sz w:val="20"/>
          <w:szCs w:val="20"/>
        </w:rPr>
        <w:t xml:space="preserve"> e https://www.pagopa.gov.it/it/numeri/)</w:t>
      </w:r>
    </w:p>
  </w:footnote>
  <w:footnote w:id="2">
    <w:p w14:paraId="50EF96C7" w14:textId="77777777" w:rsidR="00A52FAD" w:rsidRDefault="008C6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Fonte </w:t>
      </w:r>
      <w:proofErr w:type="spellStart"/>
      <w:r>
        <w:rPr>
          <w:color w:val="000000"/>
          <w:sz w:val="20"/>
          <w:szCs w:val="20"/>
        </w:rPr>
        <w:t>Eurobarometer</w:t>
      </w:r>
      <w:proofErr w:type="spellEnd"/>
      <w:r>
        <w:rPr>
          <w:color w:val="000000"/>
          <w:sz w:val="20"/>
          <w:szCs w:val="20"/>
        </w:rPr>
        <w:t xml:space="preserve"> 2023 </w:t>
      </w:r>
      <w:hyperlink r:id="rId2">
        <w:r>
          <w:rPr>
            <w:color w:val="1434CB"/>
            <w:sz w:val="20"/>
            <w:szCs w:val="20"/>
            <w:u w:val="single"/>
          </w:rPr>
          <w:t>https://europa.eu/eurobarometer/surveys/detail/2953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05C" w14:textId="77777777" w:rsidR="00A52FAD" w:rsidRDefault="00A52F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85B5" w14:textId="77777777" w:rsidR="00A52FAD" w:rsidRDefault="008C6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604"/>
      </w:tabs>
      <w:rPr>
        <w:color w:val="000000"/>
      </w:rPr>
    </w:pPr>
    <w:r>
      <w:rPr>
        <w:color w:val="000000"/>
      </w:rPr>
      <w:tab/>
    </w:r>
  </w:p>
  <w:p w14:paraId="09A84E58" w14:textId="77777777" w:rsidR="00A52FAD" w:rsidRDefault="008C6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inline distT="114300" distB="114300" distL="114300" distR="114300" wp14:anchorId="6EA3C52E" wp14:editId="1BD06E93">
          <wp:extent cx="1409700" cy="493384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9239" t="20784" r="10325" b="16624"/>
                  <a:stretch>
                    <a:fillRect/>
                  </a:stretch>
                </pic:blipFill>
                <pic:spPr>
                  <a:xfrm>
                    <a:off x="0" y="0"/>
                    <a:ext cx="1409700" cy="493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62EB06E" wp14:editId="68333A2F">
          <wp:simplePos x="0" y="0"/>
          <wp:positionH relativeFrom="column">
            <wp:posOffset>4924425</wp:posOffset>
          </wp:positionH>
          <wp:positionV relativeFrom="paragraph">
            <wp:posOffset>85725</wp:posOffset>
          </wp:positionV>
          <wp:extent cx="1043940" cy="337820"/>
          <wp:effectExtent l="0" t="0" r="0" b="0"/>
          <wp:wrapNone/>
          <wp:docPr id="3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33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0E30"/>
    <w:multiLevelType w:val="multilevel"/>
    <w:tmpl w:val="F640A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188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AD"/>
    <w:rsid w:val="008C6316"/>
    <w:rsid w:val="00A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D4B"/>
  <w15:docId w15:val="{D742D22D-6E84-4006-AB3A-CFA4468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sa Dialect Regular" w:eastAsia="Visa Dialect Regular" w:hAnsi="Visa Dialect Regular" w:cs="Visa Dialect Regular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60"/>
      <w:outlineLvl w:val="0"/>
    </w:pPr>
    <w:rPr>
      <w:rFonts w:ascii="Visa Dialect Semibold" w:eastAsia="Visa Dialect Semibold" w:hAnsi="Visa Dialect Semibold" w:cs="Visa Dialect Semibold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60" w:after="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2"/>
    </w:pPr>
    <w:rPr>
      <w:rFonts w:ascii="Visa Dialect Semibold" w:eastAsia="Visa Dialect Semibold" w:hAnsi="Visa Dialect Semibold" w:cs="Visa Dialect Semibol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434CB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80" w:line="880" w:lineRule="auto"/>
    </w:pPr>
    <w:rPr>
      <w:color w:val="0E2FD3"/>
      <w:sz w:val="90"/>
      <w:szCs w:val="9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after="60"/>
    </w:pPr>
    <w:rPr>
      <w:rFonts w:ascii="Visa Dialect Semibold" w:eastAsia="Visa Dialect Semibold" w:hAnsi="Visa Dialect Semibold" w:cs="Visa Dialect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gopa.gov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gopa.i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0.safelinks.protection.outlook.com/?url=https%3A%2F%2Ftwitter.com%2FVisa_IT&amp;data=05%7C01%7Cbantie%40visa.com%7Cdf81c3249b204849f1ba08dac3da252e%7C38305e12e15d4ee888b9c4db1c477d76%7C0%7C0%7C638037638961951760%7CUnknown%7CTWFpbGZsb3d8eyJWIjoiMC4wLjAwMDAiLCJQIjoiV2luMzIiLCJBTiI6Ik1haWwiLCJXVCI6Mn0%3D%7C3000%7C%7C%7C&amp;sdata=ynAxpW99KqrZF%2Fh7uzxgIEPNQI%2BQVU745X7ULs7UGdQ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tifichedigitali.pagopa.it/" TargetMode="External"/><Relationship Id="rId10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14" Type="http://schemas.openxmlformats.org/officeDocument/2006/relationships/hyperlink" Target="https://io.italia.it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.eu/eurobarometer/surveys/detail/2953" TargetMode="External"/><Relationship Id="rId1" Type="http://schemas.openxmlformats.org/officeDocument/2006/relationships/hyperlink" Target="http://www.pagopa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U8BPpQQAb1p1u1nPmN3sM80xw==">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1387</Words>
  <Characters>7907</Characters>
  <Application>Microsoft Office Word</Application>
  <DocSecurity>4</DocSecurity>
  <Lines>65</Lines>
  <Paragraphs>18</Paragraphs>
  <ScaleCrop>false</ScaleCrop>
  <Company>Visa Inc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Banti, Enrica</dc:creator>
  <cp:lastModifiedBy>Banti, Enrica</cp:lastModifiedBy>
  <cp:revision>2</cp:revision>
  <dcterms:created xsi:type="dcterms:W3CDTF">2023-12-20T17:03:00Z</dcterms:created>
  <dcterms:modified xsi:type="dcterms:W3CDTF">2023-12-20T17:03:00Z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291800.0</vt:lpwstr>
  </property>
  <property fmtid="{D5CDD505-2E9C-101B-9397-08002B2CF9AE}" pid="3" name="MSIP_Label_a0f89cb5-682d-4be4-b0e0-739c9b4a93d4_Enabled">
    <vt:lpwstr>true</vt:lpwstr>
  </property>
  <property fmtid="{D5CDD505-2E9C-101B-9397-08002B2CF9AE}" pid="4" name="MediaServiceImageTags">
    <vt:lpwstr>MediaServiceImageTags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_ExtendedDescription">
    <vt:lpwstr>_ExtendedDescription</vt:lpwstr>
  </property>
  <property fmtid="{D5CDD505-2E9C-101B-9397-08002B2CF9AE}" pid="7" name="ContentTypeId">
    <vt:lpwstr>0x01010008700981CCABBA4798F984AFF354255B</vt:lpwstr>
  </property>
  <property fmtid="{D5CDD505-2E9C-101B-9397-08002B2CF9AE}" pid="8" name="MSIP_Label_a0f89cb5-682d-4be4-b0e0-739c9b4a93d4_ContentBits">
    <vt:lpwstr>0</vt:lpwstr>
  </property>
  <property fmtid="{D5CDD505-2E9C-101B-9397-08002B2CF9AE}" pid="9" name="TriggerFlowInfo">
    <vt:lpwstr>TriggerFlowInfo</vt:lpwstr>
  </property>
  <property fmtid="{D5CDD505-2E9C-101B-9397-08002B2CF9AE}" pid="10" name="MSIP_Label_a0f89cb5-682d-4be4-b0e0-739c9b4a93d4_ActionId">
    <vt:lpwstr>5a00234b-6517-4f48-9439-daf223733346</vt:lpwstr>
  </property>
  <property fmtid="{D5CDD505-2E9C-101B-9397-08002B2CF9AE}" pid="11" name="MSIP_Label_a0f89cb5-682d-4be4-b0e0-739c9b4a93d4_SetDate">
    <vt:lpwstr>2021-11-04T11:51:04Z</vt:lpwstr>
  </property>
  <property fmtid="{D5CDD505-2E9C-101B-9397-08002B2CF9AE}" pid="12" name="MSIP_Label_a0f89cb5-682d-4be4-b0e0-739c9b4a93d4_SiteId">
    <vt:lpwstr>38305e12-e15d-4ee8-88b9-c4db1c477d76</vt:lpwstr>
  </property>
  <property fmtid="{D5CDD505-2E9C-101B-9397-08002B2CF9AE}" pid="13" name="ComplianceAssetId">
    <vt:lpwstr>ComplianceAssetId</vt:lpwstr>
  </property>
  <property fmtid="{D5CDD505-2E9C-101B-9397-08002B2CF9AE}" pid="14" name="MSIP_Label_a0f89cb5-682d-4be4-b0e0-739c9b4a93d4_Name">
    <vt:lpwstr>Not Classified</vt:lpwstr>
  </property>
</Properties>
</file>