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16F" w:rsidRPr="00917B51" w:rsidRDefault="007E719B">
      <w:pPr>
        <w:rPr>
          <w:rFonts w:ascii="Calibri" w:hAnsi="Calibri"/>
          <w:i/>
          <w:sz w:val="24"/>
          <w:lang w:val="uz-Cyrl-UZ" w:eastAsia="uz-Cyrl-UZ" w:bidi="uz-Cyrl-UZ"/>
        </w:rPr>
      </w:pPr>
      <w:r>
        <w:rPr>
          <w:noProof/>
          <w:lang w:val="sv-SE" w:eastAsia="sv-SE" w:bidi="ar-SA"/>
        </w:rPr>
        <w:drawing>
          <wp:anchor distT="0" distB="0" distL="114300" distR="114300" simplePos="0" relativeHeight="251666432" behindDoc="1" locked="0" layoutInCell="1" allowOverlap="1">
            <wp:simplePos x="0" y="0"/>
            <wp:positionH relativeFrom="column">
              <wp:posOffset>3935095</wp:posOffset>
            </wp:positionH>
            <wp:positionV relativeFrom="paragraph">
              <wp:posOffset>300990</wp:posOffset>
            </wp:positionV>
            <wp:extent cx="1885950" cy="1417320"/>
            <wp:effectExtent l="19050" t="0" r="0" b="0"/>
            <wp:wrapTight wrapText="bothSides">
              <wp:wrapPolygon edited="0">
                <wp:start x="-218" y="0"/>
                <wp:lineTo x="-218" y="21194"/>
                <wp:lineTo x="21600" y="21194"/>
                <wp:lineTo x="21600" y="0"/>
                <wp:lineTo x="-218" y="0"/>
              </wp:wrapPolygon>
            </wp:wrapTight>
            <wp:docPr id="5" name="Picture 9" descr="C:\Documents and Settings\Ann-Christin Paul\Mina dokument\Mina bilder\sorterarg 16 o krossg 15 090630\sorterarg 16 o krossg 15 09063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descr="C:\Documents and Settings\Ann-Christin Paul\Mina dokument\Mina bilder\sorterarg 16 o krossg 15 090630\sorterarg 16 o krossg 15 090630 002.jpg"/>
                    <pic:cNvPicPr>
                      <a:picLocks noChangeAspect="1" noChangeArrowheads="1"/>
                    </pic:cNvPicPr>
                  </pic:nvPicPr>
                  <pic:blipFill>
                    <a:blip r:embed="rId7" cstate="print"/>
                    <a:srcRect/>
                    <a:stretch>
                      <a:fillRect/>
                    </a:stretch>
                  </pic:blipFill>
                  <pic:spPr bwMode="auto">
                    <a:xfrm>
                      <a:off x="0" y="0"/>
                      <a:ext cx="1885950" cy="1417320"/>
                    </a:xfrm>
                    <a:prstGeom prst="rect">
                      <a:avLst/>
                    </a:prstGeom>
                    <a:noFill/>
                  </pic:spPr>
                </pic:pic>
              </a:graphicData>
            </a:graphic>
          </wp:anchor>
        </w:drawing>
      </w:r>
      <w:r>
        <w:rPr>
          <w:noProof/>
          <w:lang w:val="sv-SE" w:eastAsia="sv-SE" w:bidi="ar-SA"/>
        </w:rPr>
        <w:drawing>
          <wp:anchor distT="0" distB="0" distL="114300" distR="114300" simplePos="0" relativeHeight="251665408" behindDoc="1" locked="0" layoutInCell="1" allowOverlap="1">
            <wp:simplePos x="0" y="0"/>
            <wp:positionH relativeFrom="column">
              <wp:posOffset>2049145</wp:posOffset>
            </wp:positionH>
            <wp:positionV relativeFrom="paragraph">
              <wp:posOffset>300990</wp:posOffset>
            </wp:positionV>
            <wp:extent cx="1878330" cy="1417320"/>
            <wp:effectExtent l="19050" t="0" r="7620" b="0"/>
            <wp:wrapTight wrapText="bothSides">
              <wp:wrapPolygon edited="0">
                <wp:start x="-219" y="0"/>
                <wp:lineTo x="-219" y="21194"/>
                <wp:lineTo x="21688" y="21194"/>
                <wp:lineTo x="21688" y="0"/>
                <wp:lineTo x="-219" y="0"/>
              </wp:wrapPolygon>
            </wp:wrapTight>
            <wp:docPr id="4" name="Bild 4" descr="C:\Users\Databas\AppData\Local\Microsoft\Windows\Temporary Internet Files\Content.Word\IMG_0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tabas\AppData\Local\Microsoft\Windows\Temporary Internet Files\Content.Word\IMG_0532.jpeg"/>
                    <pic:cNvPicPr>
                      <a:picLocks noChangeAspect="1" noChangeArrowheads="1"/>
                    </pic:cNvPicPr>
                  </pic:nvPicPr>
                  <pic:blipFill>
                    <a:blip r:embed="rId8"/>
                    <a:srcRect/>
                    <a:stretch>
                      <a:fillRect/>
                    </a:stretch>
                  </pic:blipFill>
                  <pic:spPr bwMode="auto">
                    <a:xfrm>
                      <a:off x="0" y="0"/>
                      <a:ext cx="1878330" cy="1417320"/>
                    </a:xfrm>
                    <a:prstGeom prst="rect">
                      <a:avLst/>
                    </a:prstGeom>
                    <a:noFill/>
                    <a:ln w="9525">
                      <a:noFill/>
                      <a:miter lim="800000"/>
                      <a:headEnd/>
                      <a:tailEnd/>
                    </a:ln>
                  </pic:spPr>
                </pic:pic>
              </a:graphicData>
            </a:graphic>
          </wp:anchor>
        </w:drawing>
      </w:r>
      <w:r>
        <w:rPr>
          <w:noProof/>
          <w:lang w:val="sv-SE" w:eastAsia="sv-SE" w:bidi="ar-SA"/>
        </w:rPr>
        <w:drawing>
          <wp:anchor distT="0" distB="0" distL="114300" distR="114300" simplePos="0" relativeHeight="251668480" behindDoc="1" locked="0" layoutInCell="1" allowOverlap="1">
            <wp:simplePos x="0" y="0"/>
            <wp:positionH relativeFrom="column">
              <wp:posOffset>109855</wp:posOffset>
            </wp:positionH>
            <wp:positionV relativeFrom="paragraph">
              <wp:posOffset>300990</wp:posOffset>
            </wp:positionV>
            <wp:extent cx="1931670" cy="1417320"/>
            <wp:effectExtent l="19050" t="0" r="0" b="0"/>
            <wp:wrapTight wrapText="bothSides">
              <wp:wrapPolygon edited="0">
                <wp:start x="-213" y="0"/>
                <wp:lineTo x="-213" y="21194"/>
                <wp:lineTo x="21515" y="21194"/>
                <wp:lineTo x="21515" y="0"/>
                <wp:lineTo x="-213" y="0"/>
              </wp:wrapPolygon>
            </wp:wrapTight>
            <wp:docPr id="8" name="Bild 5" descr="C:\Users\Databas\AppData\Local\Microsoft\Windows\Temporary Internet Files\Content.Outlook\ZL3G4TKW\20130924_135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tabas\AppData\Local\Microsoft\Windows\Temporary Internet Files\Content.Outlook\ZL3G4TKW\20130924_135008 (2).jpg"/>
                    <pic:cNvPicPr>
                      <a:picLocks noChangeAspect="1" noChangeArrowheads="1"/>
                    </pic:cNvPicPr>
                  </pic:nvPicPr>
                  <pic:blipFill>
                    <a:blip r:embed="rId9"/>
                    <a:srcRect/>
                    <a:stretch>
                      <a:fillRect/>
                    </a:stretch>
                  </pic:blipFill>
                  <pic:spPr bwMode="auto">
                    <a:xfrm>
                      <a:off x="0" y="0"/>
                      <a:ext cx="1931670" cy="1417320"/>
                    </a:xfrm>
                    <a:prstGeom prst="rect">
                      <a:avLst/>
                    </a:prstGeom>
                    <a:noFill/>
                    <a:ln w="9525">
                      <a:noFill/>
                      <a:miter lim="800000"/>
                      <a:headEnd/>
                      <a:tailEnd/>
                    </a:ln>
                  </pic:spPr>
                </pic:pic>
              </a:graphicData>
            </a:graphic>
          </wp:anchor>
        </w:drawing>
      </w:r>
      <w:r w:rsidR="00917B51" w:rsidRPr="00917B51">
        <w:rPr>
          <w:rFonts w:ascii="Calibri" w:hAnsi="Calibri"/>
          <w:color w:val="006600"/>
          <w:sz w:val="28"/>
        </w:rPr>
        <w:t xml:space="preserve">PAXYMER newsletter    </w:t>
      </w:r>
      <w:r w:rsidR="00917B51" w:rsidRPr="00917B51">
        <w:rPr>
          <w:rFonts w:ascii="Calibri" w:hAnsi="Calibri"/>
          <w:color w:val="006600"/>
          <w:sz w:val="28"/>
        </w:rPr>
        <w:tab/>
      </w:r>
      <w:r w:rsidR="00917B51" w:rsidRPr="00917B51">
        <w:rPr>
          <w:rFonts w:ascii="Calibri" w:hAnsi="Calibri"/>
          <w:color w:val="006600"/>
          <w:sz w:val="28"/>
        </w:rPr>
        <w:tab/>
      </w:r>
      <w:r w:rsidR="00917B51" w:rsidRPr="00917B51">
        <w:rPr>
          <w:rFonts w:ascii="Calibri" w:hAnsi="Calibri"/>
          <w:color w:val="006600"/>
          <w:sz w:val="28"/>
        </w:rPr>
        <w:tab/>
      </w:r>
    </w:p>
    <w:p w:rsidR="00AF016F" w:rsidRPr="00917B51" w:rsidRDefault="005A2CE5">
      <w:pPr>
        <w:jc w:val="center"/>
        <w:rPr>
          <w:rFonts w:ascii="Calibri" w:hAnsi="Calibri"/>
          <w:sz w:val="24"/>
          <w:lang w:val="uz-Cyrl-UZ" w:eastAsia="uz-Cyrl-UZ" w:bidi="uz-Cyrl-UZ"/>
        </w:rPr>
      </w:pPr>
      <w:r w:rsidRPr="005A2CE5">
        <w:rPr>
          <w:rFonts w:ascii="Calibri" w:hAnsi="Calibri"/>
          <w:noProof/>
          <w:lang w:bidi="ar-SA"/>
        </w:rPr>
        <w:pict>
          <v:shapetype id="_x0000_t202" coordsize="21600,21600" o:spt="202" path="m,l,21600r21600,l21600,xe">
            <v:stroke joinstyle="miter"/>
            <v:path gradientshapeok="t" o:connecttype="rect"/>
          </v:shapetype>
          <v:shape id="Text Box 2" o:spid="_x0000_s1026" type="#_x0000_t202" style="position:absolute;left:0;text-align:left;margin-left:312.15pt;margin-top:-9.15pt;width:154pt;height:454.8pt;z-index:25166336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" filled="f" stroked="f">
            <v:textbox style="mso-next-textbox:#Text Box 2" inset=",7.2pt,,7.2pt">
              <w:txbxContent>
                <w:p w:rsidR="004C45BE" w:rsidRDefault="004C45BE" w:rsidP="004C45BE">
                  <w:pPr>
                    <w:pBdr>
                      <w:left w:val="single" w:sz="4" w:space="4" w:color="auto"/>
                    </w:pBdr>
                    <w:rPr>
                      <w:sz w:val="18"/>
                      <w:szCs w:val="18"/>
                    </w:rPr>
                  </w:pPr>
                  <w:r w:rsidRPr="00A427BF">
                    <w:rPr>
                      <w:b/>
                      <w:color w:val="00B050"/>
                      <w:sz w:val="28"/>
                      <w:szCs w:val="28"/>
                    </w:rPr>
                    <w:t>Newsflash</w:t>
                  </w:r>
                  <w:r w:rsidR="007E719B">
                    <w:rPr>
                      <w:b/>
                      <w:color w:val="00B050"/>
                      <w:sz w:val="28"/>
                      <w:szCs w:val="28"/>
                    </w:rPr>
                    <w:br/>
                  </w:r>
                  <w:r w:rsidRPr="003051EC">
                    <w:rPr>
                      <w:rFonts w:ascii="Times New Roman" w:hAnsi="Times New Roman" w:cs="Times New Roman"/>
                      <w:b/>
                    </w:rPr>
                    <w:t>Paxymer® Non-toxic flame retardant PP fib</w:t>
                  </w:r>
                  <w:r w:rsidR="00ED2E81">
                    <w:rPr>
                      <w:rFonts w:ascii="Times New Roman" w:hAnsi="Times New Roman" w:cs="Times New Roman"/>
                      <w:b/>
                    </w:rPr>
                    <w:t>e</w:t>
                  </w:r>
                  <w:r w:rsidRPr="003051EC">
                    <w:rPr>
                      <w:rFonts w:ascii="Times New Roman" w:hAnsi="Times New Roman" w:cs="Times New Roman"/>
                      <w:b/>
                    </w:rPr>
                    <w:t xml:space="preserve">r will soon be reality </w:t>
                  </w:r>
                  <w:r>
                    <w:rPr>
                      <w:rFonts w:ascii="Times New Roman" w:hAnsi="Times New Roman" w:cs="Times New Roman"/>
                      <w:b/>
                    </w:rPr>
                    <w:br/>
                  </w:r>
                  <w:r w:rsidRPr="007E719B">
                    <w:rPr>
                      <w:rFonts w:ascii="Times New Roman" w:hAnsi="Times New Roman" w:cs="Times New Roman"/>
                      <w:sz w:val="21"/>
                      <w:szCs w:val="21"/>
                    </w:rPr>
                    <w:t>Mistra Innovation funds Paxymers project for halogen-free flame-retardant polypropylene fib</w:t>
                  </w:r>
                  <w:r w:rsidR="00ED2E81">
                    <w:rPr>
                      <w:rFonts w:ascii="Times New Roman" w:hAnsi="Times New Roman" w:cs="Times New Roman"/>
                      <w:sz w:val="21"/>
                      <w:szCs w:val="21"/>
                    </w:rPr>
                    <w:t>e</w:t>
                  </w:r>
                  <w:r w:rsidRPr="007E719B">
                    <w:rPr>
                      <w:rFonts w:ascii="Times New Roman" w:hAnsi="Times New Roman" w:cs="Times New Roman"/>
                      <w:sz w:val="21"/>
                      <w:szCs w:val="21"/>
                    </w:rPr>
                    <w:t>rs. The green flame retardant was selected for financing in the tough competition with a total project value of 5 million SEK. The project aims to improve environmental and functional parameters of flame retarded PP-fib</w:t>
                  </w:r>
                  <w:r w:rsidR="00ED2E81">
                    <w:rPr>
                      <w:rFonts w:ascii="Times New Roman" w:hAnsi="Times New Roman" w:cs="Times New Roman"/>
                      <w:sz w:val="21"/>
                      <w:szCs w:val="21"/>
                    </w:rPr>
                    <w:t>e</w:t>
                  </w:r>
                  <w:r w:rsidRPr="007E719B">
                    <w:rPr>
                      <w:rFonts w:ascii="Times New Roman" w:hAnsi="Times New Roman" w:cs="Times New Roman"/>
                      <w:sz w:val="21"/>
                      <w:szCs w:val="21"/>
                    </w:rPr>
                    <w:t>rs. The project will be conducted with five industrial partners and the University of Borås and Swerea/IVF.  “The Market is looking for alternatives to the dominating polyester fib</w:t>
                  </w:r>
                  <w:r w:rsidR="00ED2E81">
                    <w:rPr>
                      <w:rFonts w:ascii="Times New Roman" w:hAnsi="Times New Roman" w:cs="Times New Roman"/>
                      <w:sz w:val="21"/>
                      <w:szCs w:val="21"/>
                    </w:rPr>
                    <w:t>e</w:t>
                  </w:r>
                  <w:r w:rsidRPr="007E719B">
                    <w:rPr>
                      <w:rFonts w:ascii="Times New Roman" w:hAnsi="Times New Roman" w:cs="Times New Roman"/>
                      <w:sz w:val="21"/>
                      <w:szCs w:val="21"/>
                    </w:rPr>
                    <w:t>r especially to achieve an improved environmental footprint. Polypropylene has been a material of interest due to its good recyclability and could also result in cost and weight reductions.” says Amit Paul MD of Paxymer and project leader</w:t>
                  </w:r>
                  <w:r w:rsidRPr="007E719B">
                    <w:rPr>
                      <w:rFonts w:ascii="Times New Roman" w:hAnsi="Times New Roman" w:cs="Times New Roman"/>
                    </w:rPr>
                    <w:t>.</w:t>
                  </w:r>
                  <w:r w:rsidRPr="003051EC">
                    <w:rPr>
                      <w:rFonts w:ascii="Times New Roman" w:hAnsi="Times New Roman" w:cs="Times New Roman"/>
                      <w:b/>
                      <w:sz w:val="20"/>
                      <w:szCs w:val="20"/>
                    </w:rPr>
                    <w:t xml:space="preserve"> </w:t>
                  </w:r>
                  <w:r>
                    <w:rPr>
                      <w:rFonts w:ascii="Times New Roman" w:hAnsi="Times New Roman" w:cs="Times New Roman"/>
                      <w:b/>
                      <w:sz w:val="20"/>
                      <w:szCs w:val="20"/>
                    </w:rPr>
                    <w:br/>
                  </w:r>
                  <w:r w:rsidRPr="007E719B">
                    <w:rPr>
                      <w:rFonts w:ascii="Times New Roman" w:hAnsi="Times New Roman" w:cs="Times New Roman"/>
                      <w:i/>
                      <w:sz w:val="18"/>
                      <w:szCs w:val="18"/>
                    </w:rPr>
                    <w:t xml:space="preserve">Read more: </w:t>
                  </w:r>
                  <w:hyperlink r:id="rId10" w:history="1">
                    <w:r w:rsidR="0086338C" w:rsidRPr="00F4558F">
                      <w:rPr>
                        <w:rStyle w:val="Hyperlnk"/>
                        <w:rFonts w:ascii="Times New Roman" w:hAnsi="Times New Roman" w:cs="Times New Roman"/>
                        <w:i/>
                        <w:sz w:val="18"/>
                        <w:szCs w:val="18"/>
                      </w:rPr>
                      <w:t>www.paxymer.se</w:t>
                    </w:r>
                  </w:hyperlink>
                </w:p>
                <w:p w:rsidR="0086338C" w:rsidRDefault="0086338C" w:rsidP="004C45BE">
                  <w:pPr>
                    <w:pBdr>
                      <w:left w:val="single" w:sz="4" w:space="4" w:color="auto"/>
                    </w:pBdr>
                    <w:rPr>
                      <w:sz w:val="18"/>
                      <w:szCs w:val="18"/>
                    </w:rPr>
                  </w:pPr>
                </w:p>
                <w:p w:rsidR="0086338C" w:rsidRDefault="0086338C" w:rsidP="004C45BE">
                  <w:pPr>
                    <w:pBdr>
                      <w:left w:val="single" w:sz="4" w:space="4" w:color="auto"/>
                    </w:pBdr>
                    <w:rPr>
                      <w:rFonts w:ascii="Times New Roman" w:hAnsi="Times New Roman" w:cs="Times New Roman"/>
                      <w:i/>
                      <w:sz w:val="20"/>
                      <w:szCs w:val="20"/>
                    </w:rPr>
                  </w:pPr>
                </w:p>
                <w:p w:rsidR="008A759C" w:rsidRPr="0007131C" w:rsidRDefault="008A759C" w:rsidP="004C45BE">
                  <w:pPr>
                    <w:pBdr>
                      <w:left w:val="single" w:sz="4" w:space="4" w:color="auto"/>
                    </w:pBdr>
                    <w:rPr>
                      <w:rFonts w:ascii="Times New Roman" w:hAnsi="Times New Roman" w:cs="Times New Roman"/>
                      <w:i/>
                      <w:sz w:val="20"/>
                      <w:szCs w:val="20"/>
                    </w:rPr>
                  </w:pPr>
                </w:p>
              </w:txbxContent>
            </v:textbox>
            <w10:wrap type="through"/>
          </v:shape>
        </w:pict>
      </w:r>
    </w:p>
    <w:p w:rsidR="00917B51" w:rsidRPr="004C45BE" w:rsidRDefault="006E7AA3" w:rsidP="00917B51">
      <w:pPr>
        <w:rPr>
          <w:rFonts w:ascii="Calibri" w:hAnsi="Calibri"/>
        </w:rPr>
      </w:pPr>
      <w:r w:rsidRPr="004C45BE">
        <w:rPr>
          <w:rFonts w:ascii="Calibri" w:hAnsi="Calibri"/>
          <w:b/>
        </w:rPr>
        <w:t xml:space="preserve">Pending ban on Deca-BDE </w:t>
      </w:r>
      <w:r w:rsidR="004C45BE">
        <w:rPr>
          <w:rFonts w:ascii="Calibri" w:hAnsi="Calibri"/>
          <w:b/>
        </w:rPr>
        <w:t xml:space="preserve">creates </w:t>
      </w:r>
      <w:bookmarkStart w:id="0" w:name="_GoBack"/>
      <w:bookmarkEnd w:id="0"/>
      <w:r w:rsidR="004C45BE">
        <w:rPr>
          <w:rFonts w:ascii="Calibri" w:hAnsi="Calibri"/>
          <w:b/>
        </w:rPr>
        <w:t>far-reaching ripples</w:t>
      </w:r>
      <w:r w:rsidR="0007131C">
        <w:rPr>
          <w:rFonts w:ascii="Calibri" w:hAnsi="Calibri"/>
          <w:b/>
        </w:rPr>
        <w:br/>
      </w:r>
      <w:r w:rsidR="00917B51" w:rsidRPr="004C45BE">
        <w:rPr>
          <w:rFonts w:ascii="Calibri" w:hAnsi="Calibri"/>
        </w:rPr>
        <w:t xml:space="preserve">New legislation is on its way. Another brominated flame retardant </w:t>
      </w:r>
      <w:r w:rsidRPr="004C45BE">
        <w:rPr>
          <w:rFonts w:ascii="Calibri" w:hAnsi="Calibri"/>
        </w:rPr>
        <w:t xml:space="preserve">compound </w:t>
      </w:r>
      <w:r w:rsidR="00917B51" w:rsidRPr="004C45BE">
        <w:rPr>
          <w:rFonts w:ascii="Calibri" w:hAnsi="Calibri"/>
        </w:rPr>
        <w:t>has be</w:t>
      </w:r>
      <w:r w:rsidRPr="004C45BE">
        <w:rPr>
          <w:rFonts w:ascii="Calibri" w:hAnsi="Calibri"/>
        </w:rPr>
        <w:t>en banned in the United States a</w:t>
      </w:r>
      <w:r w:rsidR="00917B51" w:rsidRPr="004C45BE">
        <w:rPr>
          <w:rFonts w:ascii="Calibri" w:hAnsi="Calibri"/>
        </w:rPr>
        <w:t>nd Norway nominated Deca</w:t>
      </w:r>
      <w:r w:rsidRPr="004C45BE">
        <w:rPr>
          <w:rFonts w:ascii="Calibri" w:hAnsi="Calibri"/>
        </w:rPr>
        <w:t>-BDE</w:t>
      </w:r>
      <w:r w:rsidR="00917B51" w:rsidRPr="004C45BE">
        <w:rPr>
          <w:rFonts w:ascii="Calibri" w:hAnsi="Calibri"/>
        </w:rPr>
        <w:t xml:space="preserve"> to ECHA for investig</w:t>
      </w:r>
      <w:r w:rsidRPr="004C45BE">
        <w:rPr>
          <w:rFonts w:ascii="Calibri" w:hAnsi="Calibri"/>
        </w:rPr>
        <w:t xml:space="preserve">ation for a potential ban. </w:t>
      </w:r>
      <w:r w:rsidR="0007131C">
        <w:rPr>
          <w:rFonts w:ascii="Calibri" w:hAnsi="Calibri"/>
        </w:rPr>
        <w:br/>
      </w:r>
      <w:r w:rsidRPr="004C45BE">
        <w:rPr>
          <w:rFonts w:ascii="Calibri" w:hAnsi="Calibri"/>
        </w:rPr>
        <w:t xml:space="preserve">Just months after the ban on hexa bromine within the Stockholm convention were implemented </w:t>
      </w:r>
      <w:r w:rsidR="00917B51" w:rsidRPr="004C45BE">
        <w:rPr>
          <w:rFonts w:ascii="Calibri" w:hAnsi="Calibri"/>
        </w:rPr>
        <w:t>earlier this spring.</w:t>
      </w:r>
    </w:p>
    <w:p w:rsidR="00917B51" w:rsidRPr="004C45BE" w:rsidRDefault="00917B51" w:rsidP="00917B51">
      <w:pPr>
        <w:rPr>
          <w:rFonts w:ascii="Calibri" w:hAnsi="Calibri"/>
        </w:rPr>
      </w:pPr>
      <w:r w:rsidRPr="004C45BE">
        <w:rPr>
          <w:rFonts w:ascii="Calibri" w:hAnsi="Calibri"/>
        </w:rPr>
        <w:t xml:space="preserve">Paxymer is a proponent of this development. There are many remaining types </w:t>
      </w:r>
      <w:r w:rsidR="0007131C">
        <w:rPr>
          <w:rFonts w:ascii="Calibri" w:hAnsi="Calibri"/>
        </w:rPr>
        <w:t>o</w:t>
      </w:r>
      <w:r w:rsidRPr="004C45BE">
        <w:rPr>
          <w:rFonts w:ascii="Calibri" w:hAnsi="Calibri"/>
        </w:rPr>
        <w:t xml:space="preserve">f brominated formulations that are still allowed but the </w:t>
      </w:r>
      <w:r w:rsidR="006E7AA3" w:rsidRPr="004C45BE">
        <w:rPr>
          <w:rFonts w:ascii="Calibri" w:hAnsi="Calibri"/>
        </w:rPr>
        <w:t xml:space="preserve">trend is clear: the legislator has </w:t>
      </w:r>
      <w:r w:rsidRPr="004C45BE">
        <w:rPr>
          <w:rFonts w:ascii="Calibri" w:hAnsi="Calibri"/>
        </w:rPr>
        <w:t>gradual</w:t>
      </w:r>
      <w:r w:rsidR="006E7AA3" w:rsidRPr="004C45BE">
        <w:rPr>
          <w:rFonts w:ascii="Calibri" w:hAnsi="Calibri"/>
        </w:rPr>
        <w:t>ly been</w:t>
      </w:r>
      <w:r w:rsidRPr="004C45BE">
        <w:rPr>
          <w:rFonts w:ascii="Calibri" w:hAnsi="Calibri"/>
        </w:rPr>
        <w:t xml:space="preserve"> banning larger molecules (</w:t>
      </w:r>
      <w:r w:rsidR="006E7AA3" w:rsidRPr="004C45BE">
        <w:rPr>
          <w:rFonts w:ascii="Calibri" w:hAnsi="Calibri"/>
        </w:rPr>
        <w:t xml:space="preserve">first penta-, octa-; then </w:t>
      </w:r>
      <w:r w:rsidRPr="004C45BE">
        <w:rPr>
          <w:rFonts w:ascii="Calibri" w:hAnsi="Calibri"/>
        </w:rPr>
        <w:t>hexa-</w:t>
      </w:r>
      <w:r w:rsidR="006E7AA3" w:rsidRPr="004C45BE">
        <w:rPr>
          <w:rFonts w:ascii="Calibri" w:hAnsi="Calibri"/>
        </w:rPr>
        <w:t xml:space="preserve"> and now Deca-BDE is nominated</w:t>
      </w:r>
      <w:r w:rsidRPr="004C45BE">
        <w:rPr>
          <w:rFonts w:ascii="Calibri" w:hAnsi="Calibri"/>
        </w:rPr>
        <w:t>)</w:t>
      </w:r>
      <w:r w:rsidR="006E7AA3" w:rsidRPr="004C45BE">
        <w:rPr>
          <w:rFonts w:ascii="Calibri" w:hAnsi="Calibri"/>
        </w:rPr>
        <w:t>.</w:t>
      </w:r>
      <w:r w:rsidRPr="004C45BE">
        <w:rPr>
          <w:rFonts w:ascii="Calibri" w:hAnsi="Calibri"/>
        </w:rPr>
        <w:t xml:space="preserve"> </w:t>
      </w:r>
      <w:r w:rsidR="006E7AA3" w:rsidRPr="004C45BE">
        <w:rPr>
          <w:rFonts w:ascii="Calibri" w:hAnsi="Calibri"/>
        </w:rPr>
        <w:t xml:space="preserve">These compounds have all </w:t>
      </w:r>
      <w:r w:rsidRPr="004C45BE">
        <w:rPr>
          <w:rFonts w:ascii="Calibri" w:hAnsi="Calibri"/>
        </w:rPr>
        <w:t xml:space="preserve">been marketed as safe </w:t>
      </w:r>
      <w:r w:rsidR="006E7AA3" w:rsidRPr="004C45BE">
        <w:rPr>
          <w:rFonts w:ascii="Calibri" w:hAnsi="Calibri"/>
        </w:rPr>
        <w:t>from the suppliers at various time</w:t>
      </w:r>
      <w:r w:rsidR="0007131C">
        <w:rPr>
          <w:rFonts w:ascii="Calibri" w:hAnsi="Calibri"/>
        </w:rPr>
        <w:t>s</w:t>
      </w:r>
      <w:r w:rsidR="006E7AA3" w:rsidRPr="004C45BE">
        <w:rPr>
          <w:rFonts w:ascii="Calibri" w:hAnsi="Calibri"/>
        </w:rPr>
        <w:t xml:space="preserve"> and it casts a dark shadow of doubt on the new polymeric brominated systems.</w:t>
      </w:r>
    </w:p>
    <w:p w:rsidR="00917B51" w:rsidRPr="004C45BE" w:rsidRDefault="006E7AA3" w:rsidP="00917B51">
      <w:pPr>
        <w:rPr>
          <w:rFonts w:ascii="Calibri" w:hAnsi="Calibri"/>
        </w:rPr>
      </w:pPr>
      <w:r w:rsidRPr="004C45BE">
        <w:rPr>
          <w:rFonts w:ascii="Calibri" w:hAnsi="Calibri"/>
        </w:rPr>
        <w:t xml:space="preserve">A move away from bromine altogether </w:t>
      </w:r>
      <w:r w:rsidR="00917B51" w:rsidRPr="004C45BE">
        <w:rPr>
          <w:rFonts w:ascii="Calibri" w:hAnsi="Calibri"/>
        </w:rPr>
        <w:t xml:space="preserve">introduces new challenges </w:t>
      </w:r>
      <w:r w:rsidR="0007131C">
        <w:rPr>
          <w:rFonts w:ascii="Calibri" w:hAnsi="Calibri"/>
        </w:rPr>
        <w:t xml:space="preserve">and possibilities </w:t>
      </w:r>
      <w:r w:rsidR="00917B51" w:rsidRPr="004C45BE">
        <w:rPr>
          <w:rFonts w:ascii="Calibri" w:hAnsi="Calibri"/>
        </w:rPr>
        <w:t xml:space="preserve">for the industry and to many product design teams. </w:t>
      </w:r>
      <w:r w:rsidR="0007131C">
        <w:rPr>
          <w:rFonts w:ascii="Calibri" w:hAnsi="Calibri"/>
        </w:rPr>
        <w:t>New non-halogenated p</w:t>
      </w:r>
      <w:r w:rsidR="00917B51" w:rsidRPr="004C45BE">
        <w:rPr>
          <w:rFonts w:ascii="Calibri" w:hAnsi="Calibri"/>
        </w:rPr>
        <w:t>roducts will have improved recyclability, less toxic substances in the ma</w:t>
      </w:r>
      <w:r w:rsidR="00A70D51" w:rsidRPr="004C45BE">
        <w:rPr>
          <w:rFonts w:ascii="Calibri" w:hAnsi="Calibri"/>
        </w:rPr>
        <w:t xml:space="preserve">terial and improved safety in </w:t>
      </w:r>
      <w:r w:rsidR="00917B51" w:rsidRPr="004C45BE">
        <w:rPr>
          <w:rFonts w:ascii="Calibri" w:hAnsi="Calibri"/>
        </w:rPr>
        <w:t>fire situation</w:t>
      </w:r>
      <w:r w:rsidR="00A70D51" w:rsidRPr="004C45BE">
        <w:rPr>
          <w:rFonts w:ascii="Calibri" w:hAnsi="Calibri"/>
        </w:rPr>
        <w:t xml:space="preserve"> through reduction of toxic smoke for instance</w:t>
      </w:r>
      <w:r w:rsidR="00917B51" w:rsidRPr="004C45BE">
        <w:rPr>
          <w:rFonts w:ascii="Calibri" w:hAnsi="Calibri"/>
        </w:rPr>
        <w:t xml:space="preserve">. </w:t>
      </w:r>
    </w:p>
    <w:p w:rsidR="00A70D51" w:rsidRPr="008A759C" w:rsidRDefault="00917B51" w:rsidP="00917B51">
      <w:pPr>
        <w:rPr>
          <w:rFonts w:ascii="Calibri" w:hAnsi="Calibri"/>
          <w:i/>
        </w:rPr>
      </w:pPr>
      <w:r w:rsidRPr="004C45BE">
        <w:rPr>
          <w:rFonts w:ascii="Calibri" w:hAnsi="Calibri"/>
        </w:rPr>
        <w:t xml:space="preserve">One </w:t>
      </w:r>
      <w:r w:rsidR="00A70D51" w:rsidRPr="004C45BE">
        <w:rPr>
          <w:rFonts w:ascii="Calibri" w:hAnsi="Calibri"/>
        </w:rPr>
        <w:t xml:space="preserve">excellent </w:t>
      </w:r>
      <w:r w:rsidRPr="004C45BE">
        <w:rPr>
          <w:rFonts w:ascii="Calibri" w:hAnsi="Calibri"/>
        </w:rPr>
        <w:t xml:space="preserve">example </w:t>
      </w:r>
      <w:r w:rsidR="00A70D51" w:rsidRPr="004C45BE">
        <w:rPr>
          <w:rFonts w:ascii="Calibri" w:hAnsi="Calibri"/>
        </w:rPr>
        <w:t xml:space="preserve">is </w:t>
      </w:r>
      <w:r w:rsidRPr="004C45BE">
        <w:rPr>
          <w:rFonts w:ascii="Calibri" w:hAnsi="Calibri"/>
        </w:rPr>
        <w:t xml:space="preserve">a recent customer project where </w:t>
      </w:r>
      <w:r w:rsidR="0007131C">
        <w:rPr>
          <w:rFonts w:ascii="Calibri" w:hAnsi="Calibri"/>
        </w:rPr>
        <w:t>Paxymer</w:t>
      </w:r>
      <w:r w:rsidRPr="004C45BE">
        <w:rPr>
          <w:rFonts w:ascii="Calibri" w:hAnsi="Calibri"/>
        </w:rPr>
        <w:t xml:space="preserve"> was involved</w:t>
      </w:r>
      <w:r w:rsidR="00A70D51" w:rsidRPr="004C45BE">
        <w:rPr>
          <w:rFonts w:ascii="Calibri" w:hAnsi="Calibri"/>
        </w:rPr>
        <w:t>.</w:t>
      </w:r>
      <w:r w:rsidRPr="004C45BE">
        <w:rPr>
          <w:rFonts w:ascii="Calibri" w:hAnsi="Calibri"/>
        </w:rPr>
        <w:t xml:space="preserve"> </w:t>
      </w:r>
      <w:r w:rsidR="00A70D51" w:rsidRPr="004C45BE">
        <w:rPr>
          <w:rFonts w:ascii="Calibri" w:hAnsi="Calibri"/>
        </w:rPr>
        <w:t>T</w:t>
      </w:r>
      <w:r w:rsidRPr="004C45BE">
        <w:rPr>
          <w:rFonts w:ascii="Calibri" w:hAnsi="Calibri"/>
        </w:rPr>
        <w:t xml:space="preserve">he target was to </w:t>
      </w:r>
      <w:r w:rsidR="00A70D51" w:rsidRPr="004C45BE">
        <w:rPr>
          <w:rFonts w:ascii="Calibri" w:hAnsi="Calibri"/>
        </w:rPr>
        <w:t>switch</w:t>
      </w:r>
      <w:r w:rsidRPr="004C45BE">
        <w:rPr>
          <w:rFonts w:ascii="Calibri" w:hAnsi="Calibri"/>
        </w:rPr>
        <w:t xml:space="preserve"> a PA to flame retarded PP for </w:t>
      </w:r>
      <w:r w:rsidR="0007131C">
        <w:rPr>
          <w:rFonts w:ascii="Calibri" w:hAnsi="Calibri"/>
        </w:rPr>
        <w:t>one of 3M</w:t>
      </w:r>
      <w:r w:rsidR="00ED2E81">
        <w:rPr>
          <w:rFonts w:ascii="Calibri" w:hAnsi="Calibri"/>
        </w:rPr>
        <w:t>: s</w:t>
      </w:r>
      <w:r w:rsidRPr="004C45BE">
        <w:rPr>
          <w:rFonts w:ascii="Calibri" w:hAnsi="Calibri"/>
        </w:rPr>
        <w:t xml:space="preserve"> welding helmet. This was possible due to a creative and pragmatic approach from the application design team and clever design of the formulation together with the customer. Paxymer has</w:t>
      </w:r>
      <w:r w:rsidR="0007131C">
        <w:rPr>
          <w:rFonts w:ascii="Calibri" w:hAnsi="Calibri"/>
        </w:rPr>
        <w:br/>
      </w:r>
      <w:r w:rsidRPr="004C45BE">
        <w:rPr>
          <w:rFonts w:ascii="Calibri" w:hAnsi="Calibri"/>
        </w:rPr>
        <w:t>the knowledge and the experience to support our customers in these processes.</w:t>
      </w:r>
      <w:r w:rsidR="0007131C">
        <w:rPr>
          <w:rFonts w:ascii="Calibri" w:hAnsi="Calibri"/>
        </w:rPr>
        <w:tab/>
      </w:r>
      <w:r w:rsidR="0007131C">
        <w:rPr>
          <w:rFonts w:ascii="Calibri" w:hAnsi="Calibri"/>
        </w:rPr>
        <w:tab/>
      </w:r>
      <w:r w:rsidRPr="008A759C">
        <w:rPr>
          <w:rFonts w:ascii="Calibri" w:hAnsi="Calibri"/>
          <w:i/>
        </w:rPr>
        <w:t>/Amit Paul (MD of Paxymer AB)</w:t>
      </w:r>
    </w:p>
    <w:p w:rsidR="001F2EEA" w:rsidRDefault="001F2EEA" w:rsidP="00917B51">
      <w:pPr>
        <w:rPr>
          <w:rFonts w:ascii="Calibri" w:hAnsi="Calibri"/>
          <w:b/>
          <w:sz w:val="24"/>
        </w:rPr>
      </w:pPr>
    </w:p>
    <w:p w:rsidR="00917B51" w:rsidRPr="00917B51" w:rsidRDefault="00917B51" w:rsidP="00917B51">
      <w:pPr>
        <w:rPr>
          <w:rFonts w:ascii="Calibri" w:hAnsi="Calibri"/>
          <w:sz w:val="24"/>
        </w:rPr>
      </w:pPr>
      <w:r w:rsidRPr="002563B7">
        <w:rPr>
          <w:rFonts w:ascii="Calibri" w:hAnsi="Calibri"/>
          <w:b/>
          <w:sz w:val="24"/>
        </w:rPr>
        <w:t>Paxymer in Chemistry world!</w:t>
      </w:r>
      <w:r w:rsidRPr="00917B51">
        <w:rPr>
          <w:rFonts w:ascii="Calibri" w:hAnsi="Calibri"/>
          <w:sz w:val="24"/>
        </w:rPr>
        <w:t xml:space="preserve">      </w:t>
      </w:r>
      <w:r w:rsidR="0007131C">
        <w:rPr>
          <w:rFonts w:ascii="Calibri" w:hAnsi="Calibri"/>
          <w:sz w:val="24"/>
        </w:rPr>
        <w:br/>
        <w:t>Paxymer appears i</w:t>
      </w:r>
      <w:r>
        <w:rPr>
          <w:rFonts w:ascii="Calibri" w:hAnsi="Calibri"/>
          <w:sz w:val="24"/>
        </w:rPr>
        <w:t>n a review</w:t>
      </w:r>
      <w:r w:rsidRPr="00917B51">
        <w:rPr>
          <w:rFonts w:ascii="Calibri" w:hAnsi="Calibri"/>
          <w:sz w:val="24"/>
        </w:rPr>
        <w:t xml:space="preserve"> article in August 2013 in </w:t>
      </w:r>
      <w:r w:rsidR="00ED2E81" w:rsidRPr="00917B51">
        <w:rPr>
          <w:rFonts w:ascii="Calibri" w:hAnsi="Calibri"/>
          <w:sz w:val="24"/>
        </w:rPr>
        <w:t>Chemistry</w:t>
      </w:r>
      <w:r w:rsidRPr="00917B51">
        <w:rPr>
          <w:rFonts w:ascii="Calibri" w:hAnsi="Calibri"/>
          <w:sz w:val="24"/>
        </w:rPr>
        <w:t xml:space="preserve"> </w:t>
      </w:r>
      <w:r>
        <w:rPr>
          <w:rFonts w:ascii="Calibri" w:hAnsi="Calibri"/>
          <w:sz w:val="24"/>
        </w:rPr>
        <w:t>W</w:t>
      </w:r>
      <w:r w:rsidR="0007131C">
        <w:rPr>
          <w:rFonts w:ascii="Calibri" w:hAnsi="Calibri"/>
          <w:sz w:val="24"/>
        </w:rPr>
        <w:t>orld; Phasing out of fire</w:t>
      </w:r>
      <w:r w:rsidR="001502A7">
        <w:rPr>
          <w:rFonts w:ascii="Calibri" w:hAnsi="Calibri"/>
          <w:sz w:val="24"/>
        </w:rPr>
        <w:t xml:space="preserve"> </w:t>
      </w:r>
      <w:r w:rsidR="0007131C">
        <w:rPr>
          <w:rFonts w:ascii="Calibri" w:hAnsi="Calibri"/>
          <w:sz w:val="24"/>
        </w:rPr>
        <w:t>retardan</w:t>
      </w:r>
      <w:r w:rsidR="001502A7">
        <w:rPr>
          <w:rFonts w:ascii="Calibri" w:hAnsi="Calibri"/>
          <w:sz w:val="24"/>
        </w:rPr>
        <w:t>t</w:t>
      </w:r>
      <w:r w:rsidR="0007131C">
        <w:rPr>
          <w:rFonts w:ascii="Calibri" w:hAnsi="Calibri"/>
          <w:sz w:val="24"/>
        </w:rPr>
        <w:t xml:space="preserve">s. </w:t>
      </w:r>
      <w:r>
        <w:rPr>
          <w:rFonts w:ascii="Calibri" w:hAnsi="Calibri"/>
          <w:sz w:val="24"/>
        </w:rPr>
        <w:t>Brominated flame retardants</w:t>
      </w:r>
      <w:r w:rsidRPr="00917B51">
        <w:rPr>
          <w:rFonts w:ascii="Calibri" w:hAnsi="Calibri"/>
          <w:sz w:val="24"/>
        </w:rPr>
        <w:t xml:space="preserve"> are </w:t>
      </w:r>
      <w:r>
        <w:rPr>
          <w:rFonts w:ascii="Calibri" w:hAnsi="Calibri"/>
          <w:sz w:val="24"/>
        </w:rPr>
        <w:t xml:space="preserve">according to the author </w:t>
      </w:r>
      <w:r w:rsidRPr="00917B51">
        <w:rPr>
          <w:rFonts w:ascii="Calibri" w:hAnsi="Calibri"/>
          <w:sz w:val="24"/>
        </w:rPr>
        <w:t xml:space="preserve">not viewed as </w:t>
      </w:r>
      <w:r w:rsidRPr="00917B51">
        <w:rPr>
          <w:rFonts w:ascii="Calibri" w:hAnsi="Calibri"/>
          <w:sz w:val="24"/>
        </w:rPr>
        <w:lastRenderedPageBreak/>
        <w:t>sustainable alternative</w:t>
      </w:r>
      <w:r>
        <w:rPr>
          <w:rFonts w:ascii="Calibri" w:hAnsi="Calibri"/>
          <w:sz w:val="24"/>
        </w:rPr>
        <w:t xml:space="preserve">s and the article </w:t>
      </w:r>
      <w:r w:rsidRPr="00917B51">
        <w:rPr>
          <w:rFonts w:ascii="Calibri" w:hAnsi="Calibri"/>
          <w:sz w:val="24"/>
        </w:rPr>
        <w:t>review</w:t>
      </w:r>
      <w:r>
        <w:rPr>
          <w:rFonts w:ascii="Calibri" w:hAnsi="Calibri"/>
          <w:sz w:val="24"/>
        </w:rPr>
        <w:t>s</w:t>
      </w:r>
      <w:r w:rsidRPr="00917B51">
        <w:rPr>
          <w:rFonts w:ascii="Calibri" w:hAnsi="Calibri"/>
          <w:sz w:val="24"/>
        </w:rPr>
        <w:t xml:space="preserve"> </w:t>
      </w:r>
      <w:r>
        <w:rPr>
          <w:rFonts w:ascii="Calibri" w:hAnsi="Calibri"/>
          <w:sz w:val="24"/>
        </w:rPr>
        <w:t xml:space="preserve">some </w:t>
      </w:r>
      <w:r w:rsidRPr="00917B51">
        <w:rPr>
          <w:rFonts w:ascii="Calibri" w:hAnsi="Calibri"/>
          <w:sz w:val="24"/>
        </w:rPr>
        <w:t xml:space="preserve">of </w:t>
      </w:r>
      <w:r>
        <w:rPr>
          <w:rFonts w:ascii="Calibri" w:hAnsi="Calibri"/>
          <w:sz w:val="24"/>
        </w:rPr>
        <w:t xml:space="preserve">the more </w:t>
      </w:r>
      <w:r w:rsidRPr="00917B51">
        <w:rPr>
          <w:rFonts w:ascii="Calibri" w:hAnsi="Calibri"/>
          <w:sz w:val="24"/>
        </w:rPr>
        <w:t>interesting technologies for substitution</w:t>
      </w:r>
      <w:r>
        <w:rPr>
          <w:rFonts w:ascii="Calibri" w:hAnsi="Calibri"/>
          <w:sz w:val="24"/>
        </w:rPr>
        <w:t xml:space="preserve"> available today</w:t>
      </w:r>
      <w:r w:rsidRPr="00917B51">
        <w:rPr>
          <w:rFonts w:ascii="Calibri" w:hAnsi="Calibri"/>
          <w:sz w:val="24"/>
        </w:rPr>
        <w:t>.</w:t>
      </w:r>
      <w:r>
        <w:rPr>
          <w:rFonts w:ascii="Calibri" w:hAnsi="Calibri"/>
          <w:sz w:val="24"/>
        </w:rPr>
        <w:t xml:space="preserve"> Paxymer is </w:t>
      </w:r>
      <w:r w:rsidR="006C1F21">
        <w:rPr>
          <w:rFonts w:ascii="Calibri" w:hAnsi="Calibri"/>
          <w:sz w:val="24"/>
        </w:rPr>
        <w:t xml:space="preserve">named as </w:t>
      </w:r>
      <w:r>
        <w:rPr>
          <w:rFonts w:ascii="Calibri" w:hAnsi="Calibri"/>
          <w:sz w:val="24"/>
        </w:rPr>
        <w:t>one of those.</w:t>
      </w:r>
    </w:p>
    <w:p w:rsidR="00917B51" w:rsidRDefault="00917B51" w:rsidP="00917B51">
      <w:pPr>
        <w:rPr>
          <w:rFonts w:ascii="Calibri" w:hAnsi="Calibri"/>
          <w:sz w:val="24"/>
        </w:rPr>
      </w:pPr>
      <w:r w:rsidRPr="00917B51">
        <w:rPr>
          <w:rFonts w:ascii="Calibri" w:hAnsi="Calibri"/>
          <w:sz w:val="24"/>
        </w:rPr>
        <w:t xml:space="preserve">The worldwide </w:t>
      </w:r>
      <w:r w:rsidR="00ED2E81" w:rsidRPr="00917B51">
        <w:rPr>
          <w:rFonts w:ascii="Calibri" w:hAnsi="Calibri"/>
          <w:sz w:val="24"/>
        </w:rPr>
        <w:t xml:space="preserve">sales of flame </w:t>
      </w:r>
      <w:r w:rsidR="00ED2E81">
        <w:rPr>
          <w:rFonts w:ascii="Calibri" w:hAnsi="Calibri"/>
          <w:sz w:val="24"/>
        </w:rPr>
        <w:t>retarda</w:t>
      </w:r>
      <w:r w:rsidR="00ED2E81" w:rsidRPr="00917B51">
        <w:rPr>
          <w:rFonts w:ascii="Calibri" w:hAnsi="Calibri"/>
          <w:sz w:val="24"/>
        </w:rPr>
        <w:t>n</w:t>
      </w:r>
      <w:r w:rsidR="00ED2E81">
        <w:rPr>
          <w:rFonts w:ascii="Calibri" w:hAnsi="Calibri"/>
          <w:sz w:val="24"/>
        </w:rPr>
        <w:t>t</w:t>
      </w:r>
      <w:r w:rsidR="00ED2E81" w:rsidRPr="00917B51">
        <w:rPr>
          <w:rFonts w:ascii="Calibri" w:hAnsi="Calibri"/>
          <w:sz w:val="24"/>
        </w:rPr>
        <w:t xml:space="preserve">s </w:t>
      </w:r>
      <w:r w:rsidR="00ED2E81">
        <w:rPr>
          <w:rFonts w:ascii="Calibri" w:hAnsi="Calibri"/>
          <w:sz w:val="24"/>
        </w:rPr>
        <w:t>are</w:t>
      </w:r>
      <w:r>
        <w:rPr>
          <w:rFonts w:ascii="Calibri" w:hAnsi="Calibri"/>
          <w:sz w:val="24"/>
        </w:rPr>
        <w:t xml:space="preserve"> </w:t>
      </w:r>
      <w:r w:rsidRPr="00917B51">
        <w:rPr>
          <w:rFonts w:ascii="Calibri" w:hAnsi="Calibri"/>
          <w:sz w:val="24"/>
        </w:rPr>
        <w:t xml:space="preserve">currently $4 billion per annum and the market </w:t>
      </w:r>
      <w:r>
        <w:rPr>
          <w:rFonts w:ascii="Calibri" w:hAnsi="Calibri"/>
          <w:sz w:val="24"/>
        </w:rPr>
        <w:t xml:space="preserve">is expected to </w:t>
      </w:r>
      <w:r w:rsidRPr="00917B51">
        <w:rPr>
          <w:rFonts w:ascii="Calibri" w:hAnsi="Calibri"/>
          <w:sz w:val="24"/>
        </w:rPr>
        <w:t xml:space="preserve">grow to </w:t>
      </w:r>
      <w:r>
        <w:rPr>
          <w:rFonts w:ascii="Calibri" w:hAnsi="Calibri"/>
          <w:sz w:val="24"/>
        </w:rPr>
        <w:t xml:space="preserve">about </w:t>
      </w:r>
      <w:r w:rsidRPr="00917B51">
        <w:rPr>
          <w:rFonts w:ascii="Calibri" w:hAnsi="Calibri"/>
          <w:sz w:val="24"/>
        </w:rPr>
        <w:t xml:space="preserve">$5.8 billion by 2018. </w:t>
      </w:r>
      <w:r>
        <w:rPr>
          <w:rFonts w:ascii="Calibri" w:hAnsi="Calibri"/>
          <w:sz w:val="24"/>
        </w:rPr>
        <w:t xml:space="preserve">The author </w:t>
      </w:r>
      <w:r w:rsidR="00B543CD">
        <w:rPr>
          <w:rFonts w:ascii="Calibri" w:hAnsi="Calibri"/>
          <w:sz w:val="24"/>
        </w:rPr>
        <w:t xml:space="preserve">reviews established larger companies such as </w:t>
      </w:r>
      <w:r w:rsidRPr="00917B51">
        <w:rPr>
          <w:rFonts w:ascii="Calibri" w:hAnsi="Calibri"/>
          <w:sz w:val="24"/>
        </w:rPr>
        <w:t xml:space="preserve">Dow, Clariant and FRX </w:t>
      </w:r>
      <w:r w:rsidR="00B543CD">
        <w:rPr>
          <w:rFonts w:ascii="Calibri" w:hAnsi="Calibri"/>
          <w:sz w:val="24"/>
        </w:rPr>
        <w:t xml:space="preserve">but dive deeper into the technology of some start ups where </w:t>
      </w:r>
      <w:r w:rsidRPr="00917B51">
        <w:rPr>
          <w:rFonts w:ascii="Calibri" w:hAnsi="Calibri"/>
          <w:sz w:val="24"/>
        </w:rPr>
        <w:t>Paxymer</w:t>
      </w:r>
      <w:r w:rsidR="00B543CD">
        <w:rPr>
          <w:rFonts w:ascii="Calibri" w:hAnsi="Calibri"/>
          <w:sz w:val="24"/>
        </w:rPr>
        <w:t xml:space="preserve"> is one of them</w:t>
      </w:r>
      <w:r w:rsidRPr="00917B51">
        <w:rPr>
          <w:rFonts w:ascii="Calibri" w:hAnsi="Calibri"/>
          <w:sz w:val="24"/>
        </w:rPr>
        <w:t xml:space="preserve">. </w:t>
      </w:r>
      <w:r w:rsidR="00B543CD">
        <w:rPr>
          <w:rFonts w:ascii="Calibri" w:hAnsi="Calibri"/>
          <w:sz w:val="24"/>
        </w:rPr>
        <w:t>Special attention is given to Paxymers commitment to development according to the precautionary principle and avoiding bromine altogether due to the widespread doubt regarding its environmental and health effects. A</w:t>
      </w:r>
      <w:r w:rsidR="002563B7">
        <w:rPr>
          <w:rFonts w:ascii="Calibri" w:hAnsi="Calibri"/>
          <w:sz w:val="24"/>
        </w:rPr>
        <w:t>nother aspect that was an item of interest was</w:t>
      </w:r>
      <w:r w:rsidR="00B543CD">
        <w:rPr>
          <w:rFonts w:ascii="Calibri" w:hAnsi="Calibri"/>
          <w:sz w:val="24"/>
        </w:rPr>
        <w:t xml:space="preserve"> the multi-mechanistic approach </w:t>
      </w:r>
      <w:r w:rsidR="002563B7">
        <w:rPr>
          <w:rFonts w:ascii="Calibri" w:hAnsi="Calibri"/>
          <w:sz w:val="24"/>
        </w:rPr>
        <w:t>that Paxymer takes in order to achieve a process able and safe flame retard</w:t>
      </w:r>
      <w:r w:rsidR="0080525E">
        <w:rPr>
          <w:rFonts w:ascii="Calibri" w:hAnsi="Calibri"/>
          <w:sz w:val="24"/>
        </w:rPr>
        <w:t>ant. The article is published</w:t>
      </w:r>
      <w:r w:rsidR="002563B7">
        <w:rPr>
          <w:rFonts w:ascii="Calibri" w:hAnsi="Calibri"/>
          <w:sz w:val="24"/>
        </w:rPr>
        <w:t xml:space="preserve"> on </w:t>
      </w:r>
      <w:hyperlink r:id="rId11" w:history="1">
        <w:r w:rsidR="00FE0CCE" w:rsidRPr="000A70B3">
          <w:rPr>
            <w:rStyle w:val="Hyperlnk"/>
            <w:rFonts w:ascii="Calibri" w:hAnsi="Calibri"/>
            <w:sz w:val="20"/>
            <w:szCs w:val="20"/>
          </w:rPr>
          <w:t>http://www.rsc.o</w:t>
        </w:r>
        <w:r w:rsidR="00FE0CCE" w:rsidRPr="000A70B3">
          <w:rPr>
            <w:rStyle w:val="Hyperlnk"/>
            <w:rFonts w:ascii="Calibri" w:hAnsi="Calibri"/>
            <w:sz w:val="20"/>
            <w:szCs w:val="20"/>
          </w:rPr>
          <w:t>r</w:t>
        </w:r>
        <w:r w:rsidR="00FE0CCE" w:rsidRPr="000A70B3">
          <w:rPr>
            <w:rStyle w:val="Hyperlnk"/>
            <w:rFonts w:ascii="Calibri" w:hAnsi="Calibri"/>
            <w:sz w:val="20"/>
            <w:szCs w:val="20"/>
          </w:rPr>
          <w:t>g/che</w:t>
        </w:r>
        <w:r w:rsidR="00FE0CCE" w:rsidRPr="000A70B3">
          <w:rPr>
            <w:rStyle w:val="Hyperlnk"/>
            <w:rFonts w:ascii="Calibri" w:hAnsi="Calibri"/>
            <w:sz w:val="20"/>
            <w:szCs w:val="20"/>
          </w:rPr>
          <w:t>m</w:t>
        </w:r>
        <w:r w:rsidR="00FE0CCE" w:rsidRPr="000A70B3">
          <w:rPr>
            <w:rStyle w:val="Hyperlnk"/>
            <w:rFonts w:ascii="Calibri" w:hAnsi="Calibri"/>
            <w:sz w:val="20"/>
            <w:szCs w:val="20"/>
          </w:rPr>
          <w:t>istryworld/</w:t>
        </w:r>
      </w:hyperlink>
      <w:r w:rsidR="00FE0CCE">
        <w:rPr>
          <w:rFonts w:ascii="Calibri" w:hAnsi="Calibri"/>
          <w:sz w:val="24"/>
        </w:rPr>
        <w:t xml:space="preserve"> </w:t>
      </w:r>
      <w:r w:rsidR="002563B7">
        <w:rPr>
          <w:rFonts w:ascii="Calibri" w:hAnsi="Calibri"/>
          <w:sz w:val="24"/>
        </w:rPr>
        <w:t xml:space="preserve">written by Nuala Moran. </w:t>
      </w:r>
      <w:hyperlink r:id="rId12" w:history="1">
        <w:r w:rsidR="001F2EEA" w:rsidRPr="001F2EEA">
          <w:rPr>
            <w:rStyle w:val="Hyperlnk"/>
            <w:rFonts w:ascii="Calibri" w:hAnsi="Calibri"/>
            <w:sz w:val="20"/>
            <w:szCs w:val="20"/>
          </w:rPr>
          <w:t>http://www.rsc.org/ch</w:t>
        </w:r>
        <w:r w:rsidR="001F2EEA" w:rsidRPr="001F2EEA">
          <w:rPr>
            <w:rStyle w:val="Hyperlnk"/>
            <w:rFonts w:ascii="Calibri" w:hAnsi="Calibri"/>
            <w:sz w:val="20"/>
            <w:szCs w:val="20"/>
          </w:rPr>
          <w:t>e</w:t>
        </w:r>
        <w:r w:rsidR="001F2EEA" w:rsidRPr="001F2EEA">
          <w:rPr>
            <w:rStyle w:val="Hyperlnk"/>
            <w:rFonts w:ascii="Calibri" w:hAnsi="Calibri"/>
            <w:sz w:val="20"/>
            <w:szCs w:val="20"/>
          </w:rPr>
          <w:t>mistryworld/more/?search=phasing+out+of+fire+retardants&amp;x=15&amp;y=6</w:t>
        </w:r>
      </w:hyperlink>
    </w:p>
    <w:p w:rsidR="00917B51" w:rsidRPr="0080525E" w:rsidRDefault="00917B51" w:rsidP="00917B51">
      <w:pPr>
        <w:rPr>
          <w:rFonts w:ascii="Calibri" w:hAnsi="Calibri"/>
          <w:sz w:val="20"/>
          <w:szCs w:val="20"/>
        </w:rPr>
      </w:pPr>
      <w:r w:rsidRPr="00917B51">
        <w:rPr>
          <w:rFonts w:ascii="Calibri" w:hAnsi="Calibri"/>
          <w:b/>
          <w:sz w:val="24"/>
        </w:rPr>
        <w:t xml:space="preserve">Norway proposed to add Deca-BDE to the Stockholm </w:t>
      </w:r>
      <w:r w:rsidR="00ED2E81" w:rsidRPr="00917B51">
        <w:rPr>
          <w:rFonts w:ascii="Calibri" w:hAnsi="Calibri"/>
          <w:b/>
          <w:sz w:val="24"/>
        </w:rPr>
        <w:t>Pops free</w:t>
      </w:r>
      <w:r w:rsidRPr="00917B51">
        <w:rPr>
          <w:rFonts w:ascii="Calibri" w:hAnsi="Calibri"/>
          <w:b/>
          <w:sz w:val="24"/>
        </w:rPr>
        <w:t xml:space="preserve"> list.</w:t>
      </w:r>
      <w:r w:rsidR="0080525E">
        <w:rPr>
          <w:rFonts w:ascii="Calibri" w:hAnsi="Calibri"/>
          <w:b/>
          <w:sz w:val="24"/>
        </w:rPr>
        <w:br/>
      </w:r>
      <w:r w:rsidRPr="00917B51">
        <w:rPr>
          <w:rFonts w:ascii="Calibri" w:hAnsi="Calibri"/>
          <w:sz w:val="24"/>
        </w:rPr>
        <w:t>In Norway the substance deca</w:t>
      </w:r>
      <w:r w:rsidR="00ED2E81">
        <w:rPr>
          <w:rFonts w:ascii="Calibri" w:hAnsi="Calibri"/>
          <w:sz w:val="24"/>
        </w:rPr>
        <w:t xml:space="preserve"> </w:t>
      </w:r>
      <w:r w:rsidRPr="00917B51">
        <w:rPr>
          <w:rFonts w:ascii="Calibri" w:hAnsi="Calibri"/>
          <w:sz w:val="24"/>
        </w:rPr>
        <w:t>bromo</w:t>
      </w:r>
      <w:r w:rsidR="00ED2E81">
        <w:rPr>
          <w:rFonts w:ascii="Calibri" w:hAnsi="Calibri"/>
          <w:sz w:val="24"/>
        </w:rPr>
        <w:t xml:space="preserve"> </w:t>
      </w:r>
      <w:r w:rsidRPr="00917B51">
        <w:rPr>
          <w:rFonts w:ascii="Calibri" w:hAnsi="Calibri"/>
          <w:sz w:val="24"/>
        </w:rPr>
        <w:t xml:space="preserve">diphenyl ether (commercial mixture c-decaBDE) is already banned since 2008. Norway </w:t>
      </w:r>
      <w:r w:rsidR="002563B7">
        <w:rPr>
          <w:rFonts w:ascii="Calibri" w:hAnsi="Calibri"/>
          <w:sz w:val="24"/>
        </w:rPr>
        <w:t xml:space="preserve">recently </w:t>
      </w:r>
      <w:r w:rsidRPr="00917B51">
        <w:rPr>
          <w:rFonts w:ascii="Calibri" w:hAnsi="Calibri"/>
          <w:sz w:val="24"/>
        </w:rPr>
        <w:t>submitted a proposal to add Deca-BDE to the Stockholm Convention on Persistent Organic Pollutants. The commercial mixture consists primarily of the fully brominated deca</w:t>
      </w:r>
      <w:r w:rsidR="00ED2E81">
        <w:rPr>
          <w:rFonts w:ascii="Calibri" w:hAnsi="Calibri"/>
          <w:sz w:val="24"/>
        </w:rPr>
        <w:t>-</w:t>
      </w:r>
      <w:r w:rsidRPr="00917B51">
        <w:rPr>
          <w:rFonts w:ascii="Calibri" w:hAnsi="Calibri"/>
          <w:sz w:val="24"/>
        </w:rPr>
        <w:t xml:space="preserve">BDE congener in a concentration range of </w:t>
      </w:r>
      <w:r w:rsidRPr="0080525E">
        <w:rPr>
          <w:rFonts w:ascii="Calibri" w:hAnsi="Calibri"/>
          <w:sz w:val="20"/>
          <w:szCs w:val="20"/>
        </w:rPr>
        <w:t>77.4 - 98.0 %.</w:t>
      </w:r>
    </w:p>
    <w:p w:rsidR="001502A7" w:rsidRDefault="002563B7" w:rsidP="00917B51">
      <w:pPr>
        <w:rPr>
          <w:rFonts w:ascii="Calibri" w:hAnsi="Calibri"/>
          <w:sz w:val="24"/>
        </w:rPr>
      </w:pPr>
      <w:r>
        <w:rPr>
          <w:rFonts w:ascii="Calibri" w:hAnsi="Calibri"/>
          <w:sz w:val="24"/>
        </w:rPr>
        <w:t>ECHA has released a statement saying that Deca-BDE will be investigated and inclusion in the evaluations process for a ban will start in the near future. The i</w:t>
      </w:r>
      <w:r w:rsidR="00917B51" w:rsidRPr="00917B51">
        <w:rPr>
          <w:rFonts w:ascii="Calibri" w:hAnsi="Calibri"/>
          <w:sz w:val="24"/>
        </w:rPr>
        <w:t>ndustry h</w:t>
      </w:r>
      <w:r>
        <w:rPr>
          <w:rFonts w:ascii="Calibri" w:hAnsi="Calibri"/>
          <w:sz w:val="24"/>
        </w:rPr>
        <w:t xml:space="preserve">as asked for </w:t>
      </w:r>
      <w:r w:rsidR="00ED2E81">
        <w:rPr>
          <w:rFonts w:ascii="Calibri" w:hAnsi="Calibri"/>
          <w:sz w:val="24"/>
        </w:rPr>
        <w:t>clarifying</w:t>
      </w:r>
      <w:r>
        <w:rPr>
          <w:rFonts w:ascii="Calibri" w:hAnsi="Calibri"/>
          <w:sz w:val="24"/>
        </w:rPr>
        <w:t xml:space="preserve"> facts and ECHA has stated that Deca-BDE will</w:t>
      </w:r>
      <w:r w:rsidR="0080525E">
        <w:rPr>
          <w:rFonts w:ascii="Calibri" w:hAnsi="Calibri"/>
          <w:sz w:val="24"/>
        </w:rPr>
        <w:t xml:space="preserve"> however</w:t>
      </w:r>
      <w:r>
        <w:rPr>
          <w:rFonts w:ascii="Calibri" w:hAnsi="Calibri"/>
          <w:sz w:val="24"/>
        </w:rPr>
        <w:t xml:space="preserve"> not be included into the 5</w:t>
      </w:r>
      <w:r w:rsidRPr="002563B7">
        <w:rPr>
          <w:rFonts w:ascii="Calibri" w:hAnsi="Calibri"/>
          <w:sz w:val="24"/>
          <w:vertAlign w:val="superscript"/>
        </w:rPr>
        <w:t>th</w:t>
      </w:r>
      <w:r>
        <w:rPr>
          <w:rFonts w:ascii="Calibri" w:hAnsi="Calibri"/>
          <w:sz w:val="24"/>
        </w:rPr>
        <w:t xml:space="preserve"> draft of the Annex XIV – list of substances subject to authorization. Paxymer will of course follow the development in this matter closely. </w:t>
      </w:r>
      <w:hyperlink r:id="rId13" w:history="1">
        <w:r w:rsidR="001502A7" w:rsidRPr="00EF03A6">
          <w:rPr>
            <w:rStyle w:val="Hyperlnk"/>
            <w:rFonts w:ascii="Calibri" w:hAnsi="Calibri"/>
            <w:sz w:val="20"/>
            <w:szCs w:val="20"/>
          </w:rPr>
          <w:t>http://echa.euro</w:t>
        </w:r>
        <w:r w:rsidR="001502A7" w:rsidRPr="00EF03A6">
          <w:rPr>
            <w:rStyle w:val="Hyperlnk"/>
            <w:rFonts w:ascii="Calibri" w:hAnsi="Calibri"/>
            <w:sz w:val="20"/>
            <w:szCs w:val="20"/>
          </w:rPr>
          <w:t>p</w:t>
        </w:r>
        <w:r w:rsidR="001502A7" w:rsidRPr="00EF03A6">
          <w:rPr>
            <w:rStyle w:val="Hyperlnk"/>
            <w:rFonts w:ascii="Calibri" w:hAnsi="Calibri"/>
            <w:sz w:val="20"/>
            <w:szCs w:val="20"/>
          </w:rPr>
          <w:t>a.eu/documents/10162/13640/note_deca_bde_en.pdf</w:t>
        </w:r>
      </w:hyperlink>
    </w:p>
    <w:p w:rsidR="0080525E" w:rsidRPr="000A70B3" w:rsidRDefault="00917B51" w:rsidP="00917B51">
      <w:pPr>
        <w:rPr>
          <w:rFonts w:ascii="Calibri" w:hAnsi="Calibri"/>
          <w:sz w:val="20"/>
          <w:szCs w:val="20"/>
        </w:rPr>
      </w:pPr>
      <w:r w:rsidRPr="00917B51">
        <w:rPr>
          <w:rFonts w:ascii="Calibri" w:hAnsi="Calibri"/>
          <w:b/>
          <w:sz w:val="24"/>
        </w:rPr>
        <w:t xml:space="preserve">Bann in US-State for halogenated FR! </w:t>
      </w:r>
      <w:r w:rsidR="0080525E">
        <w:rPr>
          <w:rFonts w:ascii="Calibri" w:hAnsi="Calibri"/>
          <w:b/>
          <w:sz w:val="24"/>
        </w:rPr>
        <w:br/>
      </w:r>
      <w:r w:rsidR="002563B7">
        <w:rPr>
          <w:rFonts w:ascii="Calibri" w:hAnsi="Calibri"/>
          <w:sz w:val="24"/>
        </w:rPr>
        <w:t>Octa, Penta, Deca-</w:t>
      </w:r>
      <w:r w:rsidRPr="00917B51">
        <w:rPr>
          <w:rFonts w:ascii="Calibri" w:hAnsi="Calibri"/>
          <w:sz w:val="24"/>
        </w:rPr>
        <w:t xml:space="preserve">BDE and Tris </w:t>
      </w:r>
      <w:r w:rsidR="00ED2E81" w:rsidRPr="00917B51">
        <w:rPr>
          <w:rFonts w:ascii="Calibri" w:hAnsi="Calibri"/>
          <w:sz w:val="24"/>
        </w:rPr>
        <w:t>are</w:t>
      </w:r>
      <w:r w:rsidRPr="00917B51">
        <w:rPr>
          <w:rFonts w:ascii="Calibri" w:hAnsi="Calibri"/>
          <w:sz w:val="24"/>
        </w:rPr>
        <w:t xml:space="preserve"> now banned in the State of Vermont by law. This legislation is the most demanding in the entire U.S. regarding flame retardants. It relates to flame retardants in consumer products.</w:t>
      </w:r>
      <w:r w:rsidR="002D0A43">
        <w:rPr>
          <w:rFonts w:ascii="Calibri" w:hAnsi="Calibri"/>
          <w:sz w:val="24"/>
        </w:rPr>
        <w:t xml:space="preserve"> Vermont and California are the states with the farthest reaching legislation in the United States. They have, through local legislation, gone further than the national environmental protection agency EPA. </w:t>
      </w:r>
      <w:hyperlink r:id="rId14" w:history="1">
        <w:r w:rsidR="0080525E" w:rsidRPr="000A70B3">
          <w:rPr>
            <w:rStyle w:val="Hyperlnk"/>
            <w:rFonts w:ascii="Calibri" w:hAnsi="Calibri"/>
            <w:sz w:val="20"/>
            <w:szCs w:val="20"/>
          </w:rPr>
          <w:t>http://www.leg.state.vt.us/do</w:t>
        </w:r>
        <w:r w:rsidR="0080525E" w:rsidRPr="000A70B3">
          <w:rPr>
            <w:rStyle w:val="Hyperlnk"/>
            <w:rFonts w:ascii="Calibri" w:hAnsi="Calibri"/>
            <w:sz w:val="20"/>
            <w:szCs w:val="20"/>
          </w:rPr>
          <w:t>c</w:t>
        </w:r>
        <w:r w:rsidR="0080525E" w:rsidRPr="000A70B3">
          <w:rPr>
            <w:rStyle w:val="Hyperlnk"/>
            <w:rFonts w:ascii="Calibri" w:hAnsi="Calibri"/>
            <w:sz w:val="20"/>
            <w:szCs w:val="20"/>
          </w:rPr>
          <w:t>s/2014/Acts/ACT085.pdf</w:t>
        </w:r>
      </w:hyperlink>
    </w:p>
    <w:p w:rsidR="0080525E" w:rsidRPr="000A70B3" w:rsidRDefault="00917B51" w:rsidP="00917B51">
      <w:pPr>
        <w:rPr>
          <w:rFonts w:ascii="Calibri" w:hAnsi="Calibri"/>
          <w:sz w:val="24"/>
        </w:rPr>
      </w:pPr>
      <w:r w:rsidRPr="002D0A43">
        <w:rPr>
          <w:rFonts w:ascii="Calibri" w:hAnsi="Calibri"/>
          <w:b/>
          <w:sz w:val="24"/>
        </w:rPr>
        <w:t xml:space="preserve">Flame retardants under </w:t>
      </w:r>
      <w:r w:rsidR="00ED2E81" w:rsidRPr="002D0A43">
        <w:rPr>
          <w:rFonts w:ascii="Calibri" w:hAnsi="Calibri"/>
          <w:b/>
          <w:sz w:val="24"/>
        </w:rPr>
        <w:t xml:space="preserve">scrutiny </w:t>
      </w:r>
      <w:r w:rsidR="0080525E">
        <w:rPr>
          <w:rFonts w:ascii="Calibri" w:hAnsi="Calibri"/>
          <w:b/>
          <w:sz w:val="24"/>
        </w:rPr>
        <w:br/>
      </w:r>
      <w:r w:rsidR="0080525E">
        <w:rPr>
          <w:rFonts w:ascii="Calibri" w:hAnsi="Calibri"/>
          <w:sz w:val="24"/>
        </w:rPr>
        <w:t>C</w:t>
      </w:r>
      <w:r w:rsidRPr="00917B51">
        <w:rPr>
          <w:rFonts w:ascii="Calibri" w:hAnsi="Calibri"/>
          <w:sz w:val="24"/>
        </w:rPr>
        <w:t xml:space="preserve">anada and </w:t>
      </w:r>
      <w:r w:rsidR="0080525E">
        <w:rPr>
          <w:rFonts w:ascii="Calibri" w:hAnsi="Calibri"/>
          <w:sz w:val="24"/>
        </w:rPr>
        <w:t xml:space="preserve">the </w:t>
      </w:r>
      <w:r w:rsidRPr="00917B51">
        <w:rPr>
          <w:rFonts w:ascii="Calibri" w:hAnsi="Calibri"/>
          <w:sz w:val="24"/>
        </w:rPr>
        <w:t xml:space="preserve">U.S. </w:t>
      </w:r>
      <w:r w:rsidR="00ED2E81" w:rsidRPr="00917B51">
        <w:rPr>
          <w:rFonts w:ascii="Calibri" w:hAnsi="Calibri"/>
          <w:sz w:val="24"/>
        </w:rPr>
        <w:t>are</w:t>
      </w:r>
      <w:r w:rsidRPr="00917B51">
        <w:rPr>
          <w:rFonts w:ascii="Calibri" w:hAnsi="Calibri"/>
          <w:sz w:val="24"/>
        </w:rPr>
        <w:t xml:space="preserve"> really working hard to try to identify hazardous compounds. The U.S. Environmental Protection Agency (EPA) is currently investigating 20 flame retardant chemicals in order to be able to endorse individual compounds as safe for specific uses. Canada </w:t>
      </w:r>
      <w:r w:rsidR="00ED2E81" w:rsidRPr="00917B51">
        <w:rPr>
          <w:rFonts w:ascii="Calibri" w:hAnsi="Calibri"/>
          <w:sz w:val="24"/>
        </w:rPr>
        <w:t>is</w:t>
      </w:r>
      <w:r w:rsidRPr="00917B51">
        <w:rPr>
          <w:rFonts w:ascii="Calibri" w:hAnsi="Calibri"/>
          <w:sz w:val="24"/>
        </w:rPr>
        <w:t xml:space="preserve"> requiring companies to provide data on the manufacture, import and use of 10 flame</w:t>
      </w:r>
      <w:r w:rsidR="002D0A43">
        <w:rPr>
          <w:rFonts w:ascii="Calibri" w:hAnsi="Calibri"/>
          <w:sz w:val="24"/>
        </w:rPr>
        <w:t xml:space="preserve"> </w:t>
      </w:r>
      <w:r w:rsidRPr="00917B51">
        <w:rPr>
          <w:rFonts w:ascii="Calibri" w:hAnsi="Calibri"/>
          <w:sz w:val="24"/>
        </w:rPr>
        <w:t>retardant chemicals, incl</w:t>
      </w:r>
      <w:r w:rsidR="002D0A43">
        <w:rPr>
          <w:rFonts w:ascii="Calibri" w:hAnsi="Calibri"/>
          <w:sz w:val="24"/>
        </w:rPr>
        <w:t>uding five of the chemicals that</w:t>
      </w:r>
      <w:r w:rsidRPr="00917B51">
        <w:rPr>
          <w:rFonts w:ascii="Calibri" w:hAnsi="Calibri"/>
          <w:sz w:val="24"/>
        </w:rPr>
        <w:t xml:space="preserve"> are undergoing scrutiny at EPA. </w:t>
      </w:r>
      <w:r w:rsidR="008A759C">
        <w:rPr>
          <w:rFonts w:ascii="Calibri" w:hAnsi="Calibri"/>
          <w:sz w:val="24"/>
        </w:rPr>
        <w:t xml:space="preserve"> Tris for instance is one FR-chemical that is being investigated by both agencies. </w:t>
      </w:r>
      <w:r w:rsidR="00B62144">
        <w:rPr>
          <w:rFonts w:ascii="Calibri" w:hAnsi="Calibri"/>
          <w:sz w:val="24"/>
        </w:rPr>
        <w:t>The goal is to be able to assess compounds or substances on many levels but also with regard to bioaccumulation and health aspects.</w:t>
      </w:r>
      <w:r w:rsidRPr="00917B51">
        <w:rPr>
          <w:rFonts w:ascii="Calibri" w:hAnsi="Calibri"/>
          <w:sz w:val="24"/>
        </w:rPr>
        <w:t xml:space="preserve"> </w:t>
      </w:r>
      <w:hyperlink r:id="rId15" w:history="1">
        <w:r w:rsidR="00687729" w:rsidRPr="000A70B3">
          <w:rPr>
            <w:rStyle w:val="Hyperlnk"/>
            <w:rFonts w:ascii="Calibri" w:hAnsi="Calibri"/>
            <w:sz w:val="20"/>
            <w:szCs w:val="20"/>
          </w:rPr>
          <w:t>http://cen</w:t>
        </w:r>
        <w:r w:rsidR="00687729" w:rsidRPr="000A70B3">
          <w:rPr>
            <w:rStyle w:val="Hyperlnk"/>
            <w:rFonts w:ascii="Calibri" w:hAnsi="Calibri"/>
            <w:sz w:val="20"/>
            <w:szCs w:val="20"/>
          </w:rPr>
          <w:t>.</w:t>
        </w:r>
        <w:r w:rsidR="00687729" w:rsidRPr="000A70B3">
          <w:rPr>
            <w:rStyle w:val="Hyperlnk"/>
            <w:rFonts w:ascii="Calibri" w:hAnsi="Calibri"/>
            <w:sz w:val="20"/>
            <w:szCs w:val="20"/>
          </w:rPr>
          <w:t xml:space="preserve">acs.org/index.html   </w:t>
        </w:r>
        <w:r w:rsidR="00687729" w:rsidRPr="000A70B3">
          <w:rPr>
            <w:rStyle w:val="Hyperlnk"/>
            <w:rFonts w:ascii="Calibri" w:hAnsi="Calibri"/>
            <w:sz w:val="24"/>
          </w:rPr>
          <w:t xml:space="preserve"> </w:t>
        </w:r>
      </w:hyperlink>
    </w:p>
    <w:p w:rsidR="001F2EEA" w:rsidRDefault="001F2EEA" w:rsidP="008A759C">
      <w:pPr>
        <w:rPr>
          <w:rFonts w:ascii="Calibri" w:hAnsi="Calibri"/>
          <w:b/>
          <w:sz w:val="24"/>
        </w:rPr>
      </w:pPr>
    </w:p>
    <w:p w:rsidR="00B62144" w:rsidRDefault="008A759C" w:rsidP="008A759C">
      <w:pPr>
        <w:rPr>
          <w:rFonts w:ascii="Calibri" w:hAnsi="Calibri"/>
          <w:sz w:val="24"/>
        </w:rPr>
      </w:pPr>
      <w:r>
        <w:rPr>
          <w:rFonts w:ascii="Calibri" w:hAnsi="Calibri"/>
          <w:b/>
          <w:sz w:val="24"/>
        </w:rPr>
        <w:t>Dioxin level of exposure set after 21 years</w:t>
      </w:r>
      <w:r w:rsidR="0080525E">
        <w:rPr>
          <w:rFonts w:ascii="Calibri" w:hAnsi="Calibri"/>
          <w:b/>
          <w:sz w:val="24"/>
        </w:rPr>
        <w:br/>
      </w:r>
      <w:r w:rsidRPr="008A759C">
        <w:rPr>
          <w:rFonts w:ascii="Calibri" w:hAnsi="Calibri"/>
          <w:sz w:val="24"/>
        </w:rPr>
        <w:t>After 21 years the Environmental Protection Agency has established a safe level of exposure to the most toxic form of dioxin. The safe daily dose is 0.7 pictograms of TCDD per kilogram of body weight.</w:t>
      </w:r>
      <w:r>
        <w:rPr>
          <w:rFonts w:ascii="Calibri" w:hAnsi="Calibri"/>
          <w:sz w:val="24"/>
        </w:rPr>
        <w:t xml:space="preserve"> </w:t>
      </w:r>
      <w:r w:rsidRPr="008A759C">
        <w:rPr>
          <w:rFonts w:ascii="Calibri" w:hAnsi="Calibri"/>
          <w:sz w:val="24"/>
        </w:rPr>
        <w:t>TCDD is the most potent congener of the dioxins, which is one by/product of i.e. manufacturing processes involving chlorine such as PVC.</w:t>
      </w:r>
      <w:r w:rsidR="00B62144">
        <w:rPr>
          <w:rFonts w:ascii="Calibri" w:hAnsi="Calibri"/>
          <w:sz w:val="24"/>
        </w:rPr>
        <w:t xml:space="preserve"> TCDD effects men’s reproductive ability and </w:t>
      </w:r>
      <w:r>
        <w:rPr>
          <w:rFonts w:ascii="Calibri" w:hAnsi="Calibri"/>
          <w:sz w:val="24"/>
        </w:rPr>
        <w:t xml:space="preserve">also </w:t>
      </w:r>
      <w:r w:rsidR="00B62144">
        <w:rPr>
          <w:rFonts w:ascii="Calibri" w:hAnsi="Calibri"/>
          <w:sz w:val="24"/>
        </w:rPr>
        <w:t xml:space="preserve">hormonal effects on </w:t>
      </w:r>
      <w:r w:rsidR="006E7AA3">
        <w:rPr>
          <w:rFonts w:ascii="Calibri" w:hAnsi="Calibri"/>
          <w:sz w:val="24"/>
        </w:rPr>
        <w:t>newborn babies</w:t>
      </w:r>
      <w:r w:rsidR="00B62144">
        <w:rPr>
          <w:rFonts w:ascii="Calibri" w:hAnsi="Calibri"/>
          <w:sz w:val="24"/>
        </w:rPr>
        <w:t xml:space="preserve"> have been documented due to exposure </w:t>
      </w:r>
      <w:r w:rsidR="006E7AA3">
        <w:rPr>
          <w:rFonts w:ascii="Calibri" w:hAnsi="Calibri"/>
          <w:sz w:val="24"/>
        </w:rPr>
        <w:t>elevated exposure of the mother</w:t>
      </w:r>
      <w:r w:rsidR="00B62144">
        <w:rPr>
          <w:rFonts w:ascii="Calibri" w:hAnsi="Calibri"/>
          <w:sz w:val="24"/>
        </w:rPr>
        <w:t xml:space="preserve">. </w:t>
      </w:r>
      <w:r w:rsidR="006E7AA3">
        <w:rPr>
          <w:rFonts w:ascii="Calibri" w:hAnsi="Calibri"/>
          <w:sz w:val="24"/>
        </w:rPr>
        <w:t>All though carcinogenetic</w:t>
      </w:r>
      <w:r w:rsidR="00B62144">
        <w:rPr>
          <w:rFonts w:ascii="Calibri" w:hAnsi="Calibri"/>
          <w:sz w:val="24"/>
        </w:rPr>
        <w:t xml:space="preserve"> is still under investigation the endocrine disrupting effects and liver damage are proven.</w:t>
      </w:r>
    </w:p>
    <w:p w:rsidR="00AF016F" w:rsidRPr="00917B51" w:rsidRDefault="00917B51">
      <w:pPr>
        <w:spacing w:after="0"/>
        <w:jc w:val="center"/>
        <w:rPr>
          <w:rFonts w:ascii="Calibri" w:hAnsi="Calibri"/>
          <w:i/>
          <w:sz w:val="20"/>
          <w:lang w:val="uz-Cyrl-UZ" w:eastAsia="uz-Cyrl-UZ" w:bidi="uz-Cyrl-UZ"/>
        </w:rPr>
      </w:pPr>
      <w:r w:rsidRPr="00917B51">
        <w:rPr>
          <w:rFonts w:ascii="Calibri" w:hAnsi="Calibri"/>
          <w:i/>
          <w:sz w:val="20"/>
        </w:rPr>
        <w:t>We welcome you to use and refer to the information in this newsletter and are grateful if you mention the source.</w:t>
      </w:r>
    </w:p>
    <w:p w:rsidR="00AF016F" w:rsidRPr="00917B51" w:rsidRDefault="00917B51">
      <w:pPr>
        <w:spacing w:after="0"/>
        <w:jc w:val="center"/>
        <w:rPr>
          <w:rFonts w:ascii="Calibri" w:hAnsi="Calibri"/>
          <w:i/>
          <w:sz w:val="20"/>
          <w:lang w:val="uz-Cyrl-UZ" w:eastAsia="uz-Cyrl-UZ" w:bidi="uz-Cyrl-UZ"/>
        </w:rPr>
      </w:pPr>
      <w:r w:rsidRPr="00917B51">
        <w:rPr>
          <w:rFonts w:ascii="Calibri" w:hAnsi="Calibri"/>
          <w:i/>
          <w:sz w:val="20"/>
        </w:rPr>
        <w:t>Editor: Ann-Christin Paul, ann-christin.paul@paxymer.se</w:t>
      </w:r>
    </w:p>
    <w:p w:rsidR="00AF016F" w:rsidRPr="00917B51" w:rsidRDefault="00917B51">
      <w:pPr>
        <w:spacing w:after="0"/>
        <w:jc w:val="center"/>
        <w:rPr>
          <w:rFonts w:ascii="Calibri" w:hAnsi="Calibri"/>
          <w:sz w:val="17"/>
          <w:lang w:val="uz-Cyrl-UZ" w:eastAsia="uz-Cyrl-UZ" w:bidi="uz-Cyrl-UZ"/>
        </w:rPr>
      </w:pPr>
      <w:r w:rsidRPr="00917B51">
        <w:rPr>
          <w:rFonts w:ascii="Calibri" w:hAnsi="Calibri"/>
          <w:sz w:val="17"/>
        </w:rPr>
        <w:t xml:space="preserve">If you do not wish to receive our newsletters please reply to this e-mail: </w:t>
      </w:r>
      <w:hyperlink r:id="rId16" w:history="1">
        <w:r w:rsidRPr="00917B51">
          <w:rPr>
            <w:rStyle w:val="Hyperlnk"/>
            <w:rFonts w:ascii="Calibri" w:hAnsi="Calibri"/>
            <w:sz w:val="17"/>
          </w:rPr>
          <w:t>info@paxymer.se</w:t>
        </w:r>
      </w:hyperlink>
      <w:r w:rsidRPr="00917B51">
        <w:rPr>
          <w:rFonts w:ascii="Calibri" w:hAnsi="Calibri"/>
          <w:sz w:val="17"/>
        </w:rPr>
        <w:t xml:space="preserve"> with the Subject: “</w:t>
      </w:r>
      <w:r w:rsidRPr="00917B51">
        <w:rPr>
          <w:rFonts w:ascii="Calibri" w:hAnsi="Calibri"/>
          <w:i/>
          <w:sz w:val="17"/>
        </w:rPr>
        <w:t>Unsubscribe”</w:t>
      </w:r>
      <w:r w:rsidRPr="00917B51">
        <w:rPr>
          <w:rFonts w:ascii="Calibri" w:hAnsi="Calibri"/>
          <w:sz w:val="17"/>
        </w:rPr>
        <w:t xml:space="preserve"> and you will be removed from our mailing list.</w:t>
      </w:r>
    </w:p>
    <w:sectPr w:rsidR="00AF016F" w:rsidRPr="00917B51" w:rsidSect="00302571">
      <w:headerReference w:type="default" r:id="rId17"/>
      <w:footerReference w:type="default" r:id="rId18"/>
      <w:type w:val="continuous"/>
      <w:pgSz w:w="11906" w:h="16838"/>
      <w:pgMar w:top="1417" w:right="1417" w:bottom="1417" w:left="1417" w:header="708" w:footer="708" w:gutter="0"/>
      <w:cols w:sep="1"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F07" w:rsidRDefault="00156F07" w:rsidP="00F60B37">
      <w:pPr>
        <w:spacing w:after="0" w:line="240" w:lineRule="auto"/>
      </w:pPr>
      <w:r>
        <w:separator/>
      </w:r>
    </w:p>
  </w:endnote>
  <w:endnote w:type="continuationSeparator" w:id="0">
    <w:p w:rsidR="00156F07" w:rsidRDefault="00156F07" w:rsidP="00F60B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90315"/>
      <w:docPartObj>
        <w:docPartGallery w:val="Page Numbers (Bottom of Page)"/>
        <w:docPartUnique/>
      </w:docPartObj>
    </w:sdtPr>
    <w:sdtContent>
      <w:p w:rsidR="001F2EEA" w:rsidRDefault="001F2EEA">
        <w:pPr>
          <w:pStyle w:val="Sidfot"/>
          <w:jc w:val="right"/>
        </w:pPr>
        <w:fldSimple w:instr=" PAGE   \* MERGEFORMAT ">
          <w:r w:rsidR="00ED2E81">
            <w:rPr>
              <w:noProof/>
            </w:rPr>
            <w:t>1</w:t>
          </w:r>
        </w:fldSimple>
      </w:p>
    </w:sdtContent>
  </w:sdt>
  <w:p w:rsidR="006E7AA3" w:rsidRDefault="006E7AA3">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F07" w:rsidRDefault="00156F07" w:rsidP="00F60B37">
      <w:pPr>
        <w:spacing w:after="0" w:line="240" w:lineRule="auto"/>
      </w:pPr>
      <w:r>
        <w:separator/>
      </w:r>
    </w:p>
  </w:footnote>
  <w:footnote w:type="continuationSeparator" w:id="0">
    <w:p w:rsidR="00156F07" w:rsidRDefault="00156F07" w:rsidP="00F60B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AA3" w:rsidRDefault="006E7AA3" w:rsidP="00A639EB">
    <w:pPr>
      <w:pStyle w:val="Sidhuvud"/>
      <w:jc w:val="right"/>
    </w:pPr>
    <w:r>
      <w:rPr>
        <w:rFonts w:ascii="Times New Roman" w:hAnsi="Times New Roman" w:cs="Times New Roman"/>
        <w:noProof/>
        <w:sz w:val="24"/>
        <w:szCs w:val="24"/>
        <w:lang w:val="sv-SE" w:eastAsia="sv-SE" w:bidi="ar-SA"/>
      </w:rPr>
      <w:drawing>
        <wp:inline distT="0" distB="0" distL="0" distR="0">
          <wp:extent cx="1498044" cy="314960"/>
          <wp:effectExtent l="0" t="0" r="0" b="0"/>
          <wp:docPr id="6" name="Picture 6" descr="Macintosh HD:Users:amitpaul:Documents:Paxymer:Grafik:Paxjpg:Paxym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itpaul:Documents:Paxymer:Grafik:Paxjpg:Paxymerlogo.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315" cy="315017"/>
                  </a:xfrm>
                  <a:prstGeom prst="rect">
                    <a:avLst/>
                  </a:prstGeom>
                  <a:noFill/>
                  <a:ln>
                    <a:noFill/>
                  </a:ln>
                </pic:spPr>
              </pic:pic>
            </a:graphicData>
          </a:graphic>
        </wp:inline>
      </w:drawing>
    </w:r>
  </w:p>
  <w:p w:rsidR="006E7AA3" w:rsidRDefault="001502A7" w:rsidP="00A639EB">
    <w:pPr>
      <w:pStyle w:val="Sidhuvud"/>
      <w:jc w:val="right"/>
    </w:pPr>
    <w:r>
      <w:rPr>
        <w:rFonts w:ascii="Times New Roman" w:hAnsi="Times New Roman" w:cs="Times New Roman"/>
        <w:b/>
        <w:color w:val="006600"/>
        <w:sz w:val="20"/>
        <w:szCs w:val="20"/>
      </w:rPr>
      <w:t>October</w:t>
    </w:r>
    <w:r w:rsidR="006E7AA3">
      <w:rPr>
        <w:rFonts w:ascii="Times New Roman" w:hAnsi="Times New Roman" w:cs="Times New Roman"/>
        <w:b/>
        <w:color w:val="006600"/>
        <w:sz w:val="20"/>
        <w:szCs w:val="20"/>
      </w:rPr>
      <w:t xml:space="preserve"> 2013</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14338"/>
  </w:hdrShapeDefaults>
  <w:footnotePr>
    <w:footnote w:id="-1"/>
    <w:footnote w:id="0"/>
  </w:footnotePr>
  <w:endnotePr>
    <w:endnote w:id="-1"/>
    <w:endnote w:id="0"/>
  </w:endnotePr>
  <w:compat/>
  <w:rsids>
    <w:rsidRoot w:val="004D0C17"/>
    <w:rsid w:val="00010600"/>
    <w:rsid w:val="000433D1"/>
    <w:rsid w:val="00066C29"/>
    <w:rsid w:val="0007131C"/>
    <w:rsid w:val="000948FA"/>
    <w:rsid w:val="000A70B3"/>
    <w:rsid w:val="000B0644"/>
    <w:rsid w:val="000D7B31"/>
    <w:rsid w:val="000F3EFF"/>
    <w:rsid w:val="000F6DF9"/>
    <w:rsid w:val="00106EFB"/>
    <w:rsid w:val="00110B90"/>
    <w:rsid w:val="001502A7"/>
    <w:rsid w:val="00156F07"/>
    <w:rsid w:val="001A5A8D"/>
    <w:rsid w:val="001B0BFD"/>
    <w:rsid w:val="001C2DF0"/>
    <w:rsid w:val="001C7A34"/>
    <w:rsid w:val="001F2EEA"/>
    <w:rsid w:val="00220AE4"/>
    <w:rsid w:val="00220F6B"/>
    <w:rsid w:val="0023237F"/>
    <w:rsid w:val="002323F0"/>
    <w:rsid w:val="00232C8F"/>
    <w:rsid w:val="00235102"/>
    <w:rsid w:val="00242339"/>
    <w:rsid w:val="002563B7"/>
    <w:rsid w:val="00261B14"/>
    <w:rsid w:val="00263265"/>
    <w:rsid w:val="0028346F"/>
    <w:rsid w:val="002B720C"/>
    <w:rsid w:val="002B7DC7"/>
    <w:rsid w:val="002D05D0"/>
    <w:rsid w:val="002D0A43"/>
    <w:rsid w:val="002F2394"/>
    <w:rsid w:val="00302571"/>
    <w:rsid w:val="003051EC"/>
    <w:rsid w:val="00380C79"/>
    <w:rsid w:val="00385A61"/>
    <w:rsid w:val="003D51F9"/>
    <w:rsid w:val="00437AFE"/>
    <w:rsid w:val="00441647"/>
    <w:rsid w:val="00453C15"/>
    <w:rsid w:val="00463E7D"/>
    <w:rsid w:val="004837EC"/>
    <w:rsid w:val="004855AF"/>
    <w:rsid w:val="00493702"/>
    <w:rsid w:val="004A120F"/>
    <w:rsid w:val="004B613B"/>
    <w:rsid w:val="004C45BE"/>
    <w:rsid w:val="004D0C17"/>
    <w:rsid w:val="004D39F8"/>
    <w:rsid w:val="004E1793"/>
    <w:rsid w:val="0050408E"/>
    <w:rsid w:val="0050719E"/>
    <w:rsid w:val="00512459"/>
    <w:rsid w:val="00540C8B"/>
    <w:rsid w:val="005431EC"/>
    <w:rsid w:val="0055290E"/>
    <w:rsid w:val="005925DF"/>
    <w:rsid w:val="005A2CE5"/>
    <w:rsid w:val="005A3A90"/>
    <w:rsid w:val="005D7BAF"/>
    <w:rsid w:val="005F129F"/>
    <w:rsid w:val="006130FF"/>
    <w:rsid w:val="0061612B"/>
    <w:rsid w:val="00621B00"/>
    <w:rsid w:val="006408BF"/>
    <w:rsid w:val="00641558"/>
    <w:rsid w:val="00644A3B"/>
    <w:rsid w:val="00661E63"/>
    <w:rsid w:val="0067446F"/>
    <w:rsid w:val="00677397"/>
    <w:rsid w:val="00687729"/>
    <w:rsid w:val="006A7222"/>
    <w:rsid w:val="006C1F21"/>
    <w:rsid w:val="006E4B79"/>
    <w:rsid w:val="006E7AA3"/>
    <w:rsid w:val="006F0AD7"/>
    <w:rsid w:val="007046F1"/>
    <w:rsid w:val="00712C02"/>
    <w:rsid w:val="00731543"/>
    <w:rsid w:val="0073562B"/>
    <w:rsid w:val="0075776F"/>
    <w:rsid w:val="00762F5C"/>
    <w:rsid w:val="007753DC"/>
    <w:rsid w:val="00792BA0"/>
    <w:rsid w:val="00796C56"/>
    <w:rsid w:val="007A2854"/>
    <w:rsid w:val="007C098B"/>
    <w:rsid w:val="007C5BDD"/>
    <w:rsid w:val="007E719B"/>
    <w:rsid w:val="0080525E"/>
    <w:rsid w:val="00805E91"/>
    <w:rsid w:val="008201B0"/>
    <w:rsid w:val="0086338C"/>
    <w:rsid w:val="0088298E"/>
    <w:rsid w:val="0089292E"/>
    <w:rsid w:val="00895105"/>
    <w:rsid w:val="008A759C"/>
    <w:rsid w:val="008C6F4E"/>
    <w:rsid w:val="008D493F"/>
    <w:rsid w:val="009153A8"/>
    <w:rsid w:val="00917B51"/>
    <w:rsid w:val="009234DE"/>
    <w:rsid w:val="0094073F"/>
    <w:rsid w:val="00967D52"/>
    <w:rsid w:val="009D5BC6"/>
    <w:rsid w:val="009E28E1"/>
    <w:rsid w:val="00A32A84"/>
    <w:rsid w:val="00A4251E"/>
    <w:rsid w:val="00A427BF"/>
    <w:rsid w:val="00A44C16"/>
    <w:rsid w:val="00A57581"/>
    <w:rsid w:val="00A639EB"/>
    <w:rsid w:val="00A70D51"/>
    <w:rsid w:val="00AB0988"/>
    <w:rsid w:val="00AB5B93"/>
    <w:rsid w:val="00AC6752"/>
    <w:rsid w:val="00AD53C9"/>
    <w:rsid w:val="00AD68E7"/>
    <w:rsid w:val="00AF016F"/>
    <w:rsid w:val="00B11F7D"/>
    <w:rsid w:val="00B15560"/>
    <w:rsid w:val="00B52B2A"/>
    <w:rsid w:val="00B543CD"/>
    <w:rsid w:val="00B62144"/>
    <w:rsid w:val="00B644B1"/>
    <w:rsid w:val="00B930AE"/>
    <w:rsid w:val="00BE640B"/>
    <w:rsid w:val="00C04DDD"/>
    <w:rsid w:val="00C32CAE"/>
    <w:rsid w:val="00C42C2F"/>
    <w:rsid w:val="00C90565"/>
    <w:rsid w:val="00CA0614"/>
    <w:rsid w:val="00CA47E7"/>
    <w:rsid w:val="00CB457D"/>
    <w:rsid w:val="00CE4175"/>
    <w:rsid w:val="00D04802"/>
    <w:rsid w:val="00D40C43"/>
    <w:rsid w:val="00D5012D"/>
    <w:rsid w:val="00D723DE"/>
    <w:rsid w:val="00D879BC"/>
    <w:rsid w:val="00D97CE6"/>
    <w:rsid w:val="00DC15DB"/>
    <w:rsid w:val="00E332A8"/>
    <w:rsid w:val="00E52D55"/>
    <w:rsid w:val="00E530E9"/>
    <w:rsid w:val="00E61873"/>
    <w:rsid w:val="00E673F7"/>
    <w:rsid w:val="00E909D7"/>
    <w:rsid w:val="00EB6146"/>
    <w:rsid w:val="00EC4314"/>
    <w:rsid w:val="00EC702A"/>
    <w:rsid w:val="00ED2E81"/>
    <w:rsid w:val="00ED349C"/>
    <w:rsid w:val="00EE1F26"/>
    <w:rsid w:val="00F03C94"/>
    <w:rsid w:val="00F067CC"/>
    <w:rsid w:val="00F128EA"/>
    <w:rsid w:val="00F27F60"/>
    <w:rsid w:val="00F335CE"/>
    <w:rsid w:val="00F379D2"/>
    <w:rsid w:val="00F60B37"/>
    <w:rsid w:val="00F9212F"/>
    <w:rsid w:val="00FC411E"/>
    <w:rsid w:val="00FE0CCE"/>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A34"/>
  </w:style>
  <w:style w:type="paragraph" w:styleId="Rubrik1">
    <w:name w:val="heading 1"/>
    <w:basedOn w:val="Normal"/>
    <w:next w:val="Normal"/>
    <w:link w:val="Rubrik1Char"/>
    <w:uiPriority w:val="9"/>
    <w:qFormat/>
    <w:rsid w:val="001C7A34"/>
    <w:pPr>
      <w:spacing w:before="480" w:after="0"/>
      <w:contextualSpacing/>
      <w:outlineLvl w:val="0"/>
    </w:pPr>
    <w:rPr>
      <w:rFonts w:asciiTheme="majorHAnsi" w:eastAsiaTheme="majorEastAsia" w:hAnsiTheme="majorHAnsi" w:cstheme="majorBidi"/>
      <w:b/>
      <w:bCs/>
      <w:sz w:val="28"/>
      <w:szCs w:val="28"/>
    </w:rPr>
  </w:style>
  <w:style w:type="paragraph" w:styleId="Rubrik2">
    <w:name w:val="heading 2"/>
    <w:basedOn w:val="Normal"/>
    <w:next w:val="Normal"/>
    <w:link w:val="Rubrik2Char"/>
    <w:uiPriority w:val="9"/>
    <w:semiHidden/>
    <w:unhideWhenUsed/>
    <w:qFormat/>
    <w:rsid w:val="001C7A34"/>
    <w:pPr>
      <w:spacing w:before="200" w:after="0"/>
      <w:outlineLvl w:val="1"/>
    </w:pPr>
    <w:rPr>
      <w:rFonts w:asciiTheme="majorHAnsi" w:eastAsiaTheme="majorEastAsia" w:hAnsiTheme="majorHAnsi" w:cstheme="majorBidi"/>
      <w:b/>
      <w:bCs/>
      <w:sz w:val="26"/>
      <w:szCs w:val="26"/>
    </w:rPr>
  </w:style>
  <w:style w:type="paragraph" w:styleId="Rubrik3">
    <w:name w:val="heading 3"/>
    <w:basedOn w:val="Normal"/>
    <w:next w:val="Normal"/>
    <w:link w:val="Rubrik3Char"/>
    <w:uiPriority w:val="9"/>
    <w:semiHidden/>
    <w:unhideWhenUsed/>
    <w:qFormat/>
    <w:rsid w:val="001C7A34"/>
    <w:pPr>
      <w:spacing w:before="200" w:after="0" w:line="271" w:lineRule="auto"/>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semiHidden/>
    <w:unhideWhenUsed/>
    <w:qFormat/>
    <w:rsid w:val="001C7A34"/>
    <w:pPr>
      <w:spacing w:before="200" w:after="0"/>
      <w:outlineLvl w:val="3"/>
    </w:pPr>
    <w:rPr>
      <w:rFonts w:asciiTheme="majorHAnsi" w:eastAsiaTheme="majorEastAsia" w:hAnsiTheme="majorHAnsi" w:cstheme="majorBidi"/>
      <w:b/>
      <w:bCs/>
      <w:i/>
      <w:iCs/>
    </w:rPr>
  </w:style>
  <w:style w:type="paragraph" w:styleId="Rubrik5">
    <w:name w:val="heading 5"/>
    <w:basedOn w:val="Normal"/>
    <w:next w:val="Normal"/>
    <w:link w:val="Rubrik5Char"/>
    <w:uiPriority w:val="9"/>
    <w:semiHidden/>
    <w:unhideWhenUsed/>
    <w:qFormat/>
    <w:rsid w:val="001C7A34"/>
    <w:p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1C7A34"/>
    <w:p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1C7A34"/>
    <w:p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1C7A34"/>
    <w:p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1C7A34"/>
    <w:p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C7A34"/>
    <w:rPr>
      <w:rFonts w:asciiTheme="majorHAnsi" w:eastAsiaTheme="majorEastAsia" w:hAnsiTheme="majorHAnsi" w:cstheme="majorBidi"/>
      <w:b/>
      <w:bCs/>
      <w:sz w:val="28"/>
      <w:szCs w:val="28"/>
    </w:rPr>
  </w:style>
  <w:style w:type="character" w:customStyle="1" w:styleId="Rubrik2Char">
    <w:name w:val="Rubrik 2 Char"/>
    <w:basedOn w:val="Standardstycketeckensnitt"/>
    <w:link w:val="Rubrik2"/>
    <w:uiPriority w:val="9"/>
    <w:semiHidden/>
    <w:rsid w:val="001C7A34"/>
    <w:rPr>
      <w:rFonts w:asciiTheme="majorHAnsi" w:eastAsiaTheme="majorEastAsia" w:hAnsiTheme="majorHAnsi" w:cstheme="majorBidi"/>
      <w:b/>
      <w:bCs/>
      <w:sz w:val="26"/>
      <w:szCs w:val="26"/>
    </w:rPr>
  </w:style>
  <w:style w:type="character" w:customStyle="1" w:styleId="Rubrik3Char">
    <w:name w:val="Rubrik 3 Char"/>
    <w:basedOn w:val="Standardstycketeckensnitt"/>
    <w:link w:val="Rubrik3"/>
    <w:uiPriority w:val="9"/>
    <w:rsid w:val="001C7A34"/>
    <w:rPr>
      <w:rFonts w:asciiTheme="majorHAnsi" w:eastAsiaTheme="majorEastAsia" w:hAnsiTheme="majorHAnsi" w:cstheme="majorBidi"/>
      <w:b/>
      <w:bCs/>
    </w:rPr>
  </w:style>
  <w:style w:type="character" w:customStyle="1" w:styleId="Rubrik4Char">
    <w:name w:val="Rubrik 4 Char"/>
    <w:basedOn w:val="Standardstycketeckensnitt"/>
    <w:link w:val="Rubrik4"/>
    <w:uiPriority w:val="9"/>
    <w:semiHidden/>
    <w:rsid w:val="001C7A34"/>
    <w:rPr>
      <w:rFonts w:asciiTheme="majorHAnsi" w:eastAsiaTheme="majorEastAsia" w:hAnsiTheme="majorHAnsi" w:cstheme="majorBidi"/>
      <w:b/>
      <w:bCs/>
      <w:i/>
      <w:iCs/>
    </w:rPr>
  </w:style>
  <w:style w:type="character" w:customStyle="1" w:styleId="Rubrik5Char">
    <w:name w:val="Rubrik 5 Char"/>
    <w:basedOn w:val="Standardstycketeckensnitt"/>
    <w:link w:val="Rubrik5"/>
    <w:uiPriority w:val="9"/>
    <w:semiHidden/>
    <w:rsid w:val="001C7A3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1C7A3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1C7A3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1C7A3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1C7A3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qFormat/>
    <w:rsid w:val="001C7A3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1C7A34"/>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qFormat/>
    <w:rsid w:val="001C7A3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rsid w:val="001C7A34"/>
    <w:rPr>
      <w:rFonts w:asciiTheme="majorHAnsi" w:eastAsiaTheme="majorEastAsia" w:hAnsiTheme="majorHAnsi" w:cstheme="majorBidi"/>
      <w:i/>
      <w:iCs/>
      <w:spacing w:val="13"/>
      <w:sz w:val="24"/>
      <w:szCs w:val="24"/>
    </w:rPr>
  </w:style>
  <w:style w:type="character" w:styleId="Stark">
    <w:name w:val="Strong"/>
    <w:uiPriority w:val="22"/>
    <w:qFormat/>
    <w:rsid w:val="001C7A34"/>
    <w:rPr>
      <w:b/>
      <w:bCs/>
    </w:rPr>
  </w:style>
  <w:style w:type="character" w:styleId="Betoning">
    <w:name w:val="Emphasis"/>
    <w:uiPriority w:val="20"/>
    <w:qFormat/>
    <w:rsid w:val="001C7A34"/>
    <w:rPr>
      <w:b/>
      <w:bCs/>
      <w:i/>
      <w:iCs/>
      <w:spacing w:val="10"/>
      <w:bdr w:val="none" w:sz="0" w:space="0" w:color="auto"/>
      <w:shd w:val="clear" w:color="auto" w:fill="auto"/>
    </w:rPr>
  </w:style>
  <w:style w:type="paragraph" w:styleId="Ingetavstnd">
    <w:name w:val="No Spacing"/>
    <w:basedOn w:val="Normal"/>
    <w:uiPriority w:val="1"/>
    <w:qFormat/>
    <w:rsid w:val="001C7A34"/>
    <w:pPr>
      <w:spacing w:after="0" w:line="240" w:lineRule="auto"/>
    </w:pPr>
  </w:style>
  <w:style w:type="paragraph" w:styleId="Liststycke">
    <w:name w:val="List Paragraph"/>
    <w:basedOn w:val="Normal"/>
    <w:uiPriority w:val="34"/>
    <w:qFormat/>
    <w:rsid w:val="001C7A34"/>
    <w:pPr>
      <w:ind w:left="720"/>
      <w:contextualSpacing/>
    </w:pPr>
  </w:style>
  <w:style w:type="paragraph" w:styleId="Citat">
    <w:name w:val="Quote"/>
    <w:basedOn w:val="Normal"/>
    <w:next w:val="Normal"/>
    <w:link w:val="CitatChar"/>
    <w:uiPriority w:val="29"/>
    <w:qFormat/>
    <w:rsid w:val="001C7A34"/>
    <w:pPr>
      <w:spacing w:before="200" w:after="0"/>
      <w:ind w:left="360" w:right="360"/>
    </w:pPr>
    <w:rPr>
      <w:i/>
      <w:iCs/>
    </w:rPr>
  </w:style>
  <w:style w:type="character" w:customStyle="1" w:styleId="CitatChar">
    <w:name w:val="Citat Char"/>
    <w:basedOn w:val="Standardstycketeckensnitt"/>
    <w:link w:val="Citat"/>
    <w:uiPriority w:val="29"/>
    <w:rsid w:val="001C7A34"/>
    <w:rPr>
      <w:i/>
      <w:iCs/>
    </w:rPr>
  </w:style>
  <w:style w:type="paragraph" w:styleId="Starktcitat">
    <w:name w:val="Intense Quote"/>
    <w:basedOn w:val="Normal"/>
    <w:next w:val="Normal"/>
    <w:link w:val="StarktcitatChar"/>
    <w:uiPriority w:val="30"/>
    <w:qFormat/>
    <w:rsid w:val="001C7A34"/>
    <w:pPr>
      <w:pBdr>
        <w:bottom w:val="single" w:sz="4" w:space="1" w:color="auto"/>
      </w:pBdr>
      <w:spacing w:before="200" w:after="280"/>
      <w:ind w:left="1008" w:right="1152"/>
      <w:jc w:val="both"/>
    </w:pPr>
    <w:rPr>
      <w:b/>
      <w:bCs/>
      <w:i/>
      <w:iCs/>
    </w:rPr>
  </w:style>
  <w:style w:type="character" w:customStyle="1" w:styleId="StarktcitatChar">
    <w:name w:val="Starkt citat Char"/>
    <w:basedOn w:val="Standardstycketeckensnitt"/>
    <w:link w:val="Starktcitat"/>
    <w:uiPriority w:val="30"/>
    <w:rsid w:val="001C7A34"/>
    <w:rPr>
      <w:b/>
      <w:bCs/>
      <w:i/>
      <w:iCs/>
    </w:rPr>
  </w:style>
  <w:style w:type="character" w:styleId="Diskretbetoning">
    <w:name w:val="Subtle Emphasis"/>
    <w:uiPriority w:val="19"/>
    <w:qFormat/>
    <w:rsid w:val="001C7A34"/>
    <w:rPr>
      <w:i/>
      <w:iCs/>
    </w:rPr>
  </w:style>
  <w:style w:type="character" w:styleId="Starkbetoning">
    <w:name w:val="Intense Emphasis"/>
    <w:uiPriority w:val="21"/>
    <w:qFormat/>
    <w:rsid w:val="001C7A34"/>
    <w:rPr>
      <w:b/>
      <w:bCs/>
    </w:rPr>
  </w:style>
  <w:style w:type="character" w:styleId="Diskretreferens">
    <w:name w:val="Subtle Reference"/>
    <w:uiPriority w:val="31"/>
    <w:qFormat/>
    <w:rsid w:val="001C7A34"/>
    <w:rPr>
      <w:smallCaps/>
    </w:rPr>
  </w:style>
  <w:style w:type="character" w:styleId="Starkreferens">
    <w:name w:val="Intense Reference"/>
    <w:uiPriority w:val="32"/>
    <w:qFormat/>
    <w:rsid w:val="001C7A34"/>
    <w:rPr>
      <w:smallCaps/>
      <w:spacing w:val="5"/>
      <w:u w:val="single"/>
    </w:rPr>
  </w:style>
  <w:style w:type="character" w:styleId="Bokenstitel">
    <w:name w:val="Book Title"/>
    <w:uiPriority w:val="33"/>
    <w:qFormat/>
    <w:rsid w:val="001C7A34"/>
    <w:rPr>
      <w:i/>
      <w:iCs/>
      <w:smallCaps/>
      <w:spacing w:val="5"/>
    </w:rPr>
  </w:style>
  <w:style w:type="paragraph" w:styleId="Innehllsfrteckningsrubrik">
    <w:name w:val="TOC Heading"/>
    <w:basedOn w:val="Rubrik1"/>
    <w:next w:val="Normal"/>
    <w:uiPriority w:val="39"/>
    <w:semiHidden/>
    <w:unhideWhenUsed/>
    <w:qFormat/>
    <w:rsid w:val="001C7A34"/>
    <w:pPr>
      <w:outlineLvl w:val="9"/>
    </w:pPr>
  </w:style>
  <w:style w:type="character" w:styleId="Hyperlnk">
    <w:name w:val="Hyperlink"/>
    <w:basedOn w:val="Standardstycketeckensnitt"/>
    <w:uiPriority w:val="99"/>
    <w:unhideWhenUsed/>
    <w:rsid w:val="00B930AE"/>
    <w:rPr>
      <w:color w:val="0000FF" w:themeColor="hyperlink"/>
      <w:u w:val="single"/>
    </w:rPr>
  </w:style>
  <w:style w:type="paragraph" w:styleId="Sidhuvud">
    <w:name w:val="header"/>
    <w:basedOn w:val="Normal"/>
    <w:link w:val="SidhuvudChar"/>
    <w:uiPriority w:val="99"/>
    <w:unhideWhenUsed/>
    <w:rsid w:val="00F60B3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60B37"/>
  </w:style>
  <w:style w:type="paragraph" w:styleId="Sidfot">
    <w:name w:val="footer"/>
    <w:basedOn w:val="Normal"/>
    <w:link w:val="SidfotChar"/>
    <w:uiPriority w:val="99"/>
    <w:unhideWhenUsed/>
    <w:rsid w:val="00F60B3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60B37"/>
  </w:style>
  <w:style w:type="character" w:styleId="AnvndHyperlnk">
    <w:name w:val="FollowedHyperlink"/>
    <w:basedOn w:val="Standardstycketeckensnitt"/>
    <w:uiPriority w:val="99"/>
    <w:semiHidden/>
    <w:unhideWhenUsed/>
    <w:rsid w:val="00D97CE6"/>
    <w:rPr>
      <w:color w:val="800080" w:themeColor="followedHyperlink"/>
      <w:u w:val="single"/>
    </w:rPr>
  </w:style>
  <w:style w:type="character" w:styleId="Kommentarsreferens">
    <w:name w:val="annotation reference"/>
    <w:uiPriority w:val="99"/>
    <w:semiHidden/>
    <w:unhideWhenUsed/>
    <w:rsid w:val="00762F5C"/>
    <w:rPr>
      <w:sz w:val="18"/>
      <w:szCs w:val="18"/>
    </w:rPr>
  </w:style>
  <w:style w:type="paragraph" w:styleId="Kommentarer">
    <w:name w:val="annotation text"/>
    <w:basedOn w:val="Normal"/>
    <w:link w:val="KommentarerChar"/>
    <w:uiPriority w:val="99"/>
    <w:semiHidden/>
    <w:unhideWhenUsed/>
    <w:rsid w:val="00762F5C"/>
    <w:pPr>
      <w:spacing w:line="240" w:lineRule="auto"/>
    </w:pPr>
    <w:rPr>
      <w:rFonts w:ascii="Calibri" w:eastAsia="Calibri" w:hAnsi="Calibri" w:cs="Times New Roman"/>
      <w:sz w:val="24"/>
      <w:szCs w:val="24"/>
    </w:rPr>
  </w:style>
  <w:style w:type="character" w:customStyle="1" w:styleId="KommentarerChar">
    <w:name w:val="Kommentarer Char"/>
    <w:basedOn w:val="Standardstycketeckensnitt"/>
    <w:link w:val="Kommentarer"/>
    <w:uiPriority w:val="99"/>
    <w:semiHidden/>
    <w:rsid w:val="00762F5C"/>
    <w:rPr>
      <w:rFonts w:ascii="Calibri" w:eastAsia="Calibri" w:hAnsi="Calibri" w:cs="Times New Roman"/>
      <w:sz w:val="24"/>
      <w:szCs w:val="24"/>
    </w:rPr>
  </w:style>
  <w:style w:type="paragraph" w:styleId="Ballongtext">
    <w:name w:val="Balloon Text"/>
    <w:basedOn w:val="Normal"/>
    <w:link w:val="BallongtextChar"/>
    <w:uiPriority w:val="99"/>
    <w:semiHidden/>
    <w:unhideWhenUsed/>
    <w:rsid w:val="00762F5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2F5C"/>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A34"/>
  </w:style>
  <w:style w:type="paragraph" w:styleId="Heading1">
    <w:name w:val="heading 1"/>
    <w:basedOn w:val="Normal"/>
    <w:next w:val="Normal"/>
    <w:link w:val="Heading1Char"/>
    <w:uiPriority w:val="9"/>
    <w:qFormat/>
    <w:rsid w:val="001C7A3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1C7A3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C7A3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C7A3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C7A3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C7A3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C7A3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C7A3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C7A3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A3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1C7A3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C7A3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C7A3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C7A3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C7A3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C7A3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C7A3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C7A3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C7A3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C7A3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C7A3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C7A34"/>
    <w:rPr>
      <w:rFonts w:asciiTheme="majorHAnsi" w:eastAsiaTheme="majorEastAsia" w:hAnsiTheme="majorHAnsi" w:cstheme="majorBidi"/>
      <w:i/>
      <w:iCs/>
      <w:spacing w:val="13"/>
      <w:sz w:val="24"/>
      <w:szCs w:val="24"/>
    </w:rPr>
  </w:style>
  <w:style w:type="character" w:styleId="Strong">
    <w:name w:val="Strong"/>
    <w:uiPriority w:val="22"/>
    <w:qFormat/>
    <w:rsid w:val="001C7A34"/>
    <w:rPr>
      <w:b/>
      <w:bCs/>
    </w:rPr>
  </w:style>
  <w:style w:type="character" w:styleId="Emphasis">
    <w:name w:val="Emphasis"/>
    <w:uiPriority w:val="20"/>
    <w:qFormat/>
    <w:rsid w:val="001C7A34"/>
    <w:rPr>
      <w:b/>
      <w:bCs/>
      <w:i/>
      <w:iCs/>
      <w:spacing w:val="10"/>
      <w:bdr w:val="none" w:sz="0" w:space="0" w:color="auto"/>
      <w:shd w:val="clear" w:color="auto" w:fill="auto"/>
    </w:rPr>
  </w:style>
  <w:style w:type="paragraph" w:styleId="NoSpacing">
    <w:name w:val="No Spacing"/>
    <w:basedOn w:val="Normal"/>
    <w:uiPriority w:val="1"/>
    <w:qFormat/>
    <w:rsid w:val="001C7A34"/>
    <w:pPr>
      <w:spacing w:after="0" w:line="240" w:lineRule="auto"/>
    </w:pPr>
  </w:style>
  <w:style w:type="paragraph" w:styleId="ListParagraph">
    <w:name w:val="List Paragraph"/>
    <w:basedOn w:val="Normal"/>
    <w:uiPriority w:val="34"/>
    <w:qFormat/>
    <w:rsid w:val="001C7A34"/>
    <w:pPr>
      <w:ind w:left="720"/>
      <w:contextualSpacing/>
    </w:pPr>
  </w:style>
  <w:style w:type="paragraph" w:styleId="Quote">
    <w:name w:val="Quote"/>
    <w:basedOn w:val="Normal"/>
    <w:next w:val="Normal"/>
    <w:link w:val="QuoteChar"/>
    <w:uiPriority w:val="29"/>
    <w:qFormat/>
    <w:rsid w:val="001C7A34"/>
    <w:pPr>
      <w:spacing w:before="200" w:after="0"/>
      <w:ind w:left="360" w:right="360"/>
    </w:pPr>
    <w:rPr>
      <w:i/>
      <w:iCs/>
    </w:rPr>
  </w:style>
  <w:style w:type="character" w:customStyle="1" w:styleId="QuoteChar">
    <w:name w:val="Quote Char"/>
    <w:basedOn w:val="DefaultParagraphFont"/>
    <w:link w:val="Quote"/>
    <w:uiPriority w:val="29"/>
    <w:rsid w:val="001C7A34"/>
    <w:rPr>
      <w:i/>
      <w:iCs/>
    </w:rPr>
  </w:style>
  <w:style w:type="paragraph" w:styleId="IntenseQuote">
    <w:name w:val="Intense Quote"/>
    <w:basedOn w:val="Normal"/>
    <w:next w:val="Normal"/>
    <w:link w:val="IntenseQuoteChar"/>
    <w:uiPriority w:val="30"/>
    <w:qFormat/>
    <w:rsid w:val="001C7A3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C7A34"/>
    <w:rPr>
      <w:b/>
      <w:bCs/>
      <w:i/>
      <w:iCs/>
    </w:rPr>
  </w:style>
  <w:style w:type="character" w:styleId="SubtleEmphasis">
    <w:name w:val="Subtle Emphasis"/>
    <w:uiPriority w:val="19"/>
    <w:qFormat/>
    <w:rsid w:val="001C7A34"/>
    <w:rPr>
      <w:i/>
      <w:iCs/>
    </w:rPr>
  </w:style>
  <w:style w:type="character" w:styleId="IntenseEmphasis">
    <w:name w:val="Intense Emphasis"/>
    <w:uiPriority w:val="21"/>
    <w:qFormat/>
    <w:rsid w:val="001C7A34"/>
    <w:rPr>
      <w:b/>
      <w:bCs/>
    </w:rPr>
  </w:style>
  <w:style w:type="character" w:styleId="SubtleReference">
    <w:name w:val="Subtle Reference"/>
    <w:uiPriority w:val="31"/>
    <w:qFormat/>
    <w:rsid w:val="001C7A34"/>
    <w:rPr>
      <w:smallCaps/>
    </w:rPr>
  </w:style>
  <w:style w:type="character" w:styleId="IntenseReference">
    <w:name w:val="Intense Reference"/>
    <w:uiPriority w:val="32"/>
    <w:qFormat/>
    <w:rsid w:val="001C7A34"/>
    <w:rPr>
      <w:smallCaps/>
      <w:spacing w:val="5"/>
      <w:u w:val="single"/>
    </w:rPr>
  </w:style>
  <w:style w:type="character" w:styleId="BookTitle">
    <w:name w:val="Book Title"/>
    <w:uiPriority w:val="33"/>
    <w:qFormat/>
    <w:rsid w:val="001C7A34"/>
    <w:rPr>
      <w:i/>
      <w:iCs/>
      <w:smallCaps/>
      <w:spacing w:val="5"/>
    </w:rPr>
  </w:style>
  <w:style w:type="paragraph" w:styleId="TOCHeading">
    <w:name w:val="TOC Heading"/>
    <w:basedOn w:val="Heading1"/>
    <w:next w:val="Normal"/>
    <w:uiPriority w:val="39"/>
    <w:semiHidden/>
    <w:unhideWhenUsed/>
    <w:qFormat/>
    <w:rsid w:val="001C7A34"/>
    <w:pPr>
      <w:outlineLvl w:val="9"/>
    </w:pPr>
  </w:style>
  <w:style w:type="character" w:styleId="Hyperlink">
    <w:name w:val="Hyperlink"/>
    <w:basedOn w:val="DefaultParagraphFont"/>
    <w:uiPriority w:val="99"/>
    <w:unhideWhenUsed/>
    <w:rsid w:val="00B930AE"/>
    <w:rPr>
      <w:color w:val="0000FF" w:themeColor="hyperlink"/>
      <w:u w:val="single"/>
    </w:rPr>
  </w:style>
  <w:style w:type="paragraph" w:styleId="Header">
    <w:name w:val="header"/>
    <w:basedOn w:val="Normal"/>
    <w:link w:val="HeaderChar"/>
    <w:uiPriority w:val="99"/>
    <w:unhideWhenUsed/>
    <w:rsid w:val="00F60B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0B37"/>
  </w:style>
  <w:style w:type="paragraph" w:styleId="Footer">
    <w:name w:val="footer"/>
    <w:basedOn w:val="Normal"/>
    <w:link w:val="FooterChar"/>
    <w:uiPriority w:val="99"/>
    <w:unhideWhenUsed/>
    <w:rsid w:val="00F60B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0B37"/>
  </w:style>
  <w:style w:type="character" w:styleId="FollowedHyperlink">
    <w:name w:val="FollowedHyperlink"/>
    <w:basedOn w:val="DefaultParagraphFont"/>
    <w:uiPriority w:val="99"/>
    <w:semiHidden/>
    <w:unhideWhenUsed/>
    <w:rsid w:val="00D97CE6"/>
    <w:rPr>
      <w:color w:val="800080" w:themeColor="followedHyperlink"/>
      <w:u w:val="single"/>
    </w:rPr>
  </w:style>
  <w:style w:type="character" w:styleId="CommentReference">
    <w:name w:val="annotation reference"/>
    <w:uiPriority w:val="99"/>
    <w:semiHidden/>
    <w:unhideWhenUsed/>
    <w:rsid w:val="00762F5C"/>
    <w:rPr>
      <w:sz w:val="18"/>
      <w:szCs w:val="18"/>
    </w:rPr>
  </w:style>
  <w:style w:type="paragraph" w:styleId="CommentText">
    <w:name w:val="annotation text"/>
    <w:basedOn w:val="Normal"/>
    <w:link w:val="CommentTextChar"/>
    <w:uiPriority w:val="99"/>
    <w:semiHidden/>
    <w:unhideWhenUsed/>
    <w:rsid w:val="00762F5C"/>
    <w:pPr>
      <w:spacing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762F5C"/>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762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F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6331834">
      <w:bodyDiv w:val="1"/>
      <w:marLeft w:val="0"/>
      <w:marRight w:val="0"/>
      <w:marTop w:val="0"/>
      <w:marBottom w:val="0"/>
      <w:divBdr>
        <w:top w:val="none" w:sz="0" w:space="0" w:color="auto"/>
        <w:left w:val="none" w:sz="0" w:space="0" w:color="auto"/>
        <w:bottom w:val="none" w:sz="0" w:space="0" w:color="auto"/>
        <w:right w:val="none" w:sz="0" w:space="0" w:color="auto"/>
      </w:divBdr>
    </w:div>
    <w:div w:id="631981215">
      <w:bodyDiv w:val="1"/>
      <w:marLeft w:val="0"/>
      <w:marRight w:val="0"/>
      <w:marTop w:val="0"/>
      <w:marBottom w:val="0"/>
      <w:divBdr>
        <w:top w:val="none" w:sz="0" w:space="0" w:color="auto"/>
        <w:left w:val="none" w:sz="0" w:space="0" w:color="auto"/>
        <w:bottom w:val="none" w:sz="0" w:space="0" w:color="auto"/>
        <w:right w:val="none" w:sz="0" w:space="0" w:color="auto"/>
      </w:divBdr>
      <w:divsChild>
        <w:div w:id="1465275465">
          <w:marLeft w:val="0"/>
          <w:marRight w:val="120"/>
          <w:marTop w:val="0"/>
          <w:marBottom w:val="0"/>
          <w:divBdr>
            <w:top w:val="none" w:sz="0" w:space="0" w:color="auto"/>
            <w:left w:val="none" w:sz="0" w:space="0" w:color="auto"/>
            <w:bottom w:val="none" w:sz="0" w:space="0" w:color="auto"/>
            <w:right w:val="none" w:sz="0" w:space="0" w:color="auto"/>
          </w:divBdr>
        </w:div>
      </w:divsChild>
    </w:div>
    <w:div w:id="753743942">
      <w:bodyDiv w:val="1"/>
      <w:marLeft w:val="0"/>
      <w:marRight w:val="0"/>
      <w:marTop w:val="0"/>
      <w:marBottom w:val="0"/>
      <w:divBdr>
        <w:top w:val="none" w:sz="0" w:space="0" w:color="auto"/>
        <w:left w:val="none" w:sz="0" w:space="0" w:color="auto"/>
        <w:bottom w:val="none" w:sz="0" w:space="0" w:color="auto"/>
        <w:right w:val="none" w:sz="0" w:space="0" w:color="auto"/>
      </w:divBdr>
      <w:divsChild>
        <w:div w:id="1402556339">
          <w:marLeft w:val="0"/>
          <w:marRight w:val="0"/>
          <w:marTop w:val="0"/>
          <w:marBottom w:val="0"/>
          <w:divBdr>
            <w:top w:val="none" w:sz="0" w:space="0" w:color="auto"/>
            <w:left w:val="none" w:sz="0" w:space="0" w:color="auto"/>
            <w:bottom w:val="none" w:sz="0" w:space="0" w:color="auto"/>
            <w:right w:val="none" w:sz="0" w:space="0" w:color="auto"/>
          </w:divBdr>
          <w:divsChild>
            <w:div w:id="1637177452">
              <w:marLeft w:val="0"/>
              <w:marRight w:val="0"/>
              <w:marTop w:val="0"/>
              <w:marBottom w:val="0"/>
              <w:divBdr>
                <w:top w:val="none" w:sz="0" w:space="0" w:color="auto"/>
                <w:left w:val="none" w:sz="0" w:space="0" w:color="auto"/>
                <w:bottom w:val="none" w:sz="0" w:space="0" w:color="auto"/>
                <w:right w:val="none" w:sz="0" w:space="0" w:color="auto"/>
              </w:divBdr>
              <w:divsChild>
                <w:div w:id="1833715389">
                  <w:marLeft w:val="0"/>
                  <w:marRight w:val="0"/>
                  <w:marTop w:val="0"/>
                  <w:marBottom w:val="0"/>
                  <w:divBdr>
                    <w:top w:val="none" w:sz="0" w:space="0" w:color="auto"/>
                    <w:left w:val="none" w:sz="0" w:space="0" w:color="auto"/>
                    <w:bottom w:val="none" w:sz="0" w:space="0" w:color="auto"/>
                    <w:right w:val="none" w:sz="0" w:space="0" w:color="auto"/>
                  </w:divBdr>
                  <w:divsChild>
                    <w:div w:id="153302743">
                      <w:marLeft w:val="0"/>
                      <w:marRight w:val="0"/>
                      <w:marTop w:val="0"/>
                      <w:marBottom w:val="0"/>
                      <w:divBdr>
                        <w:top w:val="none" w:sz="0" w:space="0" w:color="auto"/>
                        <w:left w:val="none" w:sz="0" w:space="0" w:color="auto"/>
                        <w:bottom w:val="none" w:sz="0" w:space="0" w:color="auto"/>
                        <w:right w:val="none" w:sz="0" w:space="0" w:color="auto"/>
                      </w:divBdr>
                      <w:divsChild>
                        <w:div w:id="1174149058">
                          <w:marLeft w:val="0"/>
                          <w:marRight w:val="0"/>
                          <w:marTop w:val="0"/>
                          <w:marBottom w:val="0"/>
                          <w:divBdr>
                            <w:top w:val="none" w:sz="0" w:space="0" w:color="auto"/>
                            <w:left w:val="none" w:sz="0" w:space="0" w:color="auto"/>
                            <w:bottom w:val="none" w:sz="0" w:space="0" w:color="auto"/>
                            <w:right w:val="none" w:sz="0" w:space="0" w:color="auto"/>
                          </w:divBdr>
                          <w:divsChild>
                            <w:div w:id="188839199">
                              <w:marLeft w:val="0"/>
                              <w:marRight w:val="0"/>
                              <w:marTop w:val="0"/>
                              <w:marBottom w:val="0"/>
                              <w:divBdr>
                                <w:top w:val="none" w:sz="0" w:space="0" w:color="auto"/>
                                <w:left w:val="none" w:sz="0" w:space="0" w:color="auto"/>
                                <w:bottom w:val="none" w:sz="0" w:space="0" w:color="auto"/>
                                <w:right w:val="none" w:sz="0" w:space="0" w:color="auto"/>
                              </w:divBdr>
                              <w:divsChild>
                                <w:div w:id="757404203">
                                  <w:marLeft w:val="0"/>
                                  <w:marRight w:val="0"/>
                                  <w:marTop w:val="0"/>
                                  <w:marBottom w:val="0"/>
                                  <w:divBdr>
                                    <w:top w:val="none" w:sz="0" w:space="0" w:color="auto"/>
                                    <w:left w:val="none" w:sz="0" w:space="0" w:color="auto"/>
                                    <w:bottom w:val="none" w:sz="0" w:space="0" w:color="auto"/>
                                    <w:right w:val="none" w:sz="0" w:space="0" w:color="auto"/>
                                  </w:divBdr>
                                  <w:divsChild>
                                    <w:div w:id="2144691488">
                                      <w:marLeft w:val="0"/>
                                      <w:marRight w:val="0"/>
                                      <w:marTop w:val="0"/>
                                      <w:marBottom w:val="0"/>
                                      <w:divBdr>
                                        <w:top w:val="none" w:sz="0" w:space="0" w:color="auto"/>
                                        <w:left w:val="none" w:sz="0" w:space="0" w:color="auto"/>
                                        <w:bottom w:val="none" w:sz="0" w:space="0" w:color="auto"/>
                                        <w:right w:val="none" w:sz="0" w:space="0" w:color="auto"/>
                                      </w:divBdr>
                                      <w:divsChild>
                                        <w:div w:id="1342703286">
                                          <w:marLeft w:val="0"/>
                                          <w:marRight w:val="0"/>
                                          <w:marTop w:val="0"/>
                                          <w:marBottom w:val="0"/>
                                          <w:divBdr>
                                            <w:top w:val="none" w:sz="0" w:space="0" w:color="auto"/>
                                            <w:left w:val="none" w:sz="0" w:space="0" w:color="auto"/>
                                            <w:bottom w:val="none" w:sz="0" w:space="0" w:color="auto"/>
                                            <w:right w:val="none" w:sz="0" w:space="0" w:color="auto"/>
                                          </w:divBdr>
                                          <w:divsChild>
                                            <w:div w:id="8915994">
                                              <w:marLeft w:val="0"/>
                                              <w:marRight w:val="0"/>
                                              <w:marTop w:val="0"/>
                                              <w:marBottom w:val="0"/>
                                              <w:divBdr>
                                                <w:top w:val="none" w:sz="0" w:space="0" w:color="auto"/>
                                                <w:left w:val="none" w:sz="0" w:space="0" w:color="auto"/>
                                                <w:bottom w:val="none" w:sz="0" w:space="0" w:color="auto"/>
                                                <w:right w:val="none" w:sz="0" w:space="0" w:color="auto"/>
                                              </w:divBdr>
                                              <w:divsChild>
                                                <w:div w:id="1430662964">
                                                  <w:marLeft w:val="0"/>
                                                  <w:marRight w:val="0"/>
                                                  <w:marTop w:val="0"/>
                                                  <w:marBottom w:val="0"/>
                                                  <w:divBdr>
                                                    <w:top w:val="none" w:sz="0" w:space="0" w:color="auto"/>
                                                    <w:left w:val="none" w:sz="0" w:space="0" w:color="auto"/>
                                                    <w:bottom w:val="none" w:sz="0" w:space="0" w:color="auto"/>
                                                    <w:right w:val="none" w:sz="0" w:space="0" w:color="auto"/>
                                                  </w:divBdr>
                                                  <w:divsChild>
                                                    <w:div w:id="1600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195288">
      <w:bodyDiv w:val="1"/>
      <w:marLeft w:val="0"/>
      <w:marRight w:val="0"/>
      <w:marTop w:val="0"/>
      <w:marBottom w:val="0"/>
      <w:divBdr>
        <w:top w:val="none" w:sz="0" w:space="0" w:color="auto"/>
        <w:left w:val="none" w:sz="0" w:space="0" w:color="auto"/>
        <w:bottom w:val="none" w:sz="0" w:space="0" w:color="auto"/>
        <w:right w:val="none" w:sz="0" w:space="0" w:color="auto"/>
      </w:divBdr>
      <w:divsChild>
        <w:div w:id="1554004162">
          <w:marLeft w:val="0"/>
          <w:marRight w:val="0"/>
          <w:marTop w:val="0"/>
          <w:marBottom w:val="0"/>
          <w:divBdr>
            <w:top w:val="none" w:sz="0" w:space="0" w:color="auto"/>
            <w:left w:val="none" w:sz="0" w:space="0" w:color="auto"/>
            <w:bottom w:val="none" w:sz="0" w:space="0" w:color="auto"/>
            <w:right w:val="none" w:sz="0" w:space="0" w:color="auto"/>
          </w:divBdr>
          <w:divsChild>
            <w:div w:id="83301">
              <w:marLeft w:val="0"/>
              <w:marRight w:val="0"/>
              <w:marTop w:val="0"/>
              <w:marBottom w:val="0"/>
              <w:divBdr>
                <w:top w:val="none" w:sz="0" w:space="0" w:color="auto"/>
                <w:left w:val="none" w:sz="0" w:space="0" w:color="auto"/>
                <w:bottom w:val="none" w:sz="0" w:space="0" w:color="auto"/>
                <w:right w:val="none" w:sz="0" w:space="0" w:color="auto"/>
              </w:divBdr>
              <w:divsChild>
                <w:div w:id="935360310">
                  <w:marLeft w:val="0"/>
                  <w:marRight w:val="0"/>
                  <w:marTop w:val="0"/>
                  <w:marBottom w:val="0"/>
                  <w:divBdr>
                    <w:top w:val="none" w:sz="0" w:space="0" w:color="auto"/>
                    <w:left w:val="none" w:sz="0" w:space="0" w:color="auto"/>
                    <w:bottom w:val="none" w:sz="0" w:space="0" w:color="auto"/>
                    <w:right w:val="none" w:sz="0" w:space="0" w:color="auto"/>
                  </w:divBdr>
                  <w:divsChild>
                    <w:div w:id="600917695">
                      <w:marLeft w:val="0"/>
                      <w:marRight w:val="0"/>
                      <w:marTop w:val="0"/>
                      <w:marBottom w:val="0"/>
                      <w:divBdr>
                        <w:top w:val="none" w:sz="0" w:space="0" w:color="auto"/>
                        <w:left w:val="none" w:sz="0" w:space="0" w:color="auto"/>
                        <w:bottom w:val="none" w:sz="0" w:space="0" w:color="auto"/>
                        <w:right w:val="none" w:sz="0" w:space="0" w:color="auto"/>
                      </w:divBdr>
                      <w:divsChild>
                        <w:div w:id="1035622384">
                          <w:marLeft w:val="0"/>
                          <w:marRight w:val="0"/>
                          <w:marTop w:val="0"/>
                          <w:marBottom w:val="0"/>
                          <w:divBdr>
                            <w:top w:val="none" w:sz="0" w:space="0" w:color="auto"/>
                            <w:left w:val="none" w:sz="0" w:space="0" w:color="auto"/>
                            <w:bottom w:val="none" w:sz="0" w:space="0" w:color="auto"/>
                            <w:right w:val="none" w:sz="0" w:space="0" w:color="auto"/>
                          </w:divBdr>
                          <w:divsChild>
                            <w:div w:id="1829513581">
                              <w:marLeft w:val="0"/>
                              <w:marRight w:val="0"/>
                              <w:marTop w:val="0"/>
                              <w:marBottom w:val="0"/>
                              <w:divBdr>
                                <w:top w:val="none" w:sz="0" w:space="0" w:color="auto"/>
                                <w:left w:val="none" w:sz="0" w:space="0" w:color="auto"/>
                                <w:bottom w:val="none" w:sz="0" w:space="0" w:color="auto"/>
                                <w:right w:val="none" w:sz="0" w:space="0" w:color="auto"/>
                              </w:divBdr>
                              <w:divsChild>
                                <w:div w:id="1820223251">
                                  <w:marLeft w:val="0"/>
                                  <w:marRight w:val="0"/>
                                  <w:marTop w:val="0"/>
                                  <w:marBottom w:val="0"/>
                                  <w:divBdr>
                                    <w:top w:val="none" w:sz="0" w:space="0" w:color="auto"/>
                                    <w:left w:val="none" w:sz="0" w:space="0" w:color="auto"/>
                                    <w:bottom w:val="none" w:sz="0" w:space="0" w:color="auto"/>
                                    <w:right w:val="none" w:sz="0" w:space="0" w:color="auto"/>
                                  </w:divBdr>
                                  <w:divsChild>
                                    <w:div w:id="1295523725">
                                      <w:marLeft w:val="0"/>
                                      <w:marRight w:val="0"/>
                                      <w:marTop w:val="0"/>
                                      <w:marBottom w:val="0"/>
                                      <w:divBdr>
                                        <w:top w:val="none" w:sz="0" w:space="0" w:color="auto"/>
                                        <w:left w:val="none" w:sz="0" w:space="0" w:color="auto"/>
                                        <w:bottom w:val="none" w:sz="0" w:space="0" w:color="auto"/>
                                        <w:right w:val="none" w:sz="0" w:space="0" w:color="auto"/>
                                      </w:divBdr>
                                      <w:divsChild>
                                        <w:div w:id="1400640238">
                                          <w:marLeft w:val="0"/>
                                          <w:marRight w:val="0"/>
                                          <w:marTop w:val="0"/>
                                          <w:marBottom w:val="0"/>
                                          <w:divBdr>
                                            <w:top w:val="none" w:sz="0" w:space="0" w:color="auto"/>
                                            <w:left w:val="none" w:sz="0" w:space="0" w:color="auto"/>
                                            <w:bottom w:val="none" w:sz="0" w:space="0" w:color="auto"/>
                                            <w:right w:val="none" w:sz="0" w:space="0" w:color="auto"/>
                                          </w:divBdr>
                                          <w:divsChild>
                                            <w:div w:id="654645282">
                                              <w:marLeft w:val="0"/>
                                              <w:marRight w:val="0"/>
                                              <w:marTop w:val="0"/>
                                              <w:marBottom w:val="0"/>
                                              <w:divBdr>
                                                <w:top w:val="none" w:sz="0" w:space="0" w:color="auto"/>
                                                <w:left w:val="none" w:sz="0" w:space="0" w:color="auto"/>
                                                <w:bottom w:val="none" w:sz="0" w:space="0" w:color="auto"/>
                                                <w:right w:val="none" w:sz="0" w:space="0" w:color="auto"/>
                                              </w:divBdr>
                                              <w:divsChild>
                                                <w:div w:id="437062748">
                                                  <w:marLeft w:val="0"/>
                                                  <w:marRight w:val="0"/>
                                                  <w:marTop w:val="0"/>
                                                  <w:marBottom w:val="0"/>
                                                  <w:divBdr>
                                                    <w:top w:val="none" w:sz="0" w:space="0" w:color="auto"/>
                                                    <w:left w:val="none" w:sz="0" w:space="0" w:color="auto"/>
                                                    <w:bottom w:val="none" w:sz="0" w:space="0" w:color="auto"/>
                                                    <w:right w:val="none" w:sz="0" w:space="0" w:color="auto"/>
                                                  </w:divBdr>
                                                  <w:divsChild>
                                                    <w:div w:id="8635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cha.europa.eu/documents/10162/13640/note_deca_bde_en.pdf"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rsc.org/chemistryworld/more/?search=phasing+out+of+fire+retardants&amp;x=15&amp;y=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fo@paxymer.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rsc.org/chemistryworld/" TargetMode="External"/><Relationship Id="rId5" Type="http://schemas.openxmlformats.org/officeDocument/2006/relationships/footnotes" Target="footnotes.xml"/><Relationship Id="rId15" Type="http://schemas.openxmlformats.org/officeDocument/2006/relationships/hyperlink" Target="http://cen.acs.org/index.html%20%20%20%20/april8.2013" TargetMode="External"/><Relationship Id="rId10" Type="http://schemas.openxmlformats.org/officeDocument/2006/relationships/hyperlink" Target="http://www.paxymer.s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eg.state.vt.us/docs/2014/Acts/ACT08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B5C2F-F18C-4C5F-A38A-6B71B874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Pages>
  <Words>1005</Words>
  <Characters>5330</Characters>
  <Application>Microsoft Office Word</Application>
  <DocSecurity>0</DocSecurity>
  <Lines>44</Lines>
  <Paragraphs>12</Paragraphs>
  <ScaleCrop>false</ScaleCrop>
  <HeadingPairs>
    <vt:vector size="2" baseType="variant">
      <vt:variant>
        <vt:lpstr>Rubrik</vt:lpstr>
      </vt:variant>
      <vt:variant>
        <vt:i4>1</vt:i4>
      </vt:variant>
    </vt:vector>
  </HeadingPairs>
  <TitlesOfParts>
    <vt:vector size="1" baseType="lpstr">
      <vt:lpstr/>
    </vt:vector>
  </TitlesOfParts>
  <Company>PP Polymer AB</Company>
  <LinksUpToDate>false</LinksUpToDate>
  <CharactersWithSpaces>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Ann-Christin Paul</dc:creator>
  <cp:lastModifiedBy>Ann-Christin Paul</cp:lastModifiedBy>
  <cp:revision>8</cp:revision>
  <cp:lastPrinted>2013-09-24T12:31:00Z</cp:lastPrinted>
  <dcterms:created xsi:type="dcterms:W3CDTF">2013-09-23T15:27:00Z</dcterms:created>
  <dcterms:modified xsi:type="dcterms:W3CDTF">2013-09-30T16:26:00Z</dcterms:modified>
</cp:coreProperties>
</file>