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8" w:type="dxa"/>
        <w:tblLayout w:type="fixed"/>
        <w:tblCellMar>
          <w:left w:w="70" w:type="dxa"/>
          <w:right w:w="70" w:type="dxa"/>
        </w:tblCellMar>
        <w:tblLook w:val="0000" w:firstRow="0" w:lastRow="0" w:firstColumn="0" w:lastColumn="0" w:noHBand="0" w:noVBand="0"/>
      </w:tblPr>
      <w:tblGrid>
        <w:gridCol w:w="5245"/>
        <w:gridCol w:w="4195"/>
      </w:tblGrid>
      <w:tr w:rsidR="00AC430D" w:rsidRPr="00715DBA" w:rsidTr="007D5779">
        <w:trPr>
          <w:cantSplit/>
          <w:trHeight w:val="999"/>
        </w:trPr>
        <w:tc>
          <w:tcPr>
            <w:tcW w:w="5245" w:type="dxa"/>
          </w:tcPr>
          <w:p w:rsidR="00AC430D" w:rsidRPr="00715DBA" w:rsidRDefault="00AC430D" w:rsidP="007D5779">
            <w:pPr>
              <w:pStyle w:val="Brdtext"/>
              <w:rPr>
                <w:rFonts w:ascii="Times New Roman" w:hAnsi="Times New Roman" w:cs="Times New Roman"/>
                <w:lang w:val="sv-SE"/>
              </w:rPr>
            </w:pPr>
            <w:r w:rsidRPr="00715DBA">
              <w:rPr>
                <w:rFonts w:ascii="Times New Roman" w:hAnsi="Times New Roman" w:cs="Times New Roman"/>
                <w:lang w:val="sv-SE"/>
              </w:rPr>
              <w:t>2011-06-</w:t>
            </w:r>
            <w:r>
              <w:rPr>
                <w:rFonts w:ascii="Times New Roman" w:hAnsi="Times New Roman" w:cs="Times New Roman"/>
                <w:lang w:val="sv-SE"/>
              </w:rPr>
              <w:t>30</w:t>
            </w:r>
          </w:p>
          <w:p w:rsidR="00AC430D" w:rsidRPr="00715DBA" w:rsidRDefault="00AC430D" w:rsidP="007D5779">
            <w:pPr>
              <w:ind w:left="14"/>
              <w:rPr>
                <w:rFonts w:ascii="Times New Roman" w:hAnsi="Times New Roman" w:cs="Times New Roman"/>
              </w:rPr>
            </w:pPr>
          </w:p>
        </w:tc>
        <w:tc>
          <w:tcPr>
            <w:tcW w:w="4195" w:type="dxa"/>
          </w:tcPr>
          <w:p w:rsidR="00AC430D" w:rsidRPr="00715DBA" w:rsidRDefault="00AC430D" w:rsidP="0042165A">
            <w:pPr>
              <w:pStyle w:val="Brdtext"/>
              <w:tabs>
                <w:tab w:val="right" w:pos="3909"/>
              </w:tabs>
              <w:rPr>
                <w:rFonts w:ascii="Times New Roman" w:hAnsi="Times New Roman" w:cs="Times New Roman"/>
                <w:lang w:val="sv-SE"/>
              </w:rPr>
            </w:pPr>
            <w:r w:rsidRPr="00715DBA">
              <w:rPr>
                <w:rFonts w:ascii="Times New Roman" w:hAnsi="Times New Roman" w:cs="Times New Roman"/>
                <w:lang w:val="sv-SE"/>
              </w:rPr>
              <w:tab/>
              <w:t>Nummer</w:t>
            </w:r>
            <w:r w:rsidR="0042165A">
              <w:rPr>
                <w:rFonts w:ascii="Times New Roman" w:hAnsi="Times New Roman" w:cs="Times New Roman"/>
                <w:lang w:val="sv-SE"/>
              </w:rPr>
              <w:t xml:space="preserve"> 44</w:t>
            </w:r>
            <w:bookmarkStart w:id="0" w:name="_GoBack"/>
            <w:bookmarkEnd w:id="0"/>
            <w:r>
              <w:rPr>
                <w:rFonts w:ascii="Times New Roman" w:hAnsi="Times New Roman" w:cs="Times New Roman"/>
                <w:lang w:val="sv-SE"/>
              </w:rPr>
              <w:t xml:space="preserve"> </w:t>
            </w:r>
            <w:r w:rsidRPr="00715DBA">
              <w:rPr>
                <w:rFonts w:ascii="Times New Roman" w:hAnsi="Times New Roman" w:cs="Times New Roman"/>
                <w:lang w:val="sv-SE"/>
              </w:rPr>
              <w:t>/2011</w:t>
            </w:r>
          </w:p>
        </w:tc>
      </w:tr>
    </w:tbl>
    <w:p w:rsidR="00AC430D" w:rsidRDefault="00AC430D" w:rsidP="00AC430D">
      <w:pPr>
        <w:spacing w:line="276" w:lineRule="auto"/>
        <w:ind w:left="0"/>
        <w:rPr>
          <w:rFonts w:ascii="Arial" w:eastAsia="Calibri" w:hAnsi="Arial" w:cs="Arial"/>
          <w:b/>
          <w:lang w:eastAsia="en-US"/>
        </w:rPr>
      </w:pPr>
      <w:r>
        <w:rPr>
          <w:rFonts w:ascii="Arial" w:eastAsia="Calibri" w:hAnsi="Arial" w:cs="Arial"/>
          <w:b/>
          <w:lang w:eastAsia="en-US"/>
        </w:rPr>
        <w:t>Forskare, kommuner och företag får 10,5 miljoner i stöd för äldres boende</w:t>
      </w:r>
    </w:p>
    <w:p w:rsidR="00AC430D" w:rsidRDefault="00AC430D" w:rsidP="00AC430D">
      <w:pPr>
        <w:spacing w:line="276" w:lineRule="auto"/>
        <w:ind w:left="0"/>
        <w:rPr>
          <w:rFonts w:ascii="Times New Roman" w:eastAsia="Calibri" w:hAnsi="Times New Roman" w:cs="Times New Roman"/>
          <w:lang w:eastAsia="en-US"/>
        </w:rPr>
      </w:pPr>
    </w:p>
    <w:p w:rsidR="00AC430D" w:rsidRDefault="00AC430D" w:rsidP="00AC430D">
      <w:pPr>
        <w:spacing w:line="276" w:lineRule="auto"/>
        <w:ind w:left="0"/>
        <w:rPr>
          <w:rFonts w:ascii="Times New Roman" w:eastAsia="Calibri" w:hAnsi="Times New Roman"/>
          <w:lang w:eastAsia="en-US"/>
        </w:rPr>
      </w:pPr>
      <w:r>
        <w:rPr>
          <w:rFonts w:ascii="Times New Roman" w:eastAsia="Calibri" w:hAnsi="Times New Roman"/>
          <w:lang w:eastAsia="en-US"/>
        </w:rPr>
        <w:t xml:space="preserve">Nu får 17 projekt totalt 7,2 miljoner i stöd av regeringsuppdraget Bo bra på äldre </w:t>
      </w:r>
      <w:proofErr w:type="gramStart"/>
      <w:r>
        <w:rPr>
          <w:rFonts w:ascii="Times New Roman" w:eastAsia="Calibri" w:hAnsi="Times New Roman"/>
          <w:lang w:eastAsia="en-US"/>
        </w:rPr>
        <w:t>dar</w:t>
      </w:r>
      <w:proofErr w:type="gramEnd"/>
      <w:r>
        <w:rPr>
          <w:rFonts w:ascii="Times New Roman" w:eastAsia="Calibri" w:hAnsi="Times New Roman"/>
          <w:lang w:eastAsia="en-US"/>
        </w:rPr>
        <w:t xml:space="preserve">, som drivs av Hjälpmedelsinstitutet, för att genomföra studier om bostäder och boendemiljöer med tillgänglighet och service för äldre. Dessutom får 18 kommuner </w:t>
      </w:r>
    </w:p>
    <w:p w:rsidR="00AC430D" w:rsidRDefault="00AC430D" w:rsidP="00AC430D">
      <w:pPr>
        <w:spacing w:line="276" w:lineRule="auto"/>
        <w:ind w:left="0"/>
        <w:rPr>
          <w:rFonts w:ascii="Times New Roman" w:eastAsia="Calibri" w:hAnsi="Times New Roman"/>
          <w:lang w:eastAsia="en-US"/>
        </w:rPr>
      </w:pPr>
      <w:r>
        <w:rPr>
          <w:rFonts w:ascii="Times New Roman" w:eastAsia="Calibri" w:hAnsi="Times New Roman"/>
          <w:lang w:eastAsia="en-US"/>
        </w:rPr>
        <w:t xml:space="preserve">3,5 miljoner i stöd för ett nätverk som ska arbeta </w:t>
      </w:r>
      <w:r>
        <w:rPr>
          <w:rFonts w:ascii="Times New Roman" w:hAnsi="Times New Roman"/>
        </w:rPr>
        <w:t>för en ökad samverkan inom och mellan kommuner, bygga upp kompetens samt underlätta ett strategiskt arbete med boendefrågor för äldre</w:t>
      </w:r>
      <w:r>
        <w:rPr>
          <w:rFonts w:ascii="Times New Roman" w:eastAsia="Calibri" w:hAnsi="Times New Roman"/>
          <w:lang w:eastAsia="en-US"/>
        </w:rPr>
        <w:t>.</w:t>
      </w:r>
    </w:p>
    <w:p w:rsidR="00AC430D" w:rsidRDefault="00AC430D" w:rsidP="00AC430D">
      <w:pPr>
        <w:spacing w:line="276" w:lineRule="auto"/>
        <w:ind w:left="0"/>
        <w:rPr>
          <w:rFonts w:ascii="Times New Roman" w:eastAsia="Calibri" w:hAnsi="Times New Roman"/>
          <w:lang w:eastAsia="en-US"/>
        </w:rPr>
      </w:pPr>
      <w:r>
        <w:rPr>
          <w:rFonts w:ascii="Times New Roman" w:eastAsia="Calibri" w:hAnsi="Times New Roman"/>
          <w:lang w:eastAsia="en-US"/>
        </w:rPr>
        <w:t>De 17 projekten handlar bland annat om studier av äldre HBT-personers behov av boende, om man kan minska dödsfallen bland äldre under värmeböljor, på vilket sätt entreprenörer kan skapa välfärd samt ett projekt där man tar fram en idékatalog för kommuner att få inspiration från samt använda som underlag vid planering av bostäder för äldre i framtiden. Samtliga projekt startar nu och kommer att pågå fram till maj 2012.</w:t>
      </w:r>
      <w:r>
        <w:rPr>
          <w:rFonts w:ascii="Times New Roman" w:eastAsia="Calibri" w:hAnsi="Times New Roman"/>
          <w:lang w:eastAsia="en-US"/>
        </w:rPr>
        <w:br/>
      </w:r>
    </w:p>
    <w:p w:rsidR="00AC430D" w:rsidRDefault="00AC430D" w:rsidP="00AC430D">
      <w:pPr>
        <w:numPr>
          <w:ilvl w:val="0"/>
          <w:numId w:val="2"/>
        </w:numPr>
        <w:spacing w:line="276" w:lineRule="auto"/>
        <w:contextualSpacing/>
        <w:rPr>
          <w:rFonts w:ascii="Times New Roman" w:eastAsia="Calibri" w:hAnsi="Times New Roman"/>
          <w:lang w:eastAsia="en-US"/>
        </w:rPr>
      </w:pPr>
      <w:r>
        <w:rPr>
          <w:rFonts w:ascii="Times New Roman" w:eastAsia="Calibri" w:hAnsi="Times New Roman"/>
          <w:lang w:eastAsia="en-US"/>
        </w:rPr>
        <w:t>Det är spännande att aktörer från så många olika områden har sökt stöd, säger Tomas Lagerwall, samordnare för uppdraget. Vårt mål att få en mångfald av bostäder och boendemiljöer för äldre och då är det bra att man arbetar från flera håll.</w:t>
      </w:r>
    </w:p>
    <w:p w:rsidR="00AC430D" w:rsidRDefault="00AC430D" w:rsidP="00AC430D">
      <w:pPr>
        <w:spacing w:line="276" w:lineRule="auto"/>
        <w:ind w:left="0"/>
        <w:rPr>
          <w:rFonts w:ascii="Times New Roman" w:eastAsia="Calibri" w:hAnsi="Times New Roman"/>
          <w:noProof/>
          <w:lang w:eastAsia="en-US"/>
        </w:rPr>
      </w:pPr>
      <w:r>
        <w:rPr>
          <w:rFonts w:ascii="Times New Roman" w:eastAsia="Calibri" w:hAnsi="Times New Roman"/>
          <w:lang w:eastAsia="en-US"/>
        </w:rPr>
        <w:t xml:space="preserve">Bakgrunden till att regeringen vill satsa på dessa frågor är att vi står inför en kommande </w:t>
      </w:r>
      <w:proofErr w:type="spellStart"/>
      <w:r>
        <w:rPr>
          <w:rFonts w:ascii="Times New Roman" w:eastAsia="Calibri" w:hAnsi="Times New Roman"/>
          <w:lang w:eastAsia="en-US"/>
        </w:rPr>
        <w:t>äldreboom</w:t>
      </w:r>
      <w:proofErr w:type="spellEnd"/>
      <w:r>
        <w:rPr>
          <w:rFonts w:ascii="Times New Roman" w:eastAsia="Calibri" w:hAnsi="Times New Roman"/>
          <w:lang w:eastAsia="en-US"/>
        </w:rPr>
        <w:t xml:space="preserve">. År 2040 beräknas antalet invånare över 65 år ha ökat från 1,6 miljoner till 2,5 miljoner. Men idag råder en bristande bostadsmarknad och andelen otillgängliga bostäder är oroväckande hög. </w:t>
      </w:r>
      <w:r>
        <w:rPr>
          <w:rFonts w:ascii="Times New Roman" w:eastAsia="Calibri" w:hAnsi="Times New Roman"/>
          <w:noProof/>
          <w:lang w:eastAsia="en-US"/>
        </w:rPr>
        <w:t>I många kommuner saknas det lägenheter som äldre personer kan flytta till.</w:t>
      </w:r>
    </w:p>
    <w:p w:rsidR="00AC430D" w:rsidRDefault="00AC430D" w:rsidP="00AC430D">
      <w:pPr>
        <w:spacing w:line="276" w:lineRule="auto"/>
        <w:ind w:left="0"/>
        <w:rPr>
          <w:rFonts w:ascii="Times New Roman" w:eastAsia="Calibri" w:hAnsi="Times New Roman"/>
          <w:lang w:eastAsia="en-US"/>
        </w:rPr>
      </w:pPr>
    </w:p>
    <w:p w:rsidR="00AC430D" w:rsidRDefault="00AC430D" w:rsidP="00AC430D">
      <w:pPr>
        <w:pStyle w:val="Liststycke"/>
        <w:numPr>
          <w:ilvl w:val="0"/>
          <w:numId w:val="2"/>
        </w:numPr>
        <w:spacing w:line="276" w:lineRule="auto"/>
        <w:rPr>
          <w:rFonts w:ascii="Times New Roman" w:eastAsia="Calibri" w:hAnsi="Times New Roman"/>
          <w:lang w:eastAsia="en-US"/>
        </w:rPr>
      </w:pPr>
      <w:r>
        <w:rPr>
          <w:rFonts w:ascii="Times New Roman" w:eastAsia="Calibri" w:hAnsi="Times New Roman"/>
          <w:lang w:eastAsia="en-US"/>
        </w:rPr>
        <w:t>Nästan hälften av alla bostäder där det bor personer över 65 år är otillgängliga, berättar Jan Grönlund, direktör vid Hjälpmedelsinstitutet. Men ännu är det inte för sent att göra något. Visst står vi inför en stor utmaning – men här finns också möjligheter!</w:t>
      </w:r>
    </w:p>
    <w:p w:rsidR="00AC430D" w:rsidRDefault="00AC430D" w:rsidP="00AC430D">
      <w:pPr>
        <w:spacing w:line="276" w:lineRule="auto"/>
        <w:ind w:left="0"/>
        <w:contextualSpacing/>
        <w:rPr>
          <w:rFonts w:ascii="Times New Roman" w:eastAsia="Calibri" w:hAnsi="Times New Roman"/>
          <w:lang w:eastAsia="en-US"/>
        </w:rPr>
      </w:pPr>
    </w:p>
    <w:p w:rsidR="00AC430D" w:rsidRDefault="00AC430D" w:rsidP="00AC430D">
      <w:pPr>
        <w:spacing w:line="276" w:lineRule="auto"/>
        <w:ind w:left="0"/>
        <w:rPr>
          <w:rFonts w:ascii="Times New Roman" w:eastAsia="Calibri" w:hAnsi="Times New Roman"/>
          <w:noProof/>
          <w:lang w:eastAsia="en-US"/>
        </w:rPr>
      </w:pPr>
      <w:r>
        <w:rPr>
          <w:rFonts w:ascii="Times New Roman" w:eastAsia="Calibri" w:hAnsi="Times New Roman"/>
          <w:lang w:eastAsia="en-US"/>
        </w:rPr>
        <w:t>Den kommande generationen av äldre har högre utbildning, ekonomi och medellivslängd än tidigare. De kommer förmodligen att ställa andra krav på alternativa boendeformer än vad man gjort tidigare. Den demografiska utvecklingen och brister i det befintliga bostadsbeståndet gör att kommunerna på ett effektivt sätt måste planera för att möta kommande behov.</w:t>
      </w:r>
      <w:r>
        <w:rPr>
          <w:rFonts w:ascii="Times New Roman" w:eastAsia="Calibri" w:hAnsi="Times New Roman"/>
          <w:noProof/>
          <w:lang w:eastAsia="en-US"/>
        </w:rPr>
        <w:t xml:space="preserve">  När människor tvingas bo kvar i miljöer som begränsar deras aktiviter och självständighet bidrar det till fysisk och psyisk ohälsa. Det får inte bara konsekvenser för deras livskvalitet utan bidrar även till höga samhällskostnader i form av vård, omsorg och service.</w:t>
      </w:r>
    </w:p>
    <w:p w:rsidR="00AC430D" w:rsidRDefault="00AC430D" w:rsidP="00AC430D">
      <w:pPr>
        <w:spacing w:line="276" w:lineRule="auto"/>
        <w:ind w:left="0"/>
        <w:rPr>
          <w:rFonts w:ascii="Times New Roman" w:eastAsia="Calibri" w:hAnsi="Times New Roman"/>
          <w:b/>
          <w:lang w:eastAsia="en-US"/>
        </w:rPr>
      </w:pPr>
    </w:p>
    <w:p w:rsidR="00AC430D" w:rsidRDefault="00AC430D" w:rsidP="00AC430D">
      <w:pPr>
        <w:spacing w:line="276" w:lineRule="auto"/>
        <w:ind w:left="0"/>
        <w:rPr>
          <w:rFonts w:ascii="Times New Roman" w:eastAsia="Calibri" w:hAnsi="Times New Roman"/>
          <w:b/>
          <w:lang w:eastAsia="en-US"/>
        </w:rPr>
      </w:pPr>
      <w:r>
        <w:rPr>
          <w:rFonts w:ascii="Times New Roman" w:eastAsia="Calibri" w:hAnsi="Times New Roman"/>
          <w:b/>
          <w:lang w:eastAsia="en-US"/>
        </w:rPr>
        <w:t>Forskare, kommuner och företag som har beviljats stöd:</w:t>
      </w:r>
    </w:p>
    <w:p w:rsidR="00AC430D" w:rsidRDefault="00AC430D" w:rsidP="00AC430D">
      <w:pPr>
        <w:spacing w:line="276" w:lineRule="auto"/>
        <w:ind w:left="0"/>
        <w:rPr>
          <w:rFonts w:ascii="Times New Roman" w:eastAsia="Calibri" w:hAnsi="Times New Roman"/>
          <w:lang w:eastAsia="en-US"/>
        </w:rPr>
      </w:pPr>
      <w:r>
        <w:rPr>
          <w:rFonts w:ascii="Times New Roman" w:eastAsia="Calibri" w:hAnsi="Times New Roman"/>
          <w:lang w:eastAsia="en-US"/>
        </w:rPr>
        <w:t xml:space="preserve">Fastighetsägarna tillsammans med Sveriges Byggindustrier och Almega, </w:t>
      </w:r>
      <w:proofErr w:type="spellStart"/>
      <w:r>
        <w:rPr>
          <w:rFonts w:ascii="Times New Roman" w:eastAsia="Calibri" w:hAnsi="Times New Roman"/>
          <w:lang w:eastAsia="en-US"/>
        </w:rPr>
        <w:t>Micasa</w:t>
      </w:r>
      <w:proofErr w:type="spellEnd"/>
      <w:r>
        <w:rPr>
          <w:rFonts w:ascii="Times New Roman" w:eastAsia="Calibri" w:hAnsi="Times New Roman"/>
          <w:lang w:eastAsia="en-US"/>
        </w:rPr>
        <w:t xml:space="preserve"> Fastigheter, Urban Utveckling och Samhällsplanering AB, </w:t>
      </w:r>
      <w:proofErr w:type="spellStart"/>
      <w:r>
        <w:rPr>
          <w:rFonts w:ascii="Times New Roman" w:eastAsia="Calibri" w:hAnsi="Times New Roman"/>
          <w:lang w:eastAsia="en-US"/>
        </w:rPr>
        <w:t>Kaboom</w:t>
      </w:r>
      <w:proofErr w:type="spellEnd"/>
      <w:r>
        <w:rPr>
          <w:rFonts w:ascii="Times New Roman" w:eastAsia="Calibri" w:hAnsi="Times New Roman"/>
          <w:lang w:eastAsia="en-US"/>
        </w:rPr>
        <w:t xml:space="preserve"> AB tillsammans med Enköping </w:t>
      </w:r>
      <w:r>
        <w:rPr>
          <w:rFonts w:ascii="Times New Roman" w:eastAsia="Calibri" w:hAnsi="Times New Roman"/>
          <w:lang w:eastAsia="en-US"/>
        </w:rPr>
        <w:lastRenderedPageBreak/>
        <w:t xml:space="preserve">Hyresbostäder, PRO, Aktiv Senior AB, Karlskronas </w:t>
      </w:r>
      <w:proofErr w:type="spellStart"/>
      <w:r>
        <w:rPr>
          <w:rFonts w:ascii="Times New Roman" w:eastAsia="Calibri" w:hAnsi="Times New Roman"/>
          <w:lang w:eastAsia="en-US"/>
        </w:rPr>
        <w:t>Seniorhusförening</w:t>
      </w:r>
      <w:proofErr w:type="spellEnd"/>
      <w:r>
        <w:rPr>
          <w:rFonts w:ascii="Times New Roman" w:eastAsia="Calibri" w:hAnsi="Times New Roman"/>
          <w:lang w:eastAsia="en-US"/>
        </w:rPr>
        <w:t>, Per Aase AB, Umeå Universitet, Karolinska Universitetssjukhuset, FoU i Väst/GR tillsammans med kommunerna Ale, Tjörn, Kungälv, Härryda och Mölndal, Forskargruppen Bo i Gemenskap, Lunds Universitet samt Kommunförbundet Skåne tillsammans med kommunerna Vellinge, Ängelholm och Kristianstad</w:t>
      </w:r>
    </w:p>
    <w:p w:rsidR="00AC430D" w:rsidRDefault="00AC430D" w:rsidP="00AC430D">
      <w:pPr>
        <w:spacing w:line="276" w:lineRule="auto"/>
        <w:ind w:left="0"/>
        <w:rPr>
          <w:rFonts w:ascii="Times New Roman" w:eastAsia="Calibri" w:hAnsi="Times New Roman"/>
          <w:b/>
          <w:lang w:eastAsia="en-US"/>
        </w:rPr>
      </w:pPr>
    </w:p>
    <w:p w:rsidR="00AC430D" w:rsidRDefault="00AC430D" w:rsidP="00AC430D">
      <w:pPr>
        <w:spacing w:line="276" w:lineRule="auto"/>
        <w:ind w:left="0"/>
        <w:rPr>
          <w:rFonts w:ascii="Times New Roman" w:eastAsia="Calibri" w:hAnsi="Times New Roman"/>
          <w:b/>
          <w:szCs w:val="22"/>
          <w:lang w:eastAsia="en-US"/>
        </w:rPr>
      </w:pPr>
      <w:r>
        <w:rPr>
          <w:rFonts w:ascii="Times New Roman" w:eastAsia="Calibri" w:hAnsi="Times New Roman"/>
          <w:b/>
          <w:szCs w:val="22"/>
          <w:lang w:eastAsia="en-US"/>
        </w:rPr>
        <w:t xml:space="preserve">Bo bra på äldre </w:t>
      </w:r>
      <w:proofErr w:type="gramStart"/>
      <w:r>
        <w:rPr>
          <w:rFonts w:ascii="Times New Roman" w:eastAsia="Calibri" w:hAnsi="Times New Roman"/>
          <w:b/>
          <w:szCs w:val="22"/>
          <w:lang w:eastAsia="en-US"/>
        </w:rPr>
        <w:t>dar</w:t>
      </w:r>
      <w:proofErr w:type="gramEnd"/>
      <w:r>
        <w:rPr>
          <w:rFonts w:ascii="Times New Roman" w:eastAsia="Calibri" w:hAnsi="Times New Roman"/>
          <w:b/>
          <w:szCs w:val="22"/>
          <w:lang w:eastAsia="en-US"/>
        </w:rPr>
        <w:br/>
      </w:r>
      <w:r>
        <w:rPr>
          <w:rFonts w:ascii="Times New Roman" w:eastAsia="Calibri" w:hAnsi="Times New Roman"/>
          <w:szCs w:val="22"/>
          <w:lang w:eastAsia="en-US"/>
        </w:rPr>
        <w:t xml:space="preserve">Regeringsuppdraget Bo bra på äldre dar drivs av Hjälpmedelsinstitutet sedan hösten 2010. Syftet är att stimulera till nytänkande kring bostäder och boendemiljöer för äldre. Regeringsuppdraget pågår till den 1 dec 2012 med en budget på 50 miljoner kronor. På vår websida </w:t>
      </w:r>
      <w:hyperlink r:id="rId8" w:history="1">
        <w:r>
          <w:rPr>
            <w:rStyle w:val="Hyperlnk"/>
            <w:rFonts w:ascii="Times New Roman" w:eastAsia="Calibri" w:hAnsi="Times New Roman"/>
            <w:szCs w:val="22"/>
            <w:lang w:eastAsia="en-US"/>
          </w:rPr>
          <w:t>www.bobrapåäldredar.se</w:t>
        </w:r>
      </w:hyperlink>
      <w:r>
        <w:rPr>
          <w:rFonts w:ascii="Times New Roman" w:eastAsia="Calibri" w:hAnsi="Times New Roman"/>
          <w:szCs w:val="22"/>
          <w:lang w:eastAsia="en-US"/>
        </w:rPr>
        <w:t xml:space="preserve"> kan man läsa om alla projekten. Vi har även där sammanställt all offentlig statistik om äldres bostäder, där man kan läsa om det befintliga beståndet och även om kommunernas planer framöver.</w:t>
      </w:r>
    </w:p>
    <w:p w:rsidR="00AC430D" w:rsidRDefault="00AC430D" w:rsidP="00AC430D">
      <w:pPr>
        <w:spacing w:line="276" w:lineRule="auto"/>
        <w:ind w:left="0"/>
        <w:rPr>
          <w:rFonts w:ascii="Times New Roman" w:eastAsia="Calibri" w:hAnsi="Times New Roman"/>
          <w:b/>
          <w:szCs w:val="22"/>
          <w:lang w:eastAsia="en-US"/>
        </w:rPr>
      </w:pPr>
    </w:p>
    <w:p w:rsidR="00AC430D" w:rsidRDefault="00AC430D" w:rsidP="00AC430D">
      <w:pPr>
        <w:spacing w:line="276" w:lineRule="auto"/>
        <w:ind w:left="0"/>
        <w:rPr>
          <w:rFonts w:ascii="Times New Roman" w:eastAsia="Calibri" w:hAnsi="Times New Roman" w:cs="Times New Roman"/>
          <w:b/>
          <w:lang w:eastAsia="en-US"/>
        </w:rPr>
      </w:pPr>
      <w:r>
        <w:rPr>
          <w:rFonts w:ascii="Times New Roman" w:eastAsia="Calibri" w:hAnsi="Times New Roman"/>
          <w:b/>
          <w:lang w:eastAsia="en-US"/>
        </w:rPr>
        <w:t xml:space="preserve">För mer information om Bo bra på äldre </w:t>
      </w:r>
      <w:proofErr w:type="gramStart"/>
      <w:r>
        <w:rPr>
          <w:rFonts w:ascii="Times New Roman" w:eastAsia="Calibri" w:hAnsi="Times New Roman"/>
          <w:b/>
          <w:lang w:eastAsia="en-US"/>
        </w:rPr>
        <w:t>dar</w:t>
      </w:r>
      <w:proofErr w:type="gramEnd"/>
      <w:r>
        <w:rPr>
          <w:rFonts w:ascii="Times New Roman" w:eastAsia="Calibri" w:hAnsi="Times New Roman"/>
          <w:b/>
          <w:lang w:eastAsia="en-US"/>
        </w:rPr>
        <w:t xml:space="preserve"> kontakta</w:t>
      </w:r>
    </w:p>
    <w:p w:rsidR="00AC430D" w:rsidRDefault="00AC430D" w:rsidP="00AC430D">
      <w:pPr>
        <w:spacing w:line="276" w:lineRule="auto"/>
        <w:ind w:left="0"/>
        <w:rPr>
          <w:rFonts w:ascii="Times New Roman" w:eastAsia="Calibri" w:hAnsi="Times New Roman"/>
          <w:lang w:eastAsia="en-US"/>
        </w:rPr>
      </w:pPr>
      <w:r>
        <w:rPr>
          <w:rFonts w:ascii="Times New Roman" w:eastAsia="Calibri" w:hAnsi="Times New Roman"/>
          <w:lang w:eastAsia="en-US"/>
        </w:rPr>
        <w:t>Tomas Lagerwall, samordnare</w:t>
      </w:r>
      <w:r>
        <w:rPr>
          <w:rFonts w:ascii="Times New Roman" w:eastAsia="Calibri" w:hAnsi="Times New Roman"/>
          <w:b/>
          <w:lang w:eastAsia="en-US"/>
        </w:rPr>
        <w:t xml:space="preserve"> </w:t>
      </w:r>
    </w:p>
    <w:p w:rsidR="00AC430D" w:rsidRDefault="00AC430D" w:rsidP="00AC430D">
      <w:pPr>
        <w:spacing w:line="276" w:lineRule="auto"/>
        <w:ind w:left="0"/>
        <w:rPr>
          <w:rFonts w:ascii="Times New Roman" w:eastAsia="Calibri" w:hAnsi="Times New Roman"/>
          <w:lang w:eastAsia="en-US"/>
        </w:rPr>
      </w:pPr>
      <w:r>
        <w:rPr>
          <w:rFonts w:ascii="Times New Roman" w:eastAsia="Calibri" w:hAnsi="Times New Roman"/>
          <w:lang w:eastAsia="en-US"/>
        </w:rPr>
        <w:t>Tel 08 – 620 18 05</w:t>
      </w:r>
    </w:p>
    <w:p w:rsidR="00AC430D" w:rsidRDefault="005E7F33" w:rsidP="00AC430D">
      <w:pPr>
        <w:spacing w:line="276" w:lineRule="auto"/>
        <w:ind w:left="0"/>
        <w:rPr>
          <w:rFonts w:ascii="Times New Roman" w:eastAsia="Calibri" w:hAnsi="Times New Roman"/>
          <w:b/>
          <w:lang w:eastAsia="en-US"/>
        </w:rPr>
      </w:pPr>
      <w:hyperlink r:id="rId9" w:history="1">
        <w:r w:rsidR="00AC430D">
          <w:rPr>
            <w:rStyle w:val="Hyperlnk"/>
            <w:rFonts w:ascii="Times New Roman" w:eastAsia="Calibri" w:hAnsi="Times New Roman"/>
            <w:lang w:eastAsia="en-US"/>
          </w:rPr>
          <w:t>Tomas.lagerwall@hi.se</w:t>
        </w:r>
      </w:hyperlink>
      <w:r w:rsidR="00AC430D">
        <w:rPr>
          <w:rFonts w:ascii="Times New Roman" w:eastAsia="Calibri" w:hAnsi="Times New Roman"/>
          <w:b/>
          <w:lang w:eastAsia="en-US"/>
        </w:rPr>
        <w:t xml:space="preserve"> </w:t>
      </w:r>
    </w:p>
    <w:p w:rsidR="00AC430D" w:rsidRDefault="00AC430D" w:rsidP="00AC430D">
      <w:pPr>
        <w:spacing w:line="276" w:lineRule="auto"/>
        <w:ind w:left="0"/>
        <w:rPr>
          <w:rFonts w:ascii="Times New Roman" w:eastAsia="Calibri" w:hAnsi="Times New Roman"/>
          <w:lang w:eastAsia="en-US"/>
        </w:rPr>
      </w:pPr>
    </w:p>
    <w:p w:rsidR="00AC430D" w:rsidRDefault="00AC430D" w:rsidP="00AC430D">
      <w:pPr>
        <w:spacing w:line="276" w:lineRule="auto"/>
        <w:ind w:left="0"/>
        <w:rPr>
          <w:rFonts w:ascii="Times New Roman" w:eastAsia="Calibri" w:hAnsi="Times New Roman"/>
          <w:lang w:eastAsia="en-US"/>
        </w:rPr>
      </w:pPr>
      <w:r>
        <w:rPr>
          <w:rFonts w:ascii="Times New Roman" w:eastAsia="Calibri" w:hAnsi="Times New Roman"/>
          <w:lang w:eastAsia="en-US"/>
        </w:rPr>
        <w:t>Annica Lindgren, informationssamordnare</w:t>
      </w:r>
    </w:p>
    <w:p w:rsidR="00AC430D" w:rsidRDefault="00AC430D" w:rsidP="00AC430D">
      <w:pPr>
        <w:spacing w:line="276" w:lineRule="auto"/>
        <w:ind w:left="0"/>
        <w:rPr>
          <w:rFonts w:ascii="Times New Roman" w:eastAsia="Calibri" w:hAnsi="Times New Roman"/>
          <w:lang w:eastAsia="en-US"/>
        </w:rPr>
      </w:pPr>
      <w:r>
        <w:rPr>
          <w:rFonts w:ascii="Times New Roman" w:eastAsia="Calibri" w:hAnsi="Times New Roman"/>
          <w:lang w:eastAsia="en-US"/>
        </w:rPr>
        <w:t>Tel 08- 620 18 06</w:t>
      </w:r>
    </w:p>
    <w:p w:rsidR="00AC430D" w:rsidRDefault="005E7F33" w:rsidP="00AC430D">
      <w:pPr>
        <w:spacing w:line="276" w:lineRule="auto"/>
        <w:ind w:left="0"/>
        <w:rPr>
          <w:rFonts w:ascii="Times New Roman" w:eastAsia="Calibri" w:hAnsi="Times New Roman"/>
          <w:lang w:eastAsia="en-US"/>
        </w:rPr>
      </w:pPr>
      <w:hyperlink r:id="rId10" w:history="1">
        <w:r w:rsidR="00AC430D">
          <w:rPr>
            <w:rStyle w:val="Hyperlnk"/>
            <w:rFonts w:ascii="Times New Roman" w:eastAsia="Calibri" w:hAnsi="Times New Roman"/>
            <w:lang w:eastAsia="en-US"/>
          </w:rPr>
          <w:t>Annica.lindgren@hi.se</w:t>
        </w:r>
      </w:hyperlink>
    </w:p>
    <w:p w:rsidR="00AC430D" w:rsidRDefault="00AC430D" w:rsidP="00AC430D">
      <w:pPr>
        <w:spacing w:line="276" w:lineRule="auto"/>
        <w:ind w:left="0"/>
        <w:rPr>
          <w:rFonts w:ascii="Times New Roman" w:eastAsia="Calibri" w:hAnsi="Times New Roman"/>
          <w:lang w:eastAsia="en-US"/>
        </w:rPr>
      </w:pPr>
    </w:p>
    <w:p w:rsidR="00AC430D" w:rsidRDefault="00AC430D" w:rsidP="00AC430D">
      <w:pPr>
        <w:spacing w:line="276" w:lineRule="auto"/>
        <w:ind w:left="0"/>
        <w:rPr>
          <w:rFonts w:ascii="Times New Roman" w:eastAsia="Calibri" w:hAnsi="Times New Roman"/>
          <w:lang w:eastAsia="en-US"/>
        </w:rPr>
      </w:pPr>
    </w:p>
    <w:p w:rsidR="00AC430D" w:rsidRDefault="00AC430D" w:rsidP="00AC430D">
      <w:pPr>
        <w:spacing w:line="276" w:lineRule="auto"/>
        <w:ind w:left="0"/>
        <w:rPr>
          <w:rFonts w:ascii="Times New Roman" w:eastAsia="Calibri" w:hAnsi="Times New Roman"/>
          <w:b/>
          <w:szCs w:val="22"/>
          <w:lang w:eastAsia="en-US"/>
        </w:rPr>
      </w:pPr>
    </w:p>
    <w:p w:rsidR="00AC430D" w:rsidRDefault="00AC430D" w:rsidP="00AC430D">
      <w:pPr>
        <w:spacing w:line="276" w:lineRule="auto"/>
        <w:ind w:left="0"/>
        <w:rPr>
          <w:rFonts w:ascii="Times New Roman" w:eastAsia="Calibri" w:hAnsi="Times New Roman"/>
          <w:szCs w:val="22"/>
          <w:lang w:eastAsia="en-US"/>
        </w:rPr>
      </w:pPr>
    </w:p>
    <w:p w:rsidR="00AC430D" w:rsidRDefault="00AC430D" w:rsidP="00AC430D">
      <w:pPr>
        <w:pStyle w:val="Normalwebb"/>
        <w:rPr>
          <w:rFonts w:ascii="Tahoma" w:hAnsi="Tahoma" w:cs="Tahoma"/>
          <w:color w:val="333333"/>
          <w:sz w:val="18"/>
          <w:szCs w:val="18"/>
        </w:rPr>
      </w:pPr>
      <w:r>
        <w:rPr>
          <w:rFonts w:ascii="Tahoma" w:hAnsi="Tahoma" w:cs="Tahoma"/>
          <w:color w:val="333333"/>
          <w:sz w:val="18"/>
          <w:szCs w:val="18"/>
        </w:rPr>
        <w:t>Hjälpmedelsinstitutet (HI) är ett nationellt kunskapscentrum inom området hjälpmedel och tillgänglighet för människor med funktionsnedsättning.</w:t>
      </w:r>
    </w:p>
    <w:p w:rsidR="00AC430D" w:rsidRDefault="00AC430D" w:rsidP="00AC430D">
      <w:pPr>
        <w:pStyle w:val="Normalwebb"/>
        <w:rPr>
          <w:rFonts w:ascii="Tahoma" w:hAnsi="Tahoma" w:cs="Tahoma"/>
          <w:color w:val="333333"/>
          <w:sz w:val="18"/>
          <w:szCs w:val="18"/>
        </w:rPr>
      </w:pPr>
      <w:r>
        <w:rPr>
          <w:rFonts w:ascii="Tahoma" w:hAnsi="Tahoma" w:cs="Tahoma"/>
          <w:color w:val="333333"/>
          <w:sz w:val="18"/>
          <w:szCs w:val="18"/>
        </w:rPr>
        <w:t>Hjälpmedelsinstitutet arbetar för full delaktighet och jämlikhet genom att medverka till bra hjälpmedel, en effektiv hjälpmedelsverksamhet och ett tillgängligt samhälle.</w:t>
      </w:r>
    </w:p>
    <w:p w:rsidR="00AC430D" w:rsidRDefault="00AC430D" w:rsidP="00AC430D">
      <w:pPr>
        <w:pStyle w:val="Normalwebb"/>
        <w:rPr>
          <w:rFonts w:ascii="Tahoma" w:hAnsi="Tahoma" w:cs="Tahoma"/>
          <w:color w:val="333333"/>
          <w:sz w:val="18"/>
          <w:szCs w:val="18"/>
        </w:rPr>
      </w:pPr>
      <w:r>
        <w:rPr>
          <w:rFonts w:ascii="Tahoma" w:hAnsi="Tahoma" w:cs="Tahoma"/>
          <w:color w:val="333333"/>
          <w:sz w:val="18"/>
          <w:szCs w:val="18"/>
        </w:rPr>
        <w:t>Hjälpmedelsinstitutets huvudmän är staten och Sveriges Kommuner och Landsting.</w:t>
      </w:r>
    </w:p>
    <w:p w:rsidR="00AC430D" w:rsidRDefault="00AC430D" w:rsidP="00AC430D">
      <w:pPr>
        <w:spacing w:line="276" w:lineRule="auto"/>
        <w:ind w:left="0"/>
        <w:rPr>
          <w:rFonts w:ascii="Times New Roman" w:eastAsia="Calibri" w:hAnsi="Times New Roman" w:cs="Times New Roman"/>
          <w:szCs w:val="22"/>
          <w:lang w:eastAsia="en-US"/>
        </w:rPr>
      </w:pPr>
    </w:p>
    <w:p w:rsidR="00AC430D" w:rsidRDefault="00AC430D" w:rsidP="00AC430D">
      <w:pPr>
        <w:spacing w:line="276" w:lineRule="auto"/>
        <w:ind w:left="0"/>
        <w:rPr>
          <w:rFonts w:ascii="Times New Roman" w:eastAsia="Calibri" w:hAnsi="Times New Roman"/>
          <w:szCs w:val="22"/>
          <w:lang w:eastAsia="en-US"/>
        </w:rPr>
      </w:pPr>
    </w:p>
    <w:p w:rsidR="00AC430D" w:rsidRDefault="00AC430D" w:rsidP="00AC430D">
      <w:pPr>
        <w:pStyle w:val="Brdtext"/>
        <w:ind w:left="-784" w:hanging="14"/>
        <w:rPr>
          <w:lang w:val="sv-SE"/>
        </w:rPr>
      </w:pPr>
    </w:p>
    <w:p w:rsidR="00AC430D" w:rsidRDefault="00AC430D" w:rsidP="00AC430D"/>
    <w:sectPr w:rsidR="00AC430D" w:rsidSect="00373C19">
      <w:headerReference w:type="first" r:id="rId11"/>
      <w:footerReference w:type="first" r:id="rId12"/>
      <w:pgSz w:w="11906" w:h="16838" w:code="9"/>
      <w:pgMar w:top="1292" w:right="1134" w:bottom="1985" w:left="1474" w:header="340" w:footer="31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F33" w:rsidRDefault="005E7F33">
      <w:r>
        <w:separator/>
      </w:r>
    </w:p>
  </w:endnote>
  <w:endnote w:type="continuationSeparator" w:id="0">
    <w:p w:rsidR="005E7F33" w:rsidRDefault="005E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19" w:rsidRPr="00132D6B" w:rsidRDefault="00AC430D">
    <w:pPr>
      <w:pStyle w:val="Sidfot"/>
      <w:tabs>
        <w:tab w:val="left" w:pos="2977"/>
        <w:tab w:val="left" w:pos="5387"/>
        <w:tab w:val="left" w:pos="7513"/>
      </w:tabs>
      <w:spacing w:before="20"/>
      <w:jc w:val="both"/>
      <w:rPr>
        <w:sz w:val="18"/>
        <w:szCs w:val="18"/>
      </w:rPr>
    </w:pPr>
    <w:r>
      <w:rPr>
        <w:noProof/>
      </w:rPr>
      <mc:AlternateContent>
        <mc:Choice Requires="wps">
          <w:drawing>
            <wp:anchor distT="0" distB="0" distL="114300" distR="114300" simplePos="0" relativeHeight="251659264" behindDoc="0" locked="0" layoutInCell="0" allowOverlap="1" wp14:anchorId="750B5083" wp14:editId="4E1CB1DE">
              <wp:simplePos x="0" y="0"/>
              <wp:positionH relativeFrom="column">
                <wp:posOffset>-79375</wp:posOffset>
              </wp:positionH>
              <wp:positionV relativeFrom="paragraph">
                <wp:posOffset>59055</wp:posOffset>
              </wp:positionV>
              <wp:extent cx="6047740" cy="0"/>
              <wp:effectExtent l="0" t="0" r="0" b="0"/>
              <wp:wrapTopAndBottom/>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4.65pt" to="46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" o:allowincell="f" strokeweight=".5pt">
              <w10:wrap type="topAndBottom"/>
            </v:line>
          </w:pict>
        </mc:Fallback>
      </mc:AlternateContent>
    </w:r>
  </w:p>
  <w:tbl>
    <w:tblPr>
      <w:tblW w:w="0" w:type="auto"/>
      <w:tblInd w:w="-106" w:type="dxa"/>
      <w:tblLook w:val="01E0" w:firstRow="1" w:lastRow="1" w:firstColumn="1" w:lastColumn="1" w:noHBand="0" w:noVBand="0"/>
    </w:tblPr>
    <w:tblGrid>
      <w:gridCol w:w="2964"/>
      <w:gridCol w:w="2170"/>
      <w:gridCol w:w="2334"/>
      <w:gridCol w:w="2046"/>
    </w:tblGrid>
    <w:tr w:rsidR="00373C19" w:rsidRPr="00132D6B">
      <w:tc>
        <w:tcPr>
          <w:tcW w:w="2964" w:type="dxa"/>
        </w:tcPr>
        <w:p w:rsidR="00373C19" w:rsidRPr="00DF4B07" w:rsidRDefault="00AC430D" w:rsidP="00373C19">
          <w:pPr>
            <w:pStyle w:val="Sidfot"/>
            <w:spacing w:before="20"/>
            <w:ind w:right="-2"/>
            <w:jc w:val="both"/>
            <w:rPr>
              <w:sz w:val="18"/>
              <w:szCs w:val="18"/>
              <w:lang w:val="en-GB"/>
            </w:rPr>
          </w:pPr>
          <w:r w:rsidRPr="00DF4B07">
            <w:rPr>
              <w:sz w:val="18"/>
              <w:szCs w:val="18"/>
              <w:lang w:val="en-GB"/>
            </w:rPr>
            <w:t>Box 510</w:t>
          </w:r>
        </w:p>
      </w:tc>
      <w:tc>
        <w:tcPr>
          <w:tcW w:w="2170" w:type="dxa"/>
        </w:tcPr>
        <w:p w:rsidR="00373C19" w:rsidRPr="00DF4B07" w:rsidRDefault="00AC430D" w:rsidP="00373C19">
          <w:pPr>
            <w:pStyle w:val="Sidfot"/>
            <w:spacing w:before="20"/>
            <w:ind w:right="-2"/>
            <w:jc w:val="both"/>
            <w:rPr>
              <w:sz w:val="18"/>
              <w:szCs w:val="18"/>
              <w:lang w:val="en-GB"/>
            </w:rPr>
          </w:pPr>
          <w:r w:rsidRPr="00DF4B07">
            <w:rPr>
              <w:sz w:val="18"/>
              <w:szCs w:val="18"/>
              <w:lang w:val="en-GB"/>
            </w:rPr>
            <w:t>Tfn08-620 17 00</w:t>
          </w:r>
        </w:p>
      </w:tc>
      <w:tc>
        <w:tcPr>
          <w:tcW w:w="2334" w:type="dxa"/>
        </w:tcPr>
        <w:p w:rsidR="00373C19" w:rsidRPr="00DF4B07" w:rsidRDefault="00AC430D" w:rsidP="00373C19">
          <w:pPr>
            <w:pStyle w:val="Sidfot"/>
            <w:spacing w:before="20"/>
            <w:ind w:right="-2"/>
            <w:jc w:val="both"/>
            <w:rPr>
              <w:sz w:val="18"/>
              <w:szCs w:val="18"/>
              <w:lang w:val="en-GB"/>
            </w:rPr>
          </w:pPr>
          <w:r w:rsidRPr="00DF4B07">
            <w:rPr>
              <w:sz w:val="18"/>
              <w:szCs w:val="18"/>
              <w:lang w:val="en-GB"/>
            </w:rPr>
            <w:t>E-postregistrator@hi.se</w:t>
          </w:r>
        </w:p>
      </w:tc>
      <w:tc>
        <w:tcPr>
          <w:tcW w:w="2046" w:type="dxa"/>
        </w:tcPr>
        <w:p w:rsidR="00373C19" w:rsidRPr="00DF4B07" w:rsidRDefault="00AC430D" w:rsidP="00373C19">
          <w:pPr>
            <w:pStyle w:val="Sidfot"/>
            <w:spacing w:before="20"/>
            <w:ind w:right="-2"/>
            <w:jc w:val="left"/>
            <w:rPr>
              <w:sz w:val="18"/>
              <w:szCs w:val="18"/>
              <w:lang w:val="en-GB"/>
            </w:rPr>
          </w:pPr>
          <w:proofErr w:type="spellStart"/>
          <w:r w:rsidRPr="00DF4B07">
            <w:rPr>
              <w:sz w:val="18"/>
              <w:szCs w:val="18"/>
            </w:rPr>
            <w:t>Org</w:t>
          </w:r>
          <w:proofErr w:type="spellEnd"/>
          <w:r w:rsidRPr="00DF4B07">
            <w:rPr>
              <w:sz w:val="18"/>
              <w:szCs w:val="18"/>
            </w:rPr>
            <w:t xml:space="preserve"> nr.</w:t>
          </w:r>
          <w:proofErr w:type="gramStart"/>
          <w:r w:rsidRPr="00DF4B07">
            <w:rPr>
              <w:snapToGrid w:val="0"/>
              <w:sz w:val="18"/>
              <w:szCs w:val="18"/>
            </w:rPr>
            <w:t>802406-9372</w:t>
          </w:r>
          <w:proofErr w:type="gramEnd"/>
        </w:p>
      </w:tc>
    </w:tr>
    <w:tr w:rsidR="00373C19" w:rsidRPr="00132D6B">
      <w:tc>
        <w:tcPr>
          <w:tcW w:w="2964" w:type="dxa"/>
        </w:tcPr>
        <w:p w:rsidR="00373C19" w:rsidRPr="00DF4B07" w:rsidRDefault="00AC430D" w:rsidP="00373C19">
          <w:pPr>
            <w:pStyle w:val="Sidfot"/>
            <w:spacing w:before="20"/>
            <w:ind w:right="-2"/>
            <w:jc w:val="both"/>
            <w:rPr>
              <w:sz w:val="18"/>
              <w:szCs w:val="18"/>
            </w:rPr>
          </w:pPr>
          <w:r w:rsidRPr="00DF4B07">
            <w:rPr>
              <w:sz w:val="18"/>
              <w:szCs w:val="18"/>
            </w:rPr>
            <w:t>162 15Vällingby</w:t>
          </w:r>
        </w:p>
      </w:tc>
      <w:tc>
        <w:tcPr>
          <w:tcW w:w="2170" w:type="dxa"/>
        </w:tcPr>
        <w:p w:rsidR="00373C19" w:rsidRPr="00DF4B07" w:rsidRDefault="00AC430D" w:rsidP="00373C19">
          <w:pPr>
            <w:pStyle w:val="Sidfot"/>
            <w:spacing w:before="20"/>
            <w:ind w:right="-2"/>
            <w:jc w:val="both"/>
            <w:rPr>
              <w:sz w:val="18"/>
              <w:szCs w:val="18"/>
            </w:rPr>
          </w:pPr>
          <w:r w:rsidRPr="00DF4B07">
            <w:rPr>
              <w:sz w:val="18"/>
              <w:szCs w:val="18"/>
            </w:rPr>
            <w:t>Fax08-739 21 52</w:t>
          </w:r>
        </w:p>
      </w:tc>
      <w:tc>
        <w:tcPr>
          <w:tcW w:w="2334" w:type="dxa"/>
        </w:tcPr>
        <w:p w:rsidR="00373C19" w:rsidRPr="00DF4B07" w:rsidRDefault="00AC430D" w:rsidP="00373C19">
          <w:pPr>
            <w:pStyle w:val="Sidfot"/>
            <w:spacing w:before="20"/>
            <w:ind w:right="-2"/>
            <w:jc w:val="both"/>
            <w:rPr>
              <w:sz w:val="18"/>
              <w:szCs w:val="18"/>
            </w:rPr>
          </w:pPr>
          <w:r w:rsidRPr="00DF4B07">
            <w:rPr>
              <w:sz w:val="18"/>
              <w:szCs w:val="18"/>
            </w:rPr>
            <w:t>Webbplatswww.hi.se</w:t>
          </w:r>
        </w:p>
      </w:tc>
      <w:tc>
        <w:tcPr>
          <w:tcW w:w="2046" w:type="dxa"/>
        </w:tcPr>
        <w:p w:rsidR="00373C19" w:rsidRPr="00DF4B07" w:rsidRDefault="00AC430D" w:rsidP="00373C19">
          <w:pPr>
            <w:pStyle w:val="Sidfot"/>
            <w:spacing w:before="20"/>
            <w:ind w:right="-2"/>
            <w:jc w:val="left"/>
            <w:rPr>
              <w:sz w:val="18"/>
              <w:szCs w:val="18"/>
            </w:rPr>
          </w:pPr>
          <w:r w:rsidRPr="00DF4B07">
            <w:rPr>
              <w:sz w:val="18"/>
              <w:szCs w:val="18"/>
              <w:lang w:val="en-GB"/>
            </w:rPr>
            <w:t>Plusgiro1080613-1</w:t>
          </w:r>
        </w:p>
      </w:tc>
    </w:tr>
    <w:tr w:rsidR="00373C19" w:rsidRPr="00132D6B">
      <w:tc>
        <w:tcPr>
          <w:tcW w:w="2964" w:type="dxa"/>
        </w:tcPr>
        <w:p w:rsidR="00373C19" w:rsidRPr="00DF4B07" w:rsidRDefault="00AC430D" w:rsidP="00373C19">
          <w:pPr>
            <w:pStyle w:val="Sidfot"/>
            <w:spacing w:before="20"/>
            <w:ind w:right="-2"/>
            <w:jc w:val="both"/>
            <w:rPr>
              <w:sz w:val="18"/>
              <w:szCs w:val="18"/>
            </w:rPr>
          </w:pPr>
          <w:proofErr w:type="spellStart"/>
          <w:r w:rsidRPr="00DF4B07">
            <w:rPr>
              <w:sz w:val="18"/>
              <w:szCs w:val="18"/>
            </w:rPr>
            <w:t>BesöksadressSorterargatan</w:t>
          </w:r>
          <w:proofErr w:type="spellEnd"/>
          <w:r w:rsidRPr="00DF4B07">
            <w:rPr>
              <w:sz w:val="18"/>
              <w:szCs w:val="18"/>
            </w:rPr>
            <w:t xml:space="preserve"> 23</w:t>
          </w:r>
        </w:p>
      </w:tc>
      <w:tc>
        <w:tcPr>
          <w:tcW w:w="2170" w:type="dxa"/>
        </w:tcPr>
        <w:p w:rsidR="00373C19" w:rsidRPr="00DF4B07" w:rsidRDefault="00AC430D" w:rsidP="00373C19">
          <w:pPr>
            <w:pStyle w:val="Sidfot"/>
            <w:spacing w:before="20"/>
            <w:ind w:right="-2"/>
            <w:jc w:val="both"/>
            <w:rPr>
              <w:sz w:val="18"/>
              <w:szCs w:val="18"/>
            </w:rPr>
          </w:pPr>
          <w:r w:rsidRPr="00DF4B07">
            <w:rPr>
              <w:sz w:val="18"/>
              <w:szCs w:val="18"/>
            </w:rPr>
            <w:t>Texttfn08-759 66 30</w:t>
          </w:r>
        </w:p>
      </w:tc>
      <w:tc>
        <w:tcPr>
          <w:tcW w:w="2334" w:type="dxa"/>
        </w:tcPr>
        <w:p w:rsidR="00373C19" w:rsidRPr="00132D6B" w:rsidRDefault="005E7F33" w:rsidP="00373C19">
          <w:pPr>
            <w:pStyle w:val="Sidfot"/>
            <w:spacing w:before="20"/>
            <w:ind w:right="-2"/>
            <w:jc w:val="left"/>
          </w:pPr>
        </w:p>
      </w:tc>
      <w:tc>
        <w:tcPr>
          <w:tcW w:w="2046" w:type="dxa"/>
        </w:tcPr>
        <w:p w:rsidR="00373C19" w:rsidRPr="00132D6B" w:rsidRDefault="00AC430D" w:rsidP="00373C19">
          <w:pPr>
            <w:pStyle w:val="Sidfot"/>
            <w:spacing w:before="20"/>
            <w:ind w:right="-2"/>
            <w:jc w:val="left"/>
          </w:pPr>
          <w:r w:rsidRPr="00DF4B07">
            <w:rPr>
              <w:sz w:val="18"/>
              <w:szCs w:val="18"/>
            </w:rPr>
            <w:t>Bankgiro5093-4744</w:t>
          </w:r>
        </w:p>
      </w:tc>
    </w:tr>
  </w:tbl>
  <w:p w:rsidR="00373C19" w:rsidRPr="00132D6B" w:rsidRDefault="005E7F33">
    <w:pPr>
      <w:pStyle w:val="Sidfot"/>
      <w:tabs>
        <w:tab w:val="left" w:pos="142"/>
        <w:tab w:val="left" w:pos="2977"/>
        <w:tab w:val="left" w:pos="5387"/>
        <w:tab w:val="left" w:pos="7655"/>
      </w:tabs>
      <w:spacing w:before="20"/>
      <w:ind w:right="-2"/>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F33" w:rsidRDefault="005E7F33">
      <w:r>
        <w:separator/>
      </w:r>
    </w:p>
  </w:footnote>
  <w:footnote w:type="continuationSeparator" w:id="0">
    <w:p w:rsidR="005E7F33" w:rsidRDefault="005E7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ook w:val="01E0" w:firstRow="1" w:lastRow="1" w:firstColumn="1" w:lastColumn="1" w:noHBand="0" w:noVBand="0"/>
    </w:tblPr>
    <w:tblGrid>
      <w:gridCol w:w="4084"/>
      <w:gridCol w:w="5536"/>
    </w:tblGrid>
    <w:tr w:rsidR="00373C19" w:rsidRPr="00132D6B">
      <w:trPr>
        <w:trHeight w:val="1500"/>
      </w:trPr>
      <w:tc>
        <w:tcPr>
          <w:tcW w:w="5353" w:type="dxa"/>
        </w:tcPr>
        <w:p w:rsidR="00373C19" w:rsidRPr="00DF4B07" w:rsidRDefault="00AC430D" w:rsidP="00373C19">
          <w:pPr>
            <w:pStyle w:val="Sidhuvud"/>
            <w:tabs>
              <w:tab w:val="clear" w:pos="4536"/>
            </w:tabs>
            <w:ind w:left="0"/>
          </w:pPr>
          <w:r>
            <w:rPr>
              <w:noProof/>
            </w:rPr>
            <w:drawing>
              <wp:inline distT="0" distB="0" distL="0" distR="0" wp14:anchorId="748FDC90" wp14:editId="4E0D7341">
                <wp:extent cx="1171575" cy="8477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47725"/>
                        </a:xfrm>
                        <a:prstGeom prst="rect">
                          <a:avLst/>
                        </a:prstGeom>
                        <a:noFill/>
                        <a:ln>
                          <a:noFill/>
                        </a:ln>
                      </pic:spPr>
                    </pic:pic>
                  </a:graphicData>
                </a:graphic>
              </wp:inline>
            </w:drawing>
          </w:r>
        </w:p>
      </w:tc>
      <w:tc>
        <w:tcPr>
          <w:tcW w:w="4161" w:type="dxa"/>
          <w:vAlign w:val="center"/>
        </w:tcPr>
        <w:p w:rsidR="00373C19" w:rsidRPr="00DF4B07" w:rsidRDefault="00AC430D" w:rsidP="00373C19">
          <w:pPr>
            <w:ind w:left="0"/>
            <w:jc w:val="center"/>
            <w:rPr>
              <w:rFonts w:ascii="Arial" w:hAnsi="Arial" w:cs="Arial"/>
              <w:b/>
              <w:bCs/>
            </w:rPr>
          </w:pPr>
          <w:r w:rsidRPr="00DF4B07">
            <w:rPr>
              <w:rFonts w:ascii="Arial" w:hAnsi="Arial" w:cs="Arial"/>
              <w:sz w:val="66"/>
              <w:szCs w:val="66"/>
            </w:rPr>
            <w:t>Pressmeddelande</w:t>
          </w:r>
        </w:p>
      </w:tc>
    </w:tr>
  </w:tbl>
  <w:p w:rsidR="00373C19" w:rsidRPr="00132D6B" w:rsidRDefault="005E7F33" w:rsidP="00373C19">
    <w:pPr>
      <w:pStyle w:val="Sidhuvu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101F5"/>
    <w:multiLevelType w:val="hybridMultilevel"/>
    <w:tmpl w:val="8D28DACC"/>
    <w:lvl w:ilvl="0" w:tplc="DF2E8728">
      <w:start w:val="20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23D1466"/>
    <w:multiLevelType w:val="hybridMultilevel"/>
    <w:tmpl w:val="FD7AF5FA"/>
    <w:lvl w:ilvl="0" w:tplc="09FC7230">
      <w:start w:val="5"/>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0D"/>
    <w:rsid w:val="0042165A"/>
    <w:rsid w:val="005E7F33"/>
    <w:rsid w:val="00AC430D"/>
    <w:rsid w:val="00C318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0D"/>
    <w:pPr>
      <w:spacing w:line="240" w:lineRule="auto"/>
      <w:ind w:left="1134"/>
    </w:pPr>
    <w:rPr>
      <w:rFonts w:ascii="Century Schoolbook" w:eastAsia="Times New Roman" w:hAnsi="Century Schoolbook" w:cs="Century Schoolbook"/>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AC430D"/>
    <w:pPr>
      <w:tabs>
        <w:tab w:val="center" w:pos="4536"/>
        <w:tab w:val="right" w:pos="9072"/>
      </w:tabs>
    </w:pPr>
  </w:style>
  <w:style w:type="character" w:customStyle="1" w:styleId="SidhuvudChar">
    <w:name w:val="Sidhuvud Char"/>
    <w:basedOn w:val="Standardstycketeckensnitt"/>
    <w:link w:val="Sidhuvud"/>
    <w:uiPriority w:val="99"/>
    <w:rsid w:val="00AC430D"/>
    <w:rPr>
      <w:rFonts w:ascii="Century Schoolbook" w:eastAsia="Times New Roman" w:hAnsi="Century Schoolbook" w:cs="Century Schoolbook"/>
      <w:szCs w:val="24"/>
      <w:lang w:eastAsia="sv-SE"/>
    </w:rPr>
  </w:style>
  <w:style w:type="paragraph" w:styleId="Sidfot">
    <w:name w:val="footer"/>
    <w:basedOn w:val="Normal"/>
    <w:link w:val="SidfotChar"/>
    <w:uiPriority w:val="99"/>
    <w:rsid w:val="00AC430D"/>
    <w:pPr>
      <w:ind w:left="0"/>
      <w:jc w:val="center"/>
    </w:pPr>
    <w:rPr>
      <w:rFonts w:ascii="Arial" w:hAnsi="Arial" w:cs="Arial"/>
      <w:sz w:val="17"/>
      <w:szCs w:val="17"/>
    </w:rPr>
  </w:style>
  <w:style w:type="character" w:customStyle="1" w:styleId="SidfotChar">
    <w:name w:val="Sidfot Char"/>
    <w:basedOn w:val="Standardstycketeckensnitt"/>
    <w:link w:val="Sidfot"/>
    <w:uiPriority w:val="99"/>
    <w:rsid w:val="00AC430D"/>
    <w:rPr>
      <w:rFonts w:ascii="Arial" w:eastAsia="Times New Roman" w:hAnsi="Arial" w:cs="Arial"/>
      <w:sz w:val="17"/>
      <w:szCs w:val="17"/>
      <w:lang w:eastAsia="sv-SE"/>
    </w:rPr>
  </w:style>
  <w:style w:type="paragraph" w:styleId="Brdtext">
    <w:name w:val="Body Text"/>
    <w:basedOn w:val="Normal"/>
    <w:link w:val="BrdtextChar"/>
    <w:uiPriority w:val="99"/>
    <w:rsid w:val="00AC430D"/>
    <w:pPr>
      <w:ind w:left="0"/>
      <w:outlineLvl w:val="8"/>
    </w:pPr>
    <w:rPr>
      <w:color w:val="000000"/>
      <w:lang w:val="en-US"/>
    </w:rPr>
  </w:style>
  <w:style w:type="character" w:customStyle="1" w:styleId="BrdtextChar">
    <w:name w:val="Brödtext Char"/>
    <w:basedOn w:val="Standardstycketeckensnitt"/>
    <w:link w:val="Brdtext"/>
    <w:uiPriority w:val="99"/>
    <w:rsid w:val="00AC430D"/>
    <w:rPr>
      <w:rFonts w:ascii="Century Schoolbook" w:eastAsia="Times New Roman" w:hAnsi="Century Schoolbook" w:cs="Century Schoolbook"/>
      <w:color w:val="000000"/>
      <w:szCs w:val="24"/>
      <w:lang w:val="en-US" w:eastAsia="sv-SE"/>
    </w:rPr>
  </w:style>
  <w:style w:type="paragraph" w:styleId="Normalwebb">
    <w:name w:val="Normal (Web)"/>
    <w:basedOn w:val="Normal"/>
    <w:uiPriority w:val="99"/>
    <w:semiHidden/>
    <w:unhideWhenUsed/>
    <w:rsid w:val="00AC430D"/>
    <w:pPr>
      <w:spacing w:before="100" w:beforeAutospacing="1" w:after="100" w:afterAutospacing="1"/>
      <w:ind w:left="0"/>
    </w:pPr>
    <w:rPr>
      <w:rFonts w:ascii="Times New Roman" w:hAnsi="Times New Roman" w:cs="Times New Roman"/>
    </w:rPr>
  </w:style>
  <w:style w:type="character" w:styleId="Hyperlnk">
    <w:name w:val="Hyperlink"/>
    <w:basedOn w:val="Standardstycketeckensnitt"/>
    <w:uiPriority w:val="99"/>
    <w:unhideWhenUsed/>
    <w:rsid w:val="00AC430D"/>
    <w:rPr>
      <w:color w:val="0000FF" w:themeColor="hyperlink"/>
      <w:u w:val="single"/>
    </w:rPr>
  </w:style>
  <w:style w:type="paragraph" w:styleId="Liststycke">
    <w:name w:val="List Paragraph"/>
    <w:basedOn w:val="Normal"/>
    <w:uiPriority w:val="34"/>
    <w:qFormat/>
    <w:rsid w:val="00AC430D"/>
    <w:pPr>
      <w:ind w:left="720"/>
      <w:contextualSpacing/>
    </w:pPr>
  </w:style>
  <w:style w:type="paragraph" w:styleId="Ballongtext">
    <w:name w:val="Balloon Text"/>
    <w:basedOn w:val="Normal"/>
    <w:link w:val="BallongtextChar"/>
    <w:uiPriority w:val="99"/>
    <w:semiHidden/>
    <w:unhideWhenUsed/>
    <w:rsid w:val="00AC430D"/>
    <w:rPr>
      <w:rFonts w:ascii="Tahoma" w:hAnsi="Tahoma" w:cs="Tahoma"/>
      <w:sz w:val="16"/>
      <w:szCs w:val="16"/>
    </w:rPr>
  </w:style>
  <w:style w:type="character" w:customStyle="1" w:styleId="BallongtextChar">
    <w:name w:val="Ballongtext Char"/>
    <w:basedOn w:val="Standardstycketeckensnitt"/>
    <w:link w:val="Ballongtext"/>
    <w:uiPriority w:val="99"/>
    <w:semiHidden/>
    <w:rsid w:val="00AC430D"/>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0D"/>
    <w:pPr>
      <w:spacing w:line="240" w:lineRule="auto"/>
      <w:ind w:left="1134"/>
    </w:pPr>
    <w:rPr>
      <w:rFonts w:ascii="Century Schoolbook" w:eastAsia="Times New Roman" w:hAnsi="Century Schoolbook" w:cs="Century Schoolbook"/>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AC430D"/>
    <w:pPr>
      <w:tabs>
        <w:tab w:val="center" w:pos="4536"/>
        <w:tab w:val="right" w:pos="9072"/>
      </w:tabs>
    </w:pPr>
  </w:style>
  <w:style w:type="character" w:customStyle="1" w:styleId="SidhuvudChar">
    <w:name w:val="Sidhuvud Char"/>
    <w:basedOn w:val="Standardstycketeckensnitt"/>
    <w:link w:val="Sidhuvud"/>
    <w:uiPriority w:val="99"/>
    <w:rsid w:val="00AC430D"/>
    <w:rPr>
      <w:rFonts w:ascii="Century Schoolbook" w:eastAsia="Times New Roman" w:hAnsi="Century Schoolbook" w:cs="Century Schoolbook"/>
      <w:szCs w:val="24"/>
      <w:lang w:eastAsia="sv-SE"/>
    </w:rPr>
  </w:style>
  <w:style w:type="paragraph" w:styleId="Sidfot">
    <w:name w:val="footer"/>
    <w:basedOn w:val="Normal"/>
    <w:link w:val="SidfotChar"/>
    <w:uiPriority w:val="99"/>
    <w:rsid w:val="00AC430D"/>
    <w:pPr>
      <w:ind w:left="0"/>
      <w:jc w:val="center"/>
    </w:pPr>
    <w:rPr>
      <w:rFonts w:ascii="Arial" w:hAnsi="Arial" w:cs="Arial"/>
      <w:sz w:val="17"/>
      <w:szCs w:val="17"/>
    </w:rPr>
  </w:style>
  <w:style w:type="character" w:customStyle="1" w:styleId="SidfotChar">
    <w:name w:val="Sidfot Char"/>
    <w:basedOn w:val="Standardstycketeckensnitt"/>
    <w:link w:val="Sidfot"/>
    <w:uiPriority w:val="99"/>
    <w:rsid w:val="00AC430D"/>
    <w:rPr>
      <w:rFonts w:ascii="Arial" w:eastAsia="Times New Roman" w:hAnsi="Arial" w:cs="Arial"/>
      <w:sz w:val="17"/>
      <w:szCs w:val="17"/>
      <w:lang w:eastAsia="sv-SE"/>
    </w:rPr>
  </w:style>
  <w:style w:type="paragraph" w:styleId="Brdtext">
    <w:name w:val="Body Text"/>
    <w:basedOn w:val="Normal"/>
    <w:link w:val="BrdtextChar"/>
    <w:uiPriority w:val="99"/>
    <w:rsid w:val="00AC430D"/>
    <w:pPr>
      <w:ind w:left="0"/>
      <w:outlineLvl w:val="8"/>
    </w:pPr>
    <w:rPr>
      <w:color w:val="000000"/>
      <w:lang w:val="en-US"/>
    </w:rPr>
  </w:style>
  <w:style w:type="character" w:customStyle="1" w:styleId="BrdtextChar">
    <w:name w:val="Brödtext Char"/>
    <w:basedOn w:val="Standardstycketeckensnitt"/>
    <w:link w:val="Brdtext"/>
    <w:uiPriority w:val="99"/>
    <w:rsid w:val="00AC430D"/>
    <w:rPr>
      <w:rFonts w:ascii="Century Schoolbook" w:eastAsia="Times New Roman" w:hAnsi="Century Schoolbook" w:cs="Century Schoolbook"/>
      <w:color w:val="000000"/>
      <w:szCs w:val="24"/>
      <w:lang w:val="en-US" w:eastAsia="sv-SE"/>
    </w:rPr>
  </w:style>
  <w:style w:type="paragraph" w:styleId="Normalwebb">
    <w:name w:val="Normal (Web)"/>
    <w:basedOn w:val="Normal"/>
    <w:uiPriority w:val="99"/>
    <w:semiHidden/>
    <w:unhideWhenUsed/>
    <w:rsid w:val="00AC430D"/>
    <w:pPr>
      <w:spacing w:before="100" w:beforeAutospacing="1" w:after="100" w:afterAutospacing="1"/>
      <w:ind w:left="0"/>
    </w:pPr>
    <w:rPr>
      <w:rFonts w:ascii="Times New Roman" w:hAnsi="Times New Roman" w:cs="Times New Roman"/>
    </w:rPr>
  </w:style>
  <w:style w:type="character" w:styleId="Hyperlnk">
    <w:name w:val="Hyperlink"/>
    <w:basedOn w:val="Standardstycketeckensnitt"/>
    <w:uiPriority w:val="99"/>
    <w:unhideWhenUsed/>
    <w:rsid w:val="00AC430D"/>
    <w:rPr>
      <w:color w:val="0000FF" w:themeColor="hyperlink"/>
      <w:u w:val="single"/>
    </w:rPr>
  </w:style>
  <w:style w:type="paragraph" w:styleId="Liststycke">
    <w:name w:val="List Paragraph"/>
    <w:basedOn w:val="Normal"/>
    <w:uiPriority w:val="34"/>
    <w:qFormat/>
    <w:rsid w:val="00AC430D"/>
    <w:pPr>
      <w:ind w:left="720"/>
      <w:contextualSpacing/>
    </w:pPr>
  </w:style>
  <w:style w:type="paragraph" w:styleId="Ballongtext">
    <w:name w:val="Balloon Text"/>
    <w:basedOn w:val="Normal"/>
    <w:link w:val="BallongtextChar"/>
    <w:uiPriority w:val="99"/>
    <w:semiHidden/>
    <w:unhideWhenUsed/>
    <w:rsid w:val="00AC430D"/>
    <w:rPr>
      <w:rFonts w:ascii="Tahoma" w:hAnsi="Tahoma" w:cs="Tahoma"/>
      <w:sz w:val="16"/>
      <w:szCs w:val="16"/>
    </w:rPr>
  </w:style>
  <w:style w:type="character" w:customStyle="1" w:styleId="BallongtextChar">
    <w:name w:val="Ballongtext Char"/>
    <w:basedOn w:val="Standardstycketeckensnitt"/>
    <w:link w:val="Ballongtext"/>
    <w:uiPriority w:val="99"/>
    <w:semiHidden/>
    <w:rsid w:val="00AC430D"/>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rap&#229;&#228;ldredar.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ica.lindgren@hi.se" TargetMode="External"/><Relationship Id="rId4" Type="http://schemas.openxmlformats.org/officeDocument/2006/relationships/settings" Target="settings.xml"/><Relationship Id="rId9" Type="http://schemas.openxmlformats.org/officeDocument/2006/relationships/hyperlink" Target="mailto:Tomas.lagerwall@h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679</Words>
  <Characters>3599</Characters>
  <Application>Microsoft Office Word</Application>
  <DocSecurity>0</DocSecurity>
  <Lines>29</Lines>
  <Paragraphs>8</Paragraphs>
  <ScaleCrop>false</ScaleCrop>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 Lindgren</dc:creator>
  <cp:lastModifiedBy>Annica Lindgren</cp:lastModifiedBy>
  <cp:revision>2</cp:revision>
  <dcterms:created xsi:type="dcterms:W3CDTF">2011-06-29T21:57:00Z</dcterms:created>
  <dcterms:modified xsi:type="dcterms:W3CDTF">2011-06-30T07:50:00Z</dcterms:modified>
</cp:coreProperties>
</file>