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6" w:rsidRDefault="003C3896" w:rsidP="006F0A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D3D3D"/>
          <w:sz w:val="28"/>
          <w:szCs w:val="28"/>
          <w:lang w:eastAsia="sv-SE"/>
        </w:rPr>
      </w:pPr>
    </w:p>
    <w:p w:rsidR="00317691" w:rsidRPr="00810044" w:rsidRDefault="00D76171" w:rsidP="009E4ABF">
      <w:pPr>
        <w:spacing w:before="100" w:beforeAutospacing="1" w:after="120" w:line="240" w:lineRule="auto"/>
        <w:rPr>
          <w:rFonts w:eastAsia="Times New Roman" w:cs="Arial"/>
          <w:b/>
          <w:bCs/>
          <w:color w:val="3B3838" w:themeColor="background2" w:themeShade="40"/>
          <w:sz w:val="36"/>
          <w:szCs w:val="36"/>
          <w:lang w:eastAsia="sv-SE"/>
        </w:rPr>
      </w:pPr>
      <w:r w:rsidRPr="00810044">
        <w:rPr>
          <w:rFonts w:eastAsia="Times New Roman" w:cs="Arial"/>
          <w:b/>
          <w:bCs/>
          <w:color w:val="3B3838" w:themeColor="background2" w:themeShade="40"/>
          <w:sz w:val="36"/>
          <w:szCs w:val="36"/>
          <w:lang w:eastAsia="sv-SE"/>
        </w:rPr>
        <w:t xml:space="preserve">Mäklarsamfundets kommentar avseende amorteringskrav </w:t>
      </w:r>
      <w:r w:rsidR="003C3896" w:rsidRPr="00810044">
        <w:rPr>
          <w:noProof/>
          <w:color w:val="3B3838" w:themeColor="background2" w:themeShade="40"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1026A180" wp14:editId="350E596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619125"/>
            <wp:effectExtent l="0" t="0" r="9525" b="9525"/>
            <wp:wrapTopAndBottom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6B3" w:rsidRPr="00810044" w:rsidRDefault="00D76171" w:rsidP="009E4ABF">
      <w:pPr>
        <w:spacing w:before="100" w:beforeAutospacing="1" w:after="120" w:line="240" w:lineRule="auto"/>
        <w:rPr>
          <w:rStyle w:val="A5"/>
          <w:rFonts w:ascii="Arial" w:eastAsia="Times New Roman" w:hAnsi="Arial" w:cs="Arial"/>
          <w:color w:val="3B3838" w:themeColor="background2" w:themeShade="40"/>
          <w:szCs w:val="24"/>
          <w:lang w:eastAsia="sv-SE"/>
        </w:rPr>
      </w:pP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4"/>
          <w:lang w:eastAsia="sv-SE"/>
        </w:rPr>
        <w:t xml:space="preserve">Pressmeddelande den 11 mars 2015 </w:t>
      </w:r>
      <w:r w:rsidR="009D6980" w:rsidRPr="00810044">
        <w:rPr>
          <w:rFonts w:ascii="Arial" w:eastAsia="Times New Roman" w:hAnsi="Arial" w:cs="Arial"/>
          <w:color w:val="3B3838" w:themeColor="background2" w:themeShade="40"/>
          <w:sz w:val="20"/>
          <w:szCs w:val="24"/>
          <w:lang w:eastAsia="sv-SE"/>
        </w:rPr>
        <w:t xml:space="preserve"> </w:t>
      </w:r>
    </w:p>
    <w:p w:rsidR="00974E8E" w:rsidRPr="00810044" w:rsidRDefault="00D76171" w:rsidP="009E4ABF">
      <w:pPr>
        <w:spacing w:before="100" w:beforeAutospacing="1" w:after="120" w:line="240" w:lineRule="auto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v-SE"/>
        </w:rPr>
      </w:pPr>
      <w:r w:rsidRPr="00810044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v-SE"/>
        </w:rPr>
        <w:t>Finansinspektionen</w:t>
      </w:r>
      <w:r w:rsidR="00FF4093" w:rsidRPr="00810044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v-SE"/>
        </w:rPr>
        <w:t xml:space="preserve"> (FI)</w:t>
      </w:r>
      <w:r w:rsidRPr="00810044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v-SE"/>
        </w:rPr>
        <w:t xml:space="preserve"> meddelade idag att de föreslår att amorteringskrav på nya bostadslån införs från och med den 1 augusti 2015. </w:t>
      </w:r>
      <w:r w:rsidR="00E07AB5" w:rsidRPr="00810044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sv-SE"/>
        </w:rPr>
        <w:t xml:space="preserve">Förslaget går nu ut på remiss, synpunkter ska vara FI tillhanda senast den 17 april. </w:t>
      </w:r>
    </w:p>
    <w:p w:rsidR="00974E8E" w:rsidRPr="00810044" w:rsidRDefault="00D76171" w:rsidP="00FF4093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Bolån med en belåningsgrad över 70 procent ska amorteras ner med minst 2 procent av det ursprungliga lånebeloppet varje år, medan lån med under 70 procents belåningsgrad ska amorteras ned med minst 1 procent 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per år till dess att belåningsg</w:t>
      </w: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raden är 50 proc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ent. Amorteringskravet ska gälla alla nya bostadslån, och reglerna ska gälla alla banker och kreditmarknadsföretag. </w:t>
      </w:r>
      <w:r w:rsidR="00E07AB5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I FI:s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 förslag utgår amorteringskravet 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från bostadens mar</w:t>
      </w:r>
      <w:r w:rsidR="00E07AB5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knadsvärde (i det flesta fall anskaffningsvärdet)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 och huvudprincipen i förslaget är att omvärdering av bostaden får ske vart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 femte år. Dock får om</w:t>
      </w:r>
      <w:r w:rsidR="00E07AB5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värdering även ske vid 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avsevärd värdeförändring av bostaden så som omfattande renoveringar eller tillbyggnader. Renovering av kök och badrum</w:t>
      </w:r>
      <w:r w:rsidR="00E07AB5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 anses inte vara 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avsevärd</w:t>
      </w:r>
      <w:r w:rsidR="00E07AB5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a värdeförändringar.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br/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br/>
        <w:t xml:space="preserve">Finansinspektionens definition av 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nya bolån innefattar, utöver helt nya 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lån med 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en bostad som säkerhet, även utökning av befintliga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 lån för at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t exempelvis be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kosta renovering. Då gäller dock amort</w:t>
      </w:r>
      <w:r w:rsidR="00FF4093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>eringskravet endast för den ut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ökade delen, som ska amorteras ned till minst 50 procent. </w:t>
      </w:r>
    </w:p>
    <w:p w:rsidR="00D630D3" w:rsidRPr="00810044" w:rsidRDefault="00FF4093" w:rsidP="00974E8E">
      <w:pPr>
        <w:spacing w:before="100" w:beforeAutospacing="1" w:after="12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</w:pP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Undantag för amorteringskravet kan ges under en övergångsperiod </w:t>
      </w:r>
      <w:r w:rsidR="00974E8E"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när det föreligger särskilda skäl så som arbetslöshet eller dödsfall i familjen. </w:t>
      </w: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t xml:space="preserve">Kravet gäller inte vid byte av bank. </w:t>
      </w:r>
      <w:r w:rsidRPr="0081004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sv-SE"/>
        </w:rPr>
        <w:br/>
      </w:r>
    </w:p>
    <w:p w:rsidR="009E4ABF" w:rsidRPr="00810044" w:rsidRDefault="007E1C9C" w:rsidP="00C95967">
      <w:pPr>
        <w:pStyle w:val="Liststycke"/>
        <w:numPr>
          <w:ilvl w:val="0"/>
          <w:numId w:val="5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>Mäklarsamfundet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välkomnar att FI äntligen lämnar besked,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såväl konsumenter som fastighetsmäklare behöver veta vilka långsiktiga spelregler som gäller på bostadsmarknaden, </w:t>
      </w:r>
      <w:r w:rsidR="00AF3C5B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säger Ingrid Eiken, VD för </w:t>
      </w:r>
      <w:r w:rsidR="00795C9E" w:rsidRPr="00810044">
        <w:rPr>
          <w:rFonts w:ascii="Arial" w:hAnsi="Arial" w:cs="Arial"/>
          <w:color w:val="3B3838" w:themeColor="background2" w:themeShade="40"/>
          <w:sz w:val="20"/>
          <w:szCs w:val="20"/>
        </w:rPr>
        <w:t>Mäklarsamfundet.</w:t>
      </w:r>
    </w:p>
    <w:p w:rsidR="009E4ABF" w:rsidRPr="00810044" w:rsidRDefault="009E4ABF" w:rsidP="009E4ABF">
      <w:pPr>
        <w:pStyle w:val="Liststycke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F3C5B" w:rsidRPr="00810044" w:rsidRDefault="007E1C9C" w:rsidP="00F864C8">
      <w:pPr>
        <w:pStyle w:val="Liststycke"/>
        <w:numPr>
          <w:ilvl w:val="0"/>
          <w:numId w:val="5"/>
        </w:num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>Det bekymmersamma med förslaget är att det försvårar ytterligare för de som är utanför bostadsmarknaden. D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et är riskabelt 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att införa amorteringskrav i tider 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med 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stark urbanisering och hög arbetslöshet där människor måste flytta från bostadsmarknader ute i landet med låga priser till hetare marknader med 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>högre priser i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tillväxtregion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>erna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för att få ett jo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bb. Det riskerar helt enkelt att gynna vissa grupper och skapa ytterligare skevhet på en marknad som redan är i obalans, </w:t>
      </w:r>
      <w:r w:rsidR="00F864C8" w:rsidRPr="00810044">
        <w:rPr>
          <w:rFonts w:ascii="Arial" w:hAnsi="Arial" w:cs="Arial"/>
          <w:color w:val="3B3838" w:themeColor="background2" w:themeShade="40"/>
          <w:sz w:val="20"/>
          <w:szCs w:val="20"/>
        </w:rPr>
        <w:t>säger</w:t>
      </w:r>
      <w:r w:rsidR="00AF3C5B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Ingrid Eiken. </w:t>
      </w:r>
    </w:p>
    <w:p w:rsidR="00427080" w:rsidRPr="00810044" w:rsidRDefault="00427080" w:rsidP="00E07AB5">
      <w:pPr>
        <w:tabs>
          <w:tab w:val="left" w:pos="3345"/>
        </w:tabs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974E8E" w:rsidRPr="00810044" w:rsidRDefault="009E4ABF" w:rsidP="009E4ABF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810044">
        <w:rPr>
          <w:rFonts w:ascii="Arial" w:hAnsi="Arial" w:cs="Arial"/>
          <w:color w:val="3B3838" w:themeColor="background2" w:themeShade="40"/>
          <w:sz w:val="20"/>
          <w:szCs w:val="20"/>
          <w:u w:val="single"/>
        </w:rPr>
        <w:t>För ytterligare information och följdfrågor kontakta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: 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br/>
      </w:r>
      <w:r w:rsidR="001D6957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Josefine Uppling, </w:t>
      </w:r>
      <w:r w:rsidR="0074026C" w:rsidRPr="00810044">
        <w:rPr>
          <w:rFonts w:ascii="Arial" w:hAnsi="Arial" w:cs="Arial"/>
          <w:color w:val="3B3838" w:themeColor="background2" w:themeShade="40"/>
          <w:sz w:val="20"/>
          <w:szCs w:val="20"/>
        </w:rPr>
        <w:t>a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>nalys- och k</w:t>
      </w:r>
      <w:r w:rsidR="001D6957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ommunikationschef, 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>Mäklarsamfundet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br/>
      </w:r>
      <w:hyperlink r:id="rId8" w:history="1">
        <w:r w:rsidR="00E07AB5" w:rsidRPr="00810044">
          <w:rPr>
            <w:rStyle w:val="Hyperlnk"/>
            <w:rFonts w:ascii="Arial" w:hAnsi="Arial" w:cs="Arial"/>
            <w:color w:val="3B3838" w:themeColor="background2" w:themeShade="40"/>
            <w:sz w:val="20"/>
            <w:szCs w:val="20"/>
          </w:rPr>
          <w:t>josefine.uppling@maklarsamfundet.se</w:t>
        </w:r>
      </w:hyperlink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E07AB5" w:rsidRPr="00810044">
        <w:rPr>
          <w:rFonts w:ascii="Arial" w:hAnsi="Arial" w:cs="Arial"/>
          <w:color w:val="3B3838" w:themeColor="background2" w:themeShade="40"/>
          <w:sz w:val="20"/>
          <w:szCs w:val="20"/>
        </w:rPr>
        <w:br/>
      </w:r>
      <w:r w:rsidR="004E339C" w:rsidRPr="00810044">
        <w:rPr>
          <w:rFonts w:ascii="Arial" w:hAnsi="Arial" w:cs="Arial"/>
          <w:color w:val="3B3838" w:themeColor="background2" w:themeShade="40"/>
          <w:sz w:val="20"/>
          <w:szCs w:val="20"/>
        </w:rPr>
        <w:t>070-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t>050 80 76</w:t>
      </w:r>
    </w:p>
    <w:p w:rsidR="007E1C9C" w:rsidRPr="00810044" w:rsidRDefault="007E1C9C" w:rsidP="009E4ABF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810044">
        <w:rPr>
          <w:rFonts w:ascii="Arial" w:hAnsi="Arial" w:cs="Arial"/>
          <w:color w:val="3B3838" w:themeColor="background2" w:themeShade="40"/>
          <w:sz w:val="20"/>
          <w:szCs w:val="20"/>
          <w:u w:val="single"/>
        </w:rPr>
        <w:t xml:space="preserve">Läs mer i </w:t>
      </w:r>
      <w:proofErr w:type="spellStart"/>
      <w:r w:rsidRPr="00810044">
        <w:rPr>
          <w:rFonts w:ascii="Arial" w:hAnsi="Arial" w:cs="Arial"/>
          <w:color w:val="3B3838" w:themeColor="background2" w:themeShade="40"/>
          <w:sz w:val="20"/>
          <w:szCs w:val="20"/>
          <w:u w:val="single"/>
        </w:rPr>
        <w:t>Finansinpektionens</w:t>
      </w:r>
      <w:proofErr w:type="spellEnd"/>
      <w:r w:rsidRPr="00810044">
        <w:rPr>
          <w:rFonts w:ascii="Arial" w:hAnsi="Arial" w:cs="Arial"/>
          <w:color w:val="3B3838" w:themeColor="background2" w:themeShade="40"/>
          <w:sz w:val="20"/>
          <w:szCs w:val="20"/>
          <w:u w:val="single"/>
        </w:rPr>
        <w:t xml:space="preserve"> pressmeddelande här:</w:t>
      </w:r>
      <w:r w:rsidRPr="00810044">
        <w:rPr>
          <w:rFonts w:ascii="Arial" w:hAnsi="Arial" w:cs="Arial"/>
          <w:color w:val="3B3838" w:themeColor="background2" w:themeShade="40"/>
          <w:sz w:val="20"/>
          <w:szCs w:val="20"/>
        </w:rPr>
        <w:br/>
        <w:t>http://www.fi.se/Press/Pressmeddelanden/Listan/Amorteringskrav-pa-nya-bolan/</w:t>
      </w:r>
    </w:p>
    <w:p w:rsidR="009E4ABF" w:rsidRDefault="009E4ABF" w:rsidP="009658E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76171" w:rsidRDefault="00D76171" w:rsidP="009658E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76171" w:rsidRPr="00D76171" w:rsidRDefault="00D76171" w:rsidP="000F399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6171" w:rsidRPr="00D7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09" w:rsidRDefault="00C85809" w:rsidP="004A6661">
      <w:pPr>
        <w:spacing w:after="0" w:line="240" w:lineRule="auto"/>
      </w:pPr>
      <w:r>
        <w:separator/>
      </w:r>
    </w:p>
  </w:endnote>
  <w:endnote w:type="continuationSeparator" w:id="0">
    <w:p w:rsidR="00C85809" w:rsidRDefault="00C85809" w:rsidP="004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09" w:rsidRDefault="00C85809" w:rsidP="004A6661">
      <w:pPr>
        <w:spacing w:after="0" w:line="240" w:lineRule="auto"/>
      </w:pPr>
      <w:r>
        <w:separator/>
      </w:r>
    </w:p>
  </w:footnote>
  <w:footnote w:type="continuationSeparator" w:id="0">
    <w:p w:rsidR="00C85809" w:rsidRDefault="00C85809" w:rsidP="004A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C48110"/>
    <w:lvl w:ilvl="0">
      <w:numFmt w:val="bullet"/>
      <w:lvlText w:val="*"/>
      <w:lvlJc w:val="left"/>
    </w:lvl>
  </w:abstractNum>
  <w:abstractNum w:abstractNumId="1">
    <w:nsid w:val="20690425"/>
    <w:multiLevelType w:val="hybridMultilevel"/>
    <w:tmpl w:val="E6E467AC"/>
    <w:lvl w:ilvl="0" w:tplc="2578E99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7DC"/>
    <w:multiLevelType w:val="hybridMultilevel"/>
    <w:tmpl w:val="278222EE"/>
    <w:lvl w:ilvl="0" w:tplc="AB0EE9C8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0074"/>
    <w:multiLevelType w:val="hybridMultilevel"/>
    <w:tmpl w:val="62664EF0"/>
    <w:lvl w:ilvl="0" w:tplc="D5EEA6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4769F8"/>
    <w:multiLevelType w:val="hybridMultilevel"/>
    <w:tmpl w:val="549C5280"/>
    <w:lvl w:ilvl="0" w:tplc="C8560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0628"/>
    <w:multiLevelType w:val="hybridMultilevel"/>
    <w:tmpl w:val="F43C6D0E"/>
    <w:lvl w:ilvl="0" w:tplc="B678BB46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5"/>
    <w:rsid w:val="0000370C"/>
    <w:rsid w:val="00030AD5"/>
    <w:rsid w:val="0003685E"/>
    <w:rsid w:val="000755F5"/>
    <w:rsid w:val="000E42B4"/>
    <w:rsid w:val="000E57F0"/>
    <w:rsid w:val="000F399C"/>
    <w:rsid w:val="001919D9"/>
    <w:rsid w:val="001B09A0"/>
    <w:rsid w:val="001C64A9"/>
    <w:rsid w:val="001D6957"/>
    <w:rsid w:val="00245508"/>
    <w:rsid w:val="002A221F"/>
    <w:rsid w:val="00317691"/>
    <w:rsid w:val="003221B2"/>
    <w:rsid w:val="00330594"/>
    <w:rsid w:val="00331DC7"/>
    <w:rsid w:val="003720D4"/>
    <w:rsid w:val="003C3896"/>
    <w:rsid w:val="00420264"/>
    <w:rsid w:val="00427080"/>
    <w:rsid w:val="00474B65"/>
    <w:rsid w:val="00485F85"/>
    <w:rsid w:val="004A6661"/>
    <w:rsid w:val="004C094B"/>
    <w:rsid w:val="004D2771"/>
    <w:rsid w:val="004E339C"/>
    <w:rsid w:val="004F321B"/>
    <w:rsid w:val="005A65D0"/>
    <w:rsid w:val="005C54CF"/>
    <w:rsid w:val="00681151"/>
    <w:rsid w:val="006B2439"/>
    <w:rsid w:val="006E4458"/>
    <w:rsid w:val="006F0AB0"/>
    <w:rsid w:val="006F4F39"/>
    <w:rsid w:val="00702232"/>
    <w:rsid w:val="00714E9F"/>
    <w:rsid w:val="0074026C"/>
    <w:rsid w:val="00752D9D"/>
    <w:rsid w:val="00786BEB"/>
    <w:rsid w:val="00795C9E"/>
    <w:rsid w:val="007C0AC5"/>
    <w:rsid w:val="007C4A18"/>
    <w:rsid w:val="007E1C9C"/>
    <w:rsid w:val="00801AFC"/>
    <w:rsid w:val="00810044"/>
    <w:rsid w:val="00817A97"/>
    <w:rsid w:val="00880B7E"/>
    <w:rsid w:val="00895F6F"/>
    <w:rsid w:val="00911CAB"/>
    <w:rsid w:val="009658E1"/>
    <w:rsid w:val="00974E8E"/>
    <w:rsid w:val="00981936"/>
    <w:rsid w:val="009A2658"/>
    <w:rsid w:val="009D6980"/>
    <w:rsid w:val="009E0018"/>
    <w:rsid w:val="009E4ABF"/>
    <w:rsid w:val="00A13359"/>
    <w:rsid w:val="00A136BD"/>
    <w:rsid w:val="00A61B08"/>
    <w:rsid w:val="00A71C51"/>
    <w:rsid w:val="00AF3C5B"/>
    <w:rsid w:val="00AF5A0E"/>
    <w:rsid w:val="00B04CE8"/>
    <w:rsid w:val="00BA7F73"/>
    <w:rsid w:val="00BF56B3"/>
    <w:rsid w:val="00C45264"/>
    <w:rsid w:val="00C85809"/>
    <w:rsid w:val="00C9607B"/>
    <w:rsid w:val="00CC0FBA"/>
    <w:rsid w:val="00D21080"/>
    <w:rsid w:val="00D630D3"/>
    <w:rsid w:val="00D76171"/>
    <w:rsid w:val="00D97439"/>
    <w:rsid w:val="00DD4414"/>
    <w:rsid w:val="00DE31CD"/>
    <w:rsid w:val="00E07AB5"/>
    <w:rsid w:val="00EF6E45"/>
    <w:rsid w:val="00F039F2"/>
    <w:rsid w:val="00F111BC"/>
    <w:rsid w:val="00F864C8"/>
    <w:rsid w:val="00FA6CC4"/>
    <w:rsid w:val="00FF4093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EEF6-4886-4914-BCC3-9A83E6F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6E4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EF6E4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F6E4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3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58E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661"/>
  </w:style>
  <w:style w:type="paragraph" w:styleId="Sidfot">
    <w:name w:val="footer"/>
    <w:basedOn w:val="Normal"/>
    <w:link w:val="Sidfot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661"/>
  </w:style>
  <w:style w:type="character" w:customStyle="1" w:styleId="A5">
    <w:name w:val="A5"/>
    <w:uiPriority w:val="99"/>
    <w:rsid w:val="00474B65"/>
    <w:rPr>
      <w:rFonts w:cs="Trade Gothic LT Std Light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7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28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ine.uppling@maklarsamfund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Eiken</dc:creator>
  <cp:keywords/>
  <dc:description/>
  <cp:lastModifiedBy>Caroline Berg</cp:lastModifiedBy>
  <cp:revision>4</cp:revision>
  <cp:lastPrinted>2014-12-12T09:11:00Z</cp:lastPrinted>
  <dcterms:created xsi:type="dcterms:W3CDTF">2015-03-11T10:27:00Z</dcterms:created>
  <dcterms:modified xsi:type="dcterms:W3CDTF">2015-03-11T10:29:00Z</dcterms:modified>
</cp:coreProperties>
</file>