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0" w:rsidRDefault="00BB6EB9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-439420</wp:posOffset>
            </wp:positionV>
            <wp:extent cx="1209675" cy="636270"/>
            <wp:effectExtent l="19050" t="0" r="9525" b="0"/>
            <wp:wrapSquare wrapText="bothSides"/>
            <wp:docPr id="2" name="Picture 1" descr="wlng_as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ng_asia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-439420</wp:posOffset>
            </wp:positionV>
            <wp:extent cx="536575" cy="534670"/>
            <wp:effectExtent l="19050" t="0" r="0" b="0"/>
            <wp:wrapSquare wrapText="bothSides"/>
            <wp:docPr id="1" name="Picture 0" descr="CWC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Group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</w:p>
    <w:p w:rsid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</w:p>
    <w:p w:rsidR="001306B0" w:rsidRP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  <w:r w:rsidRPr="001306B0">
        <w:rPr>
          <w:rFonts w:ascii="Calibri" w:hAnsi="Calibri"/>
          <w:b w:val="0"/>
          <w:sz w:val="22"/>
        </w:rPr>
        <w:t>MEDIA RELEASE</w:t>
      </w:r>
    </w:p>
    <w:p w:rsidR="00844644" w:rsidRDefault="00DB5168" w:rsidP="00DB5168">
      <w:pPr>
        <w:pStyle w:val="Heading3"/>
        <w:shd w:val="clear" w:color="auto" w:fill="FCFDFD"/>
        <w:tabs>
          <w:tab w:val="left" w:pos="6036"/>
        </w:tabs>
        <w:spacing w:before="0" w:beforeAutospacing="0" w:after="0" w:afterAutospacing="0"/>
        <w:textAlignment w:val="top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B5168" w:rsidRPr="00AA4814" w:rsidRDefault="00DB5168" w:rsidP="00AA4814">
      <w:pPr>
        <w:pStyle w:val="Heading3"/>
        <w:shd w:val="clear" w:color="auto" w:fill="FCFDFD"/>
        <w:spacing w:before="0" w:beforeAutospacing="0" w:after="0" w:afterAutospacing="0"/>
        <w:jc w:val="center"/>
        <w:textAlignment w:val="top"/>
        <w:rPr>
          <w:rFonts w:ascii="Calibri" w:hAnsi="Calibri"/>
          <w:iCs/>
          <w:sz w:val="24"/>
        </w:rPr>
      </w:pPr>
      <w:r>
        <w:rPr>
          <w:rFonts w:ascii="Calibri" w:hAnsi="Calibri"/>
          <w:sz w:val="24"/>
        </w:rPr>
        <w:t>CWC announces New Speakers, Sponsors</w:t>
      </w:r>
      <w:r w:rsidR="00D17BDF">
        <w:rPr>
          <w:rFonts w:ascii="Calibri" w:hAnsi="Calibri"/>
          <w:sz w:val="24"/>
        </w:rPr>
        <w:t xml:space="preserve"> and</w:t>
      </w:r>
      <w:r>
        <w:rPr>
          <w:rFonts w:ascii="Calibri" w:hAnsi="Calibri"/>
          <w:sz w:val="24"/>
        </w:rPr>
        <w:t xml:space="preserve"> Shortlist for the </w:t>
      </w:r>
      <w:r w:rsidRPr="00DB5168">
        <w:rPr>
          <w:rFonts w:ascii="Calibri" w:hAnsi="Calibri"/>
          <w:sz w:val="24"/>
        </w:rPr>
        <w:t xml:space="preserve">CWC LNG Asia Pacific Award </w:t>
      </w:r>
    </w:p>
    <w:p w:rsidR="00DB5168" w:rsidRDefault="00284479" w:rsidP="00DB5168">
      <w:pPr>
        <w:pStyle w:val="Heading3"/>
        <w:shd w:val="clear" w:color="auto" w:fill="FCFDFD"/>
        <w:spacing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10</w:t>
      </w:r>
      <w:r w:rsidR="00DB5168">
        <w:rPr>
          <w:rFonts w:ascii="Calibri" w:hAnsi="Calibri"/>
          <w:b w:val="0"/>
          <w:iCs/>
          <w:sz w:val="22"/>
        </w:rPr>
        <w:t xml:space="preserve"> September 2014 – SINGAPORE – The </w:t>
      </w:r>
      <w:hyperlink r:id="rId7" w:history="1">
        <w:r w:rsidR="00DB5168" w:rsidRPr="00DB5168">
          <w:rPr>
            <w:rStyle w:val="Hyperlink"/>
            <w:rFonts w:ascii="Calibri" w:hAnsi="Calibri"/>
            <w:b w:val="0"/>
            <w:iCs/>
            <w:sz w:val="22"/>
          </w:rPr>
          <w:t>6</w:t>
        </w:r>
        <w:r w:rsidR="00DB5168" w:rsidRPr="00DB5168">
          <w:rPr>
            <w:rStyle w:val="Hyperlink"/>
            <w:rFonts w:ascii="Calibri" w:hAnsi="Calibri"/>
            <w:b w:val="0"/>
            <w:iCs/>
            <w:sz w:val="22"/>
            <w:vertAlign w:val="superscript"/>
          </w:rPr>
          <w:t>th</w:t>
        </w:r>
        <w:r w:rsidR="00DB5168" w:rsidRPr="00DB5168">
          <w:rPr>
            <w:rStyle w:val="Hyperlink"/>
            <w:rFonts w:ascii="Calibri" w:hAnsi="Calibri"/>
            <w:b w:val="0"/>
            <w:iCs/>
            <w:sz w:val="22"/>
          </w:rPr>
          <w:t xml:space="preserve"> World LNG Series Asia Pacific Summit</w:t>
        </w:r>
      </w:hyperlink>
      <w:r w:rsidR="00DB5168">
        <w:rPr>
          <w:rFonts w:ascii="Calibri" w:hAnsi="Calibri"/>
          <w:b w:val="0"/>
          <w:iCs/>
          <w:sz w:val="22"/>
        </w:rPr>
        <w:t xml:space="preserve"> (LNG Asia) takes place 23 September in Singapore. The organizers of the Summit, the CWC Group, have secured additional speakers and sponsors for the event; as well as shortlisted </w:t>
      </w:r>
      <w:r w:rsidR="00AA4814">
        <w:rPr>
          <w:rFonts w:ascii="Calibri" w:hAnsi="Calibri"/>
          <w:b w:val="0"/>
          <w:iCs/>
          <w:sz w:val="22"/>
        </w:rPr>
        <w:t>6</w:t>
      </w:r>
      <w:r w:rsidR="00DB5168">
        <w:rPr>
          <w:rFonts w:ascii="Calibri" w:hAnsi="Calibri"/>
          <w:b w:val="0"/>
          <w:iCs/>
          <w:sz w:val="22"/>
        </w:rPr>
        <w:t xml:space="preserve"> companies vying for the </w:t>
      </w:r>
      <w:hyperlink r:id="rId8" w:history="1">
        <w:r w:rsidR="00DB5168" w:rsidRPr="00DB5168">
          <w:rPr>
            <w:rStyle w:val="Hyperlink"/>
            <w:rFonts w:ascii="Calibri" w:hAnsi="Calibri"/>
            <w:b w:val="0"/>
            <w:iCs/>
            <w:sz w:val="22"/>
          </w:rPr>
          <w:t>CWC Asia Pacific LNG Innovation Award 2014</w:t>
        </w:r>
      </w:hyperlink>
      <w:r w:rsidR="00DB5168">
        <w:rPr>
          <w:rFonts w:ascii="Calibri" w:hAnsi="Calibri"/>
          <w:b w:val="0"/>
          <w:iCs/>
          <w:sz w:val="22"/>
        </w:rPr>
        <w:t>.</w:t>
      </w:r>
    </w:p>
    <w:p w:rsidR="00DB5168" w:rsidRDefault="00DB5168" w:rsidP="00DB5168">
      <w:pPr>
        <w:pStyle w:val="Heading3"/>
        <w:shd w:val="clear" w:color="auto" w:fill="FCFDFD"/>
        <w:tabs>
          <w:tab w:val="left" w:pos="6359"/>
        </w:tabs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DB5168" w:rsidRDefault="00DB5168" w:rsidP="00AA4814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Additional speakers include:</w:t>
      </w:r>
      <w:r>
        <w:rPr>
          <w:rFonts w:ascii="Calibri" w:hAnsi="Calibri"/>
          <w:b w:val="0"/>
          <w:iCs/>
          <w:sz w:val="22"/>
        </w:rPr>
        <w:tab/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 xml:space="preserve">Dr Tavares </w:t>
      </w:r>
      <w:proofErr w:type="spellStart"/>
      <w:r w:rsidRPr="00DB5168">
        <w:rPr>
          <w:rFonts w:ascii="Calibri" w:hAnsi="Calibri"/>
          <w:b w:val="0"/>
          <w:iCs/>
          <w:sz w:val="22"/>
        </w:rPr>
        <w:t>Martinho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Commercial Director, ENH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 xml:space="preserve">Chris </w:t>
      </w:r>
      <w:proofErr w:type="spellStart"/>
      <w:r w:rsidRPr="00DB5168">
        <w:rPr>
          <w:rFonts w:ascii="Calibri" w:hAnsi="Calibri"/>
          <w:b w:val="0"/>
          <w:iCs/>
          <w:sz w:val="22"/>
        </w:rPr>
        <w:t>Wilshaw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General Manager, Shell Eastern LNG, Shell Trading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gramStart"/>
      <w:r w:rsidRPr="00DB5168">
        <w:rPr>
          <w:rFonts w:ascii="Calibri" w:hAnsi="Calibri"/>
          <w:b w:val="0"/>
          <w:iCs/>
          <w:sz w:val="22"/>
        </w:rPr>
        <w:t xml:space="preserve">Don </w:t>
      </w:r>
      <w:proofErr w:type="spellStart"/>
      <w:r w:rsidRPr="00DB5168">
        <w:rPr>
          <w:rFonts w:ascii="Calibri" w:hAnsi="Calibri"/>
          <w:b w:val="0"/>
          <w:iCs/>
          <w:sz w:val="22"/>
        </w:rPr>
        <w:t>Althoff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President and Chief Executive Officer, </w:t>
      </w:r>
      <w:proofErr w:type="spellStart"/>
      <w:r w:rsidRPr="00DB5168">
        <w:rPr>
          <w:rFonts w:ascii="Calibri" w:hAnsi="Calibri"/>
          <w:b w:val="0"/>
          <w:iCs/>
          <w:sz w:val="22"/>
        </w:rPr>
        <w:t>Veresen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Inc.</w:t>
      </w:r>
      <w:proofErr w:type="gramEnd"/>
      <w:r w:rsidRPr="00DB5168">
        <w:rPr>
          <w:rFonts w:ascii="Calibri" w:hAnsi="Calibri"/>
          <w:b w:val="0"/>
          <w:iCs/>
          <w:sz w:val="22"/>
        </w:rPr>
        <w:t xml:space="preserve">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>Steve Hoyle, Vice President - LNG Marketing &amp; Shipping, Anadarko Petroleum Corporation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DB5168">
        <w:rPr>
          <w:rFonts w:ascii="Calibri" w:hAnsi="Calibri"/>
          <w:b w:val="0"/>
          <w:iCs/>
          <w:sz w:val="22"/>
        </w:rPr>
        <w:t>Didik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DB5168">
        <w:rPr>
          <w:rFonts w:ascii="Calibri" w:hAnsi="Calibri"/>
          <w:b w:val="0"/>
          <w:iCs/>
          <w:sz w:val="22"/>
        </w:rPr>
        <w:t>Sasongko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DB5168">
        <w:rPr>
          <w:rFonts w:ascii="Calibri" w:hAnsi="Calibri"/>
          <w:b w:val="0"/>
          <w:iCs/>
          <w:sz w:val="22"/>
        </w:rPr>
        <w:t>Widi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Vice President LNG, PT </w:t>
      </w:r>
      <w:proofErr w:type="spellStart"/>
      <w:r w:rsidRPr="00DB5168">
        <w:rPr>
          <w:rFonts w:ascii="Calibri" w:hAnsi="Calibri"/>
          <w:b w:val="0"/>
          <w:iCs/>
          <w:sz w:val="22"/>
        </w:rPr>
        <w:t>Pertamina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>Masahiro Nakamura, General Manager of LNG Business, Fuels Department, Chubu Electric Power Co.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DB5168">
        <w:rPr>
          <w:rFonts w:ascii="Calibri" w:hAnsi="Calibri"/>
          <w:b w:val="0"/>
          <w:iCs/>
          <w:sz w:val="22"/>
        </w:rPr>
        <w:t>Decie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DB5168">
        <w:rPr>
          <w:rFonts w:ascii="Calibri" w:hAnsi="Calibri"/>
          <w:b w:val="0"/>
          <w:iCs/>
          <w:sz w:val="22"/>
        </w:rPr>
        <w:t>Autin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Project Executive- PNG LNG Project, ExxonMobil Development Company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 xml:space="preserve">Frederik Smits van </w:t>
      </w:r>
      <w:proofErr w:type="spellStart"/>
      <w:r w:rsidRPr="00DB5168">
        <w:rPr>
          <w:rFonts w:ascii="Calibri" w:hAnsi="Calibri"/>
          <w:b w:val="0"/>
          <w:iCs/>
          <w:sz w:val="22"/>
        </w:rPr>
        <w:t>Oyen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, Senior Director, </w:t>
      </w:r>
      <w:proofErr w:type="spellStart"/>
      <w:r w:rsidRPr="00DB5168">
        <w:rPr>
          <w:rFonts w:ascii="Calibri" w:hAnsi="Calibri"/>
          <w:b w:val="0"/>
          <w:iCs/>
          <w:sz w:val="22"/>
        </w:rPr>
        <w:t>Excelerate</w:t>
      </w:r>
      <w:proofErr w:type="spellEnd"/>
      <w:r w:rsidRPr="00DB5168">
        <w:rPr>
          <w:rFonts w:ascii="Calibri" w:hAnsi="Calibri"/>
          <w:b w:val="0"/>
          <w:iCs/>
          <w:sz w:val="22"/>
        </w:rPr>
        <w:t xml:space="preserve"> Energy 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>V.V</w:t>
      </w:r>
      <w:r w:rsidR="00D17BDF">
        <w:rPr>
          <w:rFonts w:ascii="Calibri" w:hAnsi="Calibri"/>
          <w:b w:val="0"/>
          <w:iCs/>
          <w:sz w:val="22"/>
        </w:rPr>
        <w:t>.</w:t>
      </w:r>
      <w:r w:rsidRPr="00DB5168">
        <w:rPr>
          <w:rFonts w:ascii="Calibri" w:hAnsi="Calibri"/>
          <w:b w:val="0"/>
          <w:iCs/>
          <w:sz w:val="22"/>
        </w:rPr>
        <w:t xml:space="preserve"> Rao, General Manager- US LNG, Toshiba Power Systems</w:t>
      </w:r>
    </w:p>
    <w:p w:rsidR="00DB5168" w:rsidRPr="00DB5168" w:rsidRDefault="00DB5168" w:rsidP="00DB5168">
      <w:pPr>
        <w:pStyle w:val="Heading3"/>
        <w:numPr>
          <w:ilvl w:val="0"/>
          <w:numId w:val="1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 xml:space="preserve">Hal Miller, President, Galway Group </w:t>
      </w:r>
    </w:p>
    <w:p w:rsidR="00DB5168" w:rsidRPr="00DB5168" w:rsidRDefault="00DB5168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AA4814" w:rsidRDefault="00D17BDF" w:rsidP="00AA4814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The event has unpre</w:t>
      </w:r>
      <w:r w:rsidR="00284479">
        <w:rPr>
          <w:rFonts w:ascii="Calibri" w:hAnsi="Calibri"/>
          <w:b w:val="0"/>
          <w:iCs/>
          <w:sz w:val="22"/>
        </w:rPr>
        <w:t>ce</w:t>
      </w:r>
      <w:r>
        <w:rPr>
          <w:rFonts w:ascii="Calibri" w:hAnsi="Calibri"/>
          <w:b w:val="0"/>
          <w:iCs/>
          <w:sz w:val="22"/>
        </w:rPr>
        <w:t xml:space="preserve">dented support from the industry, with this year’s sponsors including: </w:t>
      </w:r>
      <w:proofErr w:type="spellStart"/>
      <w:r>
        <w:rPr>
          <w:rFonts w:ascii="Calibri" w:hAnsi="Calibri"/>
          <w:b w:val="0"/>
          <w:iCs/>
          <w:sz w:val="22"/>
        </w:rPr>
        <w:t>Trafigura</w:t>
      </w:r>
      <w:proofErr w:type="spellEnd"/>
      <w:r>
        <w:rPr>
          <w:rFonts w:ascii="Calibri" w:hAnsi="Calibri"/>
          <w:b w:val="0"/>
          <w:iCs/>
          <w:sz w:val="22"/>
        </w:rPr>
        <w:t xml:space="preserve">, Pavilion Energy, SMBC, </w:t>
      </w:r>
      <w:proofErr w:type="spellStart"/>
      <w:r>
        <w:rPr>
          <w:rFonts w:ascii="Calibri" w:hAnsi="Calibri"/>
          <w:b w:val="0"/>
          <w:iCs/>
          <w:sz w:val="22"/>
        </w:rPr>
        <w:t>Cheniere</w:t>
      </w:r>
      <w:proofErr w:type="spellEnd"/>
      <w:r>
        <w:rPr>
          <w:rFonts w:ascii="Calibri" w:hAnsi="Calibri"/>
          <w:b w:val="0"/>
          <w:iCs/>
          <w:sz w:val="22"/>
        </w:rPr>
        <w:t xml:space="preserve">, Oman LNG, Mozambique LNG, ABS, ExxonMobil, BP, </w:t>
      </w:r>
      <w:proofErr w:type="spellStart"/>
      <w:r>
        <w:rPr>
          <w:rFonts w:ascii="Calibri" w:hAnsi="Calibri"/>
          <w:b w:val="0"/>
          <w:iCs/>
          <w:sz w:val="22"/>
        </w:rPr>
        <w:t>ConocoPhilips</w:t>
      </w:r>
      <w:proofErr w:type="spellEnd"/>
      <w:r>
        <w:rPr>
          <w:rFonts w:ascii="Calibri" w:hAnsi="Calibri"/>
          <w:b w:val="0"/>
          <w:iCs/>
          <w:sz w:val="22"/>
        </w:rPr>
        <w:t xml:space="preserve">, </w:t>
      </w:r>
      <w:proofErr w:type="spellStart"/>
      <w:r>
        <w:rPr>
          <w:rFonts w:ascii="Calibri" w:hAnsi="Calibri"/>
          <w:b w:val="0"/>
          <w:iCs/>
          <w:sz w:val="22"/>
        </w:rPr>
        <w:t>Gazprom</w:t>
      </w:r>
      <w:proofErr w:type="spellEnd"/>
      <w:r>
        <w:rPr>
          <w:rFonts w:ascii="Calibri" w:hAnsi="Calibri"/>
          <w:b w:val="0"/>
          <w:iCs/>
          <w:sz w:val="22"/>
        </w:rPr>
        <w:t xml:space="preserve">, Jordan Cove, Galway Group, Toshiba, </w:t>
      </w:r>
      <w:proofErr w:type="spellStart"/>
      <w:r>
        <w:rPr>
          <w:rFonts w:ascii="Calibri" w:hAnsi="Calibri"/>
          <w:b w:val="0"/>
          <w:iCs/>
          <w:sz w:val="22"/>
        </w:rPr>
        <w:t>Excelerate</w:t>
      </w:r>
      <w:proofErr w:type="spellEnd"/>
      <w:r>
        <w:rPr>
          <w:rFonts w:ascii="Calibri" w:hAnsi="Calibri"/>
          <w:b w:val="0"/>
          <w:iCs/>
          <w:sz w:val="22"/>
        </w:rPr>
        <w:t xml:space="preserve"> Energy, BRG, </w:t>
      </w:r>
      <w:proofErr w:type="gramStart"/>
      <w:r>
        <w:rPr>
          <w:rFonts w:ascii="Calibri" w:hAnsi="Calibri"/>
          <w:b w:val="0"/>
          <w:iCs/>
          <w:sz w:val="22"/>
        </w:rPr>
        <w:t>King &amp;</w:t>
      </w:r>
      <w:proofErr w:type="gramEnd"/>
      <w:r>
        <w:rPr>
          <w:rFonts w:ascii="Calibri" w:hAnsi="Calibri"/>
          <w:b w:val="0"/>
          <w:iCs/>
          <w:sz w:val="22"/>
        </w:rPr>
        <w:t xml:space="preserve">Spalding, GTT and </w:t>
      </w:r>
      <w:proofErr w:type="spellStart"/>
      <w:r>
        <w:rPr>
          <w:rFonts w:ascii="Calibri" w:hAnsi="Calibri"/>
          <w:b w:val="0"/>
          <w:iCs/>
          <w:sz w:val="22"/>
        </w:rPr>
        <w:t>Platts</w:t>
      </w:r>
      <w:proofErr w:type="spellEnd"/>
      <w:r>
        <w:rPr>
          <w:rFonts w:ascii="Calibri" w:hAnsi="Calibri"/>
          <w:b w:val="0"/>
          <w:iCs/>
          <w:sz w:val="22"/>
        </w:rPr>
        <w:t>.</w:t>
      </w:r>
    </w:p>
    <w:p w:rsidR="00DB5168" w:rsidRPr="00DB5168" w:rsidRDefault="00DB5168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DB5168" w:rsidRDefault="00DB5168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B5168">
        <w:rPr>
          <w:rFonts w:ascii="Calibri" w:hAnsi="Calibri"/>
          <w:b w:val="0"/>
          <w:iCs/>
          <w:sz w:val="22"/>
        </w:rPr>
        <w:t xml:space="preserve">The </w:t>
      </w:r>
      <w:r w:rsidR="00AA4814" w:rsidRPr="00AA4814">
        <w:rPr>
          <w:rFonts w:ascii="Calibri" w:hAnsi="Calibri"/>
          <w:b w:val="0"/>
          <w:iCs/>
          <w:sz w:val="22"/>
        </w:rPr>
        <w:t>CWC Asia Pacific LNG Innovation Award 2014</w:t>
      </w:r>
      <w:r w:rsidRPr="00DB5168">
        <w:rPr>
          <w:rFonts w:ascii="Calibri" w:hAnsi="Calibri"/>
          <w:b w:val="0"/>
          <w:iCs/>
          <w:sz w:val="22"/>
        </w:rPr>
        <w:t xml:space="preserve"> will be presented at the LNG Asia Dinner, </w:t>
      </w:r>
      <w:r w:rsidR="00AA4814">
        <w:rPr>
          <w:rFonts w:ascii="Calibri" w:hAnsi="Calibri"/>
          <w:b w:val="0"/>
          <w:iCs/>
          <w:sz w:val="22"/>
        </w:rPr>
        <w:t>which will take</w:t>
      </w:r>
      <w:r w:rsidRPr="00DB5168">
        <w:rPr>
          <w:rFonts w:ascii="Calibri" w:hAnsi="Calibri"/>
          <w:b w:val="0"/>
          <w:iCs/>
          <w:sz w:val="22"/>
        </w:rPr>
        <w:t xml:space="preserve"> place at the S.E.A Aquarium</w:t>
      </w:r>
      <w:r w:rsidR="00AA4814">
        <w:rPr>
          <w:rFonts w:ascii="Calibri" w:hAnsi="Calibri"/>
          <w:b w:val="0"/>
          <w:iCs/>
          <w:sz w:val="22"/>
        </w:rPr>
        <w:t xml:space="preserve">, Resorts World </w:t>
      </w:r>
      <w:proofErr w:type="spellStart"/>
      <w:r w:rsidR="00AA4814">
        <w:rPr>
          <w:rFonts w:ascii="Calibri" w:hAnsi="Calibri"/>
          <w:b w:val="0"/>
          <w:iCs/>
          <w:sz w:val="22"/>
        </w:rPr>
        <w:t>Sentosa</w:t>
      </w:r>
      <w:proofErr w:type="spellEnd"/>
      <w:r w:rsidR="00AA4814">
        <w:rPr>
          <w:rFonts w:ascii="Calibri" w:hAnsi="Calibri"/>
          <w:b w:val="0"/>
          <w:iCs/>
          <w:sz w:val="22"/>
        </w:rPr>
        <w:t>,</w:t>
      </w:r>
      <w:r w:rsidRPr="00DB5168">
        <w:rPr>
          <w:rFonts w:ascii="Calibri" w:hAnsi="Calibri"/>
          <w:b w:val="0"/>
          <w:iCs/>
          <w:sz w:val="22"/>
        </w:rPr>
        <w:t xml:space="preserve"> on </w:t>
      </w:r>
      <w:r w:rsidR="00AA4814">
        <w:rPr>
          <w:rFonts w:ascii="Calibri" w:hAnsi="Calibri"/>
          <w:b w:val="0"/>
          <w:iCs/>
          <w:sz w:val="22"/>
        </w:rPr>
        <w:t xml:space="preserve">the evening of Wednesday, </w:t>
      </w:r>
      <w:r w:rsidRPr="00DB5168">
        <w:rPr>
          <w:rFonts w:ascii="Calibri" w:hAnsi="Calibri"/>
          <w:b w:val="0"/>
          <w:iCs/>
          <w:sz w:val="22"/>
        </w:rPr>
        <w:t>24 September</w:t>
      </w:r>
      <w:r w:rsidR="00AA4814">
        <w:rPr>
          <w:rFonts w:ascii="Calibri" w:hAnsi="Calibri"/>
          <w:b w:val="0"/>
          <w:iCs/>
          <w:sz w:val="22"/>
        </w:rPr>
        <w:t xml:space="preserve"> 2014</w:t>
      </w:r>
      <w:r w:rsidRPr="00DB5168">
        <w:rPr>
          <w:rFonts w:ascii="Calibri" w:hAnsi="Calibri"/>
          <w:b w:val="0"/>
          <w:iCs/>
          <w:sz w:val="22"/>
        </w:rPr>
        <w:t xml:space="preserve">. </w:t>
      </w:r>
      <w:r w:rsidR="00AA4814" w:rsidRPr="00DB5168">
        <w:rPr>
          <w:rFonts w:ascii="Calibri" w:hAnsi="Calibri"/>
          <w:b w:val="0"/>
          <w:iCs/>
          <w:sz w:val="22"/>
        </w:rPr>
        <w:t xml:space="preserve">The evening is being sponsored by </w:t>
      </w:r>
      <w:proofErr w:type="spellStart"/>
      <w:r w:rsidR="00AA4814" w:rsidRPr="00DB5168">
        <w:rPr>
          <w:rFonts w:ascii="Calibri" w:hAnsi="Calibri"/>
          <w:b w:val="0"/>
          <w:iCs/>
          <w:sz w:val="22"/>
        </w:rPr>
        <w:t>Trafigura</w:t>
      </w:r>
      <w:proofErr w:type="spellEnd"/>
      <w:r w:rsidR="00AA4814" w:rsidRPr="00DB5168">
        <w:rPr>
          <w:rFonts w:ascii="Calibri" w:hAnsi="Calibri"/>
          <w:b w:val="0"/>
          <w:iCs/>
          <w:sz w:val="22"/>
        </w:rPr>
        <w:t xml:space="preserve"> </w:t>
      </w:r>
      <w:r w:rsidR="00AA4814">
        <w:rPr>
          <w:rFonts w:ascii="Calibri" w:hAnsi="Calibri"/>
          <w:b w:val="0"/>
          <w:iCs/>
          <w:sz w:val="22"/>
        </w:rPr>
        <w:t xml:space="preserve">and has some great </w:t>
      </w:r>
      <w:r w:rsidRPr="00DB5168">
        <w:rPr>
          <w:rFonts w:ascii="Calibri" w:hAnsi="Calibri"/>
          <w:b w:val="0"/>
          <w:iCs/>
          <w:sz w:val="22"/>
        </w:rPr>
        <w:t xml:space="preserve">surprises in store </w:t>
      </w:r>
      <w:r w:rsidR="00AA4814">
        <w:rPr>
          <w:rFonts w:ascii="Calibri" w:hAnsi="Calibri"/>
          <w:b w:val="0"/>
          <w:iCs/>
          <w:sz w:val="22"/>
        </w:rPr>
        <w:t xml:space="preserve">for delegates that attend this evening </w:t>
      </w:r>
      <w:r w:rsidRPr="00DB5168">
        <w:rPr>
          <w:rFonts w:ascii="Calibri" w:hAnsi="Calibri"/>
          <w:b w:val="0"/>
          <w:iCs/>
          <w:sz w:val="22"/>
        </w:rPr>
        <w:t xml:space="preserve">of networking and entertainment. </w:t>
      </w:r>
    </w:p>
    <w:p w:rsidR="00AA4814" w:rsidRDefault="00AA4814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AA4814" w:rsidRDefault="00D17BDF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The award is currently being judged by the CWC LNG Asia Summit Steering Committee. </w:t>
      </w:r>
      <w:r w:rsidR="00AA4814">
        <w:rPr>
          <w:rFonts w:ascii="Calibri" w:hAnsi="Calibri"/>
          <w:b w:val="0"/>
          <w:iCs/>
          <w:sz w:val="22"/>
        </w:rPr>
        <w:t>The finalists for the awards are:</w:t>
      </w:r>
    </w:p>
    <w:p w:rsidR="00AA4814" w:rsidRDefault="00AA4814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00000" w:rsidRDefault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D17BDF">
        <w:rPr>
          <w:rFonts w:ascii="Calibri" w:hAnsi="Calibri"/>
          <w:iCs/>
          <w:sz w:val="22"/>
        </w:rPr>
        <w:t xml:space="preserve">Singapore LNG Corporation </w:t>
      </w:r>
      <w:r w:rsidRPr="00D17BDF">
        <w:rPr>
          <w:rFonts w:ascii="Calibri" w:hAnsi="Calibri"/>
          <w:b w:val="0"/>
          <w:iCs/>
          <w:sz w:val="22"/>
        </w:rPr>
        <w:t xml:space="preserve">- Security of gas supply for the Singapore market remains SLNG’s top priority. In the past one year, SLNG </w:t>
      </w:r>
      <w:r w:rsidR="00284479" w:rsidRPr="00D17BDF">
        <w:rPr>
          <w:rFonts w:ascii="Calibri" w:hAnsi="Calibri"/>
          <w:b w:val="0"/>
          <w:iCs/>
          <w:sz w:val="22"/>
        </w:rPr>
        <w:t>stabilized</w:t>
      </w:r>
      <w:r w:rsidRPr="00D17BDF">
        <w:rPr>
          <w:rFonts w:ascii="Calibri" w:hAnsi="Calibri"/>
          <w:b w:val="0"/>
          <w:iCs/>
          <w:sz w:val="22"/>
        </w:rPr>
        <w:t xml:space="preserve"> commercial operations at the LNG terminal, ramping up Throughput Services to cater to about 20% of the Singapore gas market. In September 2013, SLNG performed its first LNG ship cool-down operation</w:t>
      </w:r>
      <w:r w:rsidR="00D17BDF">
        <w:rPr>
          <w:rFonts w:ascii="Calibri" w:hAnsi="Calibri"/>
          <w:b w:val="0"/>
          <w:iCs/>
          <w:sz w:val="22"/>
        </w:rPr>
        <w:t>.</w:t>
      </w:r>
    </w:p>
    <w:p w:rsidR="00AA4814" w:rsidRDefault="00AA4814" w:rsidP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AA4814">
        <w:rPr>
          <w:rFonts w:ascii="Calibri" w:hAnsi="Calibri"/>
          <w:iCs/>
          <w:sz w:val="22"/>
        </w:rPr>
        <w:t>Mozambique LNG</w:t>
      </w:r>
      <w:r w:rsidRPr="00AA4814">
        <w:rPr>
          <w:rFonts w:ascii="Calibri" w:hAnsi="Calibri"/>
          <w:b w:val="0"/>
          <w:iCs/>
          <w:sz w:val="22"/>
        </w:rPr>
        <w:t xml:space="preserve"> - Anadarko Petroleum Corp. (APC) has inked deals to sell gas from Mozambique at a hybrid price that combines Henry Hub and world oil prices and factors in costs for shipping and treatment.</w:t>
      </w:r>
    </w:p>
    <w:p w:rsidR="00AA4814" w:rsidRDefault="00AA4814" w:rsidP="00AA4814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Cs/>
          <w:sz w:val="22"/>
        </w:rPr>
      </w:pPr>
    </w:p>
    <w:p w:rsidR="00AA4814" w:rsidRDefault="00AA4814" w:rsidP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AA4814">
        <w:rPr>
          <w:rFonts w:ascii="Calibri" w:hAnsi="Calibri"/>
          <w:iCs/>
          <w:sz w:val="22"/>
        </w:rPr>
        <w:t>Yamal LNG</w:t>
      </w:r>
      <w:r w:rsidRPr="00AA4814">
        <w:rPr>
          <w:rFonts w:ascii="Calibri" w:hAnsi="Calibri"/>
          <w:b w:val="0"/>
          <w:iCs/>
          <w:sz w:val="22"/>
        </w:rPr>
        <w:t xml:space="preserve"> – Owners have taken a final investment decision for Yamal LNG. The 16.5-million </w:t>
      </w:r>
      <w:proofErr w:type="spellStart"/>
      <w:r w:rsidRPr="00AA4814">
        <w:rPr>
          <w:rFonts w:ascii="Calibri" w:hAnsi="Calibri"/>
          <w:b w:val="0"/>
          <w:iCs/>
          <w:sz w:val="22"/>
        </w:rPr>
        <w:t>tonne</w:t>
      </w:r>
      <w:proofErr w:type="spellEnd"/>
      <w:r w:rsidRPr="00AA4814">
        <w:rPr>
          <w:rFonts w:ascii="Calibri" w:hAnsi="Calibri"/>
          <w:b w:val="0"/>
          <w:iCs/>
          <w:sz w:val="22"/>
        </w:rPr>
        <w:t>/year liquefaction plant will be built on the Yamal Peninsula on the Kara Sea with first-train start-up set for around 2017 and the recent (world first) commissioning of 16 icebreaker tankers, each able to transport 170, 000 m³.</w:t>
      </w:r>
    </w:p>
    <w:p w:rsidR="00AA4814" w:rsidRDefault="00AA4814" w:rsidP="00AA4814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Cs/>
          <w:sz w:val="22"/>
        </w:rPr>
      </w:pPr>
    </w:p>
    <w:p w:rsidR="00AA4814" w:rsidRDefault="00AA4814" w:rsidP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AA4814">
        <w:rPr>
          <w:rFonts w:ascii="Calibri" w:hAnsi="Calibri"/>
          <w:iCs/>
          <w:sz w:val="22"/>
        </w:rPr>
        <w:lastRenderedPageBreak/>
        <w:t>Petronas</w:t>
      </w:r>
      <w:proofErr w:type="spellEnd"/>
      <w:r w:rsidRPr="00AA4814">
        <w:rPr>
          <w:rFonts w:ascii="Calibri" w:hAnsi="Calibri"/>
          <w:b w:val="0"/>
          <w:iCs/>
          <w:sz w:val="22"/>
        </w:rPr>
        <w:t xml:space="preserve"> – Reached final investment decision for its second floating LNG (FLNG) project. Meanwhile PFLNG 1 is to be ready for start-up ready around end of 2015</w:t>
      </w:r>
    </w:p>
    <w:p w:rsidR="00AA4814" w:rsidRDefault="00AA4814" w:rsidP="00AA4814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Cs/>
          <w:sz w:val="22"/>
        </w:rPr>
      </w:pPr>
    </w:p>
    <w:p w:rsidR="00AA4814" w:rsidRDefault="00AA4814" w:rsidP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AA4814">
        <w:rPr>
          <w:rFonts w:ascii="Calibri" w:hAnsi="Calibri"/>
          <w:iCs/>
          <w:sz w:val="22"/>
        </w:rPr>
        <w:t>PNG LNG</w:t>
      </w:r>
      <w:r w:rsidRPr="00AA4814">
        <w:rPr>
          <w:rFonts w:ascii="Calibri" w:hAnsi="Calibri"/>
          <w:b w:val="0"/>
          <w:iCs/>
          <w:sz w:val="22"/>
        </w:rPr>
        <w:t xml:space="preserve"> - </w:t>
      </w:r>
      <w:r w:rsidR="00D17BDF">
        <w:rPr>
          <w:rFonts w:ascii="Calibri" w:hAnsi="Calibri"/>
          <w:b w:val="0"/>
          <w:iCs/>
          <w:sz w:val="22"/>
        </w:rPr>
        <w:t>S</w:t>
      </w:r>
      <w:r w:rsidRPr="00AA4814">
        <w:rPr>
          <w:rFonts w:ascii="Calibri" w:hAnsi="Calibri"/>
          <w:b w:val="0"/>
          <w:iCs/>
          <w:sz w:val="22"/>
        </w:rPr>
        <w:t>uccessful startup  of both trains – with a faster ramp up than expected and a move to full contract volumes before the end of the year and its maiden shipment to Japan's Tokyo Electric Power Co.</w:t>
      </w:r>
    </w:p>
    <w:p w:rsidR="00AA4814" w:rsidRDefault="00AA4814" w:rsidP="00AA4814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Cs/>
          <w:sz w:val="22"/>
        </w:rPr>
      </w:pPr>
    </w:p>
    <w:p w:rsidR="00AA4814" w:rsidRPr="00DB5168" w:rsidRDefault="00AA4814" w:rsidP="00AA4814">
      <w:pPr>
        <w:pStyle w:val="Heading3"/>
        <w:numPr>
          <w:ilvl w:val="0"/>
          <w:numId w:val="1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AA4814">
        <w:rPr>
          <w:rFonts w:ascii="Calibri" w:hAnsi="Calibri"/>
          <w:iCs/>
          <w:sz w:val="22"/>
        </w:rPr>
        <w:t>SEMPRA</w:t>
      </w:r>
      <w:r w:rsidR="00D17BDF">
        <w:rPr>
          <w:rFonts w:ascii="Calibri" w:hAnsi="Calibri"/>
          <w:iCs/>
          <w:sz w:val="22"/>
        </w:rPr>
        <w:t xml:space="preserve"> LNG</w:t>
      </w:r>
      <w:bookmarkStart w:id="0" w:name="_GoBack"/>
      <w:bookmarkEnd w:id="0"/>
      <w:r w:rsidRPr="00AA4814">
        <w:rPr>
          <w:rFonts w:ascii="Calibri" w:hAnsi="Calibri"/>
          <w:b w:val="0"/>
          <w:iCs/>
          <w:sz w:val="22"/>
        </w:rPr>
        <w:t xml:space="preserve"> - FID on 3 trains at Cameron using a successful project structure that led to 100% of the output sold and the single largest project finance deal in the United States history</w:t>
      </w:r>
    </w:p>
    <w:p w:rsidR="00844644" w:rsidRDefault="00844644" w:rsidP="00AA4814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Cs/>
          <w:sz w:val="22"/>
        </w:rPr>
      </w:pPr>
    </w:p>
    <w:p w:rsidR="00DB5168" w:rsidRDefault="00DB5168" w:rsidP="00AA4814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05091" w:rsidRDefault="00BA2486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– </w:t>
      </w:r>
      <w:r w:rsidR="00B0597A">
        <w:rPr>
          <w:rFonts w:ascii="Calibri" w:hAnsi="Calibri"/>
          <w:b w:val="0"/>
          <w:iCs/>
          <w:sz w:val="22"/>
        </w:rPr>
        <w:t>ENDS –</w:t>
      </w:r>
    </w:p>
    <w:p w:rsidR="00B0597A" w:rsidRDefault="00B0597A" w:rsidP="00DB5168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B0597A" w:rsidRPr="00B0597A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iCs/>
          <w:sz w:val="22"/>
        </w:rPr>
      </w:pPr>
      <w:r w:rsidRPr="00B0597A">
        <w:rPr>
          <w:rFonts w:ascii="Calibri" w:hAnsi="Calibri"/>
          <w:iCs/>
          <w:sz w:val="22"/>
        </w:rPr>
        <w:t>Notes to Editors</w:t>
      </w:r>
    </w:p>
    <w:p w:rsidR="006103B6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6103B6">
        <w:rPr>
          <w:rFonts w:ascii="Calibri" w:hAnsi="Calibri"/>
          <w:b w:val="0"/>
          <w:iCs/>
          <w:sz w:val="22"/>
        </w:rPr>
        <w:t>More information at</w:t>
      </w:r>
      <w:r w:rsidR="006103B6">
        <w:rPr>
          <w:rFonts w:ascii="Calibri" w:hAnsi="Calibri"/>
          <w:b w:val="0"/>
          <w:iCs/>
          <w:sz w:val="22"/>
        </w:rPr>
        <w:t xml:space="preserve"> </w:t>
      </w:r>
      <w:hyperlink r:id="rId9" w:history="1">
        <w:r w:rsidR="00AA4814" w:rsidRPr="006C615B">
          <w:rPr>
            <w:rStyle w:val="Hyperlink"/>
            <w:rFonts w:ascii="Calibri" w:hAnsi="Calibri"/>
            <w:b w:val="0"/>
            <w:iCs/>
            <w:sz w:val="22"/>
          </w:rPr>
          <w:t>http://asiapacific.cwclng.com</w:t>
        </w:r>
      </w:hyperlink>
      <w:r w:rsidR="00AA4814">
        <w:rPr>
          <w:rFonts w:ascii="Calibri" w:hAnsi="Calibri"/>
          <w:b w:val="0"/>
          <w:iCs/>
          <w:sz w:val="22"/>
        </w:rPr>
        <w:t xml:space="preserve">  </w:t>
      </w:r>
      <w:r w:rsidR="006103B6">
        <w:rPr>
          <w:rFonts w:ascii="Calibri" w:hAnsi="Calibri"/>
          <w:b w:val="0"/>
          <w:iCs/>
          <w:sz w:val="22"/>
        </w:rPr>
        <w:t xml:space="preserve"> </w:t>
      </w:r>
      <w:r w:rsidRPr="006103B6">
        <w:rPr>
          <w:rFonts w:ascii="Calibri" w:hAnsi="Calibri"/>
          <w:b w:val="0"/>
          <w:iCs/>
          <w:sz w:val="22"/>
        </w:rPr>
        <w:t xml:space="preserve"> </w:t>
      </w:r>
    </w:p>
    <w:p w:rsidR="00B0597A" w:rsidRPr="006103B6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6103B6">
        <w:rPr>
          <w:rFonts w:ascii="Calibri" w:hAnsi="Calibri"/>
          <w:b w:val="0"/>
          <w:iCs/>
          <w:sz w:val="22"/>
        </w:rPr>
        <w:t>Media are welcome to attend. Please register with the press contact.</w:t>
      </w:r>
    </w:p>
    <w:p w:rsidR="00B0597A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Images from the 2013 LNG Asia are </w:t>
      </w:r>
      <w:hyperlink r:id="rId10" w:history="1">
        <w:r w:rsidRPr="00B0597A">
          <w:rPr>
            <w:rStyle w:val="Hyperlink"/>
            <w:rFonts w:ascii="Calibri" w:hAnsi="Calibri"/>
            <w:b w:val="0"/>
            <w:iCs/>
            <w:sz w:val="22"/>
          </w:rPr>
          <w:t>available here</w:t>
        </w:r>
      </w:hyperlink>
    </w:p>
    <w:p w:rsidR="00B0597A" w:rsidRDefault="00B0597A" w:rsidP="0004040D">
      <w:pPr>
        <w:spacing w:after="0" w:line="240" w:lineRule="auto"/>
        <w:rPr>
          <w:b/>
        </w:rPr>
      </w:pPr>
    </w:p>
    <w:p w:rsidR="000709F1" w:rsidRDefault="000709F1" w:rsidP="0004040D">
      <w:pPr>
        <w:spacing w:after="0" w:line="240" w:lineRule="auto"/>
        <w:rPr>
          <w:b/>
        </w:rPr>
      </w:pPr>
      <w:r>
        <w:rPr>
          <w:b/>
        </w:rPr>
        <w:t>The CWC Group</w:t>
      </w:r>
    </w:p>
    <w:p w:rsidR="000709F1" w:rsidRDefault="000709F1" w:rsidP="000709F1">
      <w:pPr>
        <w:spacing w:after="0" w:line="240" w:lineRule="auto"/>
      </w:pPr>
      <w:r>
        <w:t>Roshan Jan-Mahomed</w:t>
      </w:r>
    </w:p>
    <w:p w:rsidR="000709F1" w:rsidRDefault="000709F1" w:rsidP="000709F1">
      <w:pPr>
        <w:spacing w:after="0" w:line="240" w:lineRule="auto"/>
      </w:pPr>
      <w:r>
        <w:t>Senior Marketing Manager</w:t>
      </w:r>
    </w:p>
    <w:p w:rsidR="000709F1" w:rsidRDefault="000709F1" w:rsidP="000709F1">
      <w:pPr>
        <w:spacing w:after="0" w:line="240" w:lineRule="auto"/>
      </w:pPr>
      <w:r>
        <w:t>LNG &amp; Gas Portfolio</w:t>
      </w:r>
    </w:p>
    <w:p w:rsidR="000709F1" w:rsidRDefault="000709F1" w:rsidP="000709F1">
      <w:pPr>
        <w:spacing w:after="0" w:line="240" w:lineRule="auto"/>
      </w:pPr>
      <w:r>
        <w:t xml:space="preserve">CWC Group </w:t>
      </w:r>
    </w:p>
    <w:p w:rsidR="000709F1" w:rsidRDefault="000709F1" w:rsidP="000709F1">
      <w:pPr>
        <w:spacing w:after="0" w:line="240" w:lineRule="auto"/>
      </w:pPr>
      <w:r>
        <w:t xml:space="preserve">Direct </w:t>
      </w:r>
      <w:proofErr w:type="spellStart"/>
      <w:r>
        <w:t>tel</w:t>
      </w:r>
      <w:proofErr w:type="spellEnd"/>
      <w:r>
        <w:t>: + 44 207 978 0018</w:t>
      </w:r>
    </w:p>
    <w:p w:rsidR="000709F1" w:rsidRDefault="000709F1" w:rsidP="000709F1">
      <w:pPr>
        <w:spacing w:after="0" w:line="240" w:lineRule="auto"/>
      </w:pPr>
      <w:r>
        <w:t xml:space="preserve">Email: rjanmahomed@thecwcgroup.com </w:t>
      </w:r>
    </w:p>
    <w:p w:rsidR="000709F1" w:rsidRDefault="000709F1" w:rsidP="000709F1">
      <w:pPr>
        <w:spacing w:after="0" w:line="240" w:lineRule="auto"/>
      </w:pPr>
      <w:r>
        <w:t xml:space="preserve">Website: </w:t>
      </w:r>
      <w:hyperlink r:id="rId11" w:history="1">
        <w:r w:rsidRPr="00E24AC7">
          <w:rPr>
            <w:rStyle w:val="Hyperlink"/>
          </w:rPr>
          <w:t>www.thecwcgroup.com</w:t>
        </w:r>
      </w:hyperlink>
    </w:p>
    <w:p w:rsidR="000709F1" w:rsidRPr="000709F1" w:rsidRDefault="000709F1" w:rsidP="000709F1">
      <w:pPr>
        <w:spacing w:after="0" w:line="240" w:lineRule="auto"/>
      </w:pPr>
    </w:p>
    <w:p w:rsidR="00B0597A" w:rsidRPr="00B0597A" w:rsidRDefault="00B0597A" w:rsidP="0004040D">
      <w:pPr>
        <w:spacing w:after="0" w:line="240" w:lineRule="auto"/>
        <w:rPr>
          <w:b/>
        </w:rPr>
      </w:pPr>
      <w:r w:rsidRPr="00B0597A">
        <w:rPr>
          <w:b/>
        </w:rPr>
        <w:t>Press Contact</w:t>
      </w:r>
    </w:p>
    <w:p w:rsidR="00B0597A" w:rsidRDefault="00B0597A" w:rsidP="0004040D">
      <w:pPr>
        <w:spacing w:after="0" w:line="240" w:lineRule="auto"/>
      </w:pPr>
      <w:r>
        <w:t>Illka Gobius</w:t>
      </w:r>
    </w:p>
    <w:p w:rsidR="00B0597A" w:rsidRDefault="00B0597A" w:rsidP="0004040D">
      <w:pPr>
        <w:spacing w:after="0" w:line="240" w:lineRule="auto"/>
      </w:pPr>
      <w:r>
        <w:t>PINPOINT Public Relations</w:t>
      </w:r>
    </w:p>
    <w:p w:rsidR="00B0597A" w:rsidRDefault="00B0597A" w:rsidP="0004040D">
      <w:pPr>
        <w:spacing w:after="0" w:line="240" w:lineRule="auto"/>
      </w:pPr>
      <w:r>
        <w:t xml:space="preserve">illka.gobius@pinpoint-pr.net </w:t>
      </w:r>
    </w:p>
    <w:p w:rsidR="00B0597A" w:rsidRDefault="00B0597A" w:rsidP="0004040D">
      <w:pPr>
        <w:spacing w:after="0" w:line="240" w:lineRule="auto"/>
      </w:pPr>
      <w:proofErr w:type="gramStart"/>
      <w:r>
        <w:t>m</w:t>
      </w:r>
      <w:proofErr w:type="gramEnd"/>
      <w:r>
        <w:t>: +65 9769 8370</w:t>
      </w:r>
    </w:p>
    <w:p w:rsidR="00B0597A" w:rsidRPr="001306B0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sectPr w:rsidR="00B0597A" w:rsidRPr="001306B0" w:rsidSect="00B05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0C"/>
    <w:multiLevelType w:val="hybridMultilevel"/>
    <w:tmpl w:val="B94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92A"/>
    <w:multiLevelType w:val="hybridMultilevel"/>
    <w:tmpl w:val="34C2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372C"/>
    <w:multiLevelType w:val="hybridMultilevel"/>
    <w:tmpl w:val="256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376"/>
    <w:multiLevelType w:val="hybridMultilevel"/>
    <w:tmpl w:val="AC1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92A"/>
    <w:multiLevelType w:val="hybridMultilevel"/>
    <w:tmpl w:val="15A4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379A"/>
    <w:multiLevelType w:val="hybridMultilevel"/>
    <w:tmpl w:val="954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6726"/>
    <w:multiLevelType w:val="hybridMultilevel"/>
    <w:tmpl w:val="E87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631EB"/>
    <w:multiLevelType w:val="hybridMultilevel"/>
    <w:tmpl w:val="7458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2C7D"/>
    <w:multiLevelType w:val="hybridMultilevel"/>
    <w:tmpl w:val="8CB0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7089"/>
    <w:multiLevelType w:val="hybridMultilevel"/>
    <w:tmpl w:val="F66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0E72"/>
    <w:multiLevelType w:val="hybridMultilevel"/>
    <w:tmpl w:val="C6F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5467"/>
    <w:multiLevelType w:val="hybridMultilevel"/>
    <w:tmpl w:val="94FE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0D99"/>
    <w:multiLevelType w:val="hybridMultilevel"/>
    <w:tmpl w:val="A02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06B0"/>
    <w:rsid w:val="00005091"/>
    <w:rsid w:val="0004040D"/>
    <w:rsid w:val="000709F1"/>
    <w:rsid w:val="000842BF"/>
    <w:rsid w:val="001154A6"/>
    <w:rsid w:val="001306B0"/>
    <w:rsid w:val="001524D4"/>
    <w:rsid w:val="00173168"/>
    <w:rsid w:val="001C2863"/>
    <w:rsid w:val="0025682E"/>
    <w:rsid w:val="00284479"/>
    <w:rsid w:val="002D2EA3"/>
    <w:rsid w:val="002F013C"/>
    <w:rsid w:val="0030403D"/>
    <w:rsid w:val="00425353"/>
    <w:rsid w:val="004807A0"/>
    <w:rsid w:val="004922DC"/>
    <w:rsid w:val="005616BD"/>
    <w:rsid w:val="006103B6"/>
    <w:rsid w:val="00731721"/>
    <w:rsid w:val="00844644"/>
    <w:rsid w:val="009953DE"/>
    <w:rsid w:val="00A14997"/>
    <w:rsid w:val="00A32B0A"/>
    <w:rsid w:val="00AA4814"/>
    <w:rsid w:val="00AD5AD0"/>
    <w:rsid w:val="00AF7DC3"/>
    <w:rsid w:val="00B0597A"/>
    <w:rsid w:val="00BA2486"/>
    <w:rsid w:val="00BB6EB9"/>
    <w:rsid w:val="00C576F3"/>
    <w:rsid w:val="00CC77E2"/>
    <w:rsid w:val="00D17BDF"/>
    <w:rsid w:val="00D568D3"/>
    <w:rsid w:val="00D900B3"/>
    <w:rsid w:val="00D96512"/>
    <w:rsid w:val="00DB5168"/>
    <w:rsid w:val="00F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DE"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pacific.cwclng.com/aw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iapacific.cwcl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ecwcgroup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olderview?id=0BzSSxaVFrKAoVmRUWUh0SzZmLVk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iapacific.cwclng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2</cp:revision>
  <cp:lastPrinted>2014-09-10T00:05:00Z</cp:lastPrinted>
  <dcterms:created xsi:type="dcterms:W3CDTF">2014-09-10T00:06:00Z</dcterms:created>
  <dcterms:modified xsi:type="dcterms:W3CDTF">2014-09-10T00:06:00Z</dcterms:modified>
</cp:coreProperties>
</file>