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42A3" w14:textId="12B3EEF6" w:rsidR="001878D5" w:rsidRPr="00BD2793" w:rsidRDefault="00F87045" w:rsidP="001878D5">
      <w:pPr>
        <w:rPr>
          <w:lang w:eastAsia="ja-JP"/>
        </w:rPr>
      </w:pPr>
      <w:r>
        <w:rPr>
          <w:noProof/>
          <w:lang w:val="da-DK" w:eastAsia="da-DK"/>
        </w:rPr>
        <w:drawing>
          <wp:anchor distT="0" distB="0" distL="114300" distR="114300" simplePos="0" relativeHeight="251657216" behindDoc="0" locked="0" layoutInCell="1" allowOverlap="1" wp14:anchorId="4818769D" wp14:editId="069059B4">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10824EB4" w14:textId="77777777" w:rsidR="00B23C1C" w:rsidRPr="00371E26" w:rsidRDefault="00B23C1C" w:rsidP="001878D5">
      <w:pPr>
        <w:pStyle w:val="Sidehoved"/>
        <w:rPr>
          <w:rFonts w:ascii="Verdana" w:hAnsi="Verdana"/>
          <w:b/>
          <w:color w:val="808080"/>
          <w:sz w:val="28"/>
          <w:szCs w:val="28"/>
          <w:lang w:val="en-GB"/>
        </w:rPr>
      </w:pPr>
    </w:p>
    <w:p w14:paraId="667C2FDA" w14:textId="77777777" w:rsidR="00CE760B" w:rsidRDefault="00CE760B" w:rsidP="00CE760B">
      <w:pPr>
        <w:jc w:val="center"/>
        <w:rPr>
          <w:rFonts w:ascii="Verdana" w:hAnsi="Verdana"/>
          <w:b/>
          <w:bCs/>
          <w:iCs/>
          <w:sz w:val="28"/>
          <w:szCs w:val="28"/>
          <w:lang w:eastAsia="ja-JP"/>
        </w:rPr>
      </w:pPr>
      <w:r w:rsidRPr="00CE760B">
        <w:rPr>
          <w:rFonts w:ascii="Verdana" w:hAnsi="Verdana"/>
          <w:b/>
          <w:bCs/>
          <w:iCs/>
          <w:sz w:val="28"/>
          <w:szCs w:val="28"/>
          <w:lang w:eastAsia="ja-JP"/>
        </w:rPr>
        <w:t>Perfect pictures deserve perfect sound: Sony boosts Home Cinema line-up</w:t>
      </w:r>
    </w:p>
    <w:p w14:paraId="53750F9A" w14:textId="4544B9FA" w:rsidR="00CE760B" w:rsidRPr="00CE760B" w:rsidRDefault="00CE760B" w:rsidP="00CE760B">
      <w:pPr>
        <w:jc w:val="center"/>
        <w:rPr>
          <w:rFonts w:ascii="Verdana" w:hAnsi="Verdana"/>
          <w:b/>
          <w:bCs/>
          <w:iCs/>
          <w:sz w:val="28"/>
          <w:szCs w:val="28"/>
          <w:lang w:eastAsia="ja-JP"/>
        </w:rPr>
      </w:pPr>
      <w:r w:rsidRPr="00CE760B">
        <w:rPr>
          <w:rFonts w:ascii="Verdana" w:hAnsi="Verdana"/>
          <w:b/>
          <w:bCs/>
          <w:iCs/>
          <w:sz w:val="28"/>
          <w:szCs w:val="28"/>
          <w:lang w:eastAsia="ja-JP"/>
        </w:rPr>
        <w:t xml:space="preserve">   </w:t>
      </w:r>
    </w:p>
    <w:p w14:paraId="4CE46594" w14:textId="77777777" w:rsidR="00CE760B" w:rsidRPr="00711ED9" w:rsidRDefault="00CE760B" w:rsidP="00CE760B">
      <w:pPr>
        <w:jc w:val="center"/>
        <w:rPr>
          <w:rFonts w:ascii="Verdana" w:hAnsi="Verdana"/>
          <w:b/>
          <w:i/>
          <w:szCs w:val="28"/>
        </w:rPr>
      </w:pPr>
      <w:r w:rsidRPr="00711ED9">
        <w:rPr>
          <w:rFonts w:ascii="Verdana" w:hAnsi="Verdana"/>
          <w:b/>
          <w:i/>
          <w:szCs w:val="28"/>
        </w:rPr>
        <w:t>New Sound Bar and Sound Base models, plus two 4K-friendly AV receivers</w:t>
      </w:r>
    </w:p>
    <w:p w14:paraId="7119C869" w14:textId="77777777" w:rsidR="00CE760B" w:rsidRPr="00BD2793" w:rsidRDefault="00CE760B" w:rsidP="00CE760B">
      <w:pPr>
        <w:jc w:val="center"/>
        <w:rPr>
          <w:rFonts w:ascii="Verdana" w:hAnsi="Verdana"/>
          <w:b/>
          <w:bCs/>
          <w:iCs/>
          <w:color w:val="FF0000"/>
          <w:szCs w:val="24"/>
          <w:lang w:eastAsia="ja-JP"/>
        </w:rPr>
      </w:pPr>
    </w:p>
    <w:p w14:paraId="052A68B2" w14:textId="77777777" w:rsidR="00CE760B" w:rsidRPr="00CE760B" w:rsidRDefault="00CE760B" w:rsidP="00CE760B">
      <w:pPr>
        <w:numPr>
          <w:ilvl w:val="0"/>
          <w:numId w:val="26"/>
        </w:numPr>
        <w:rPr>
          <w:rFonts w:ascii="Verdana" w:hAnsi="Verdana"/>
          <w:b/>
          <w:bCs/>
          <w:iCs/>
          <w:sz w:val="22"/>
          <w:szCs w:val="22"/>
          <w:lang w:eastAsia="ja-JP"/>
        </w:rPr>
      </w:pPr>
      <w:r w:rsidRPr="00CE760B">
        <w:rPr>
          <w:rFonts w:ascii="Verdana" w:hAnsi="Verdana"/>
          <w:b/>
          <w:bCs/>
          <w:iCs/>
          <w:sz w:val="22"/>
          <w:szCs w:val="22"/>
          <w:lang w:eastAsia="ja-JP"/>
        </w:rPr>
        <w:t>HT-NT5 High-Resolution Audio Sound Bar &amp; HT-CT790/CT390 Sound Bars</w:t>
      </w:r>
    </w:p>
    <w:p w14:paraId="46FF3494" w14:textId="77777777" w:rsidR="00CE760B" w:rsidRPr="00CE760B" w:rsidRDefault="00CE760B" w:rsidP="00CE760B">
      <w:pPr>
        <w:numPr>
          <w:ilvl w:val="0"/>
          <w:numId w:val="26"/>
        </w:numPr>
        <w:rPr>
          <w:rFonts w:ascii="Verdana" w:hAnsi="Verdana"/>
          <w:b/>
          <w:bCs/>
          <w:iCs/>
          <w:sz w:val="22"/>
          <w:szCs w:val="22"/>
          <w:lang w:eastAsia="ja-JP"/>
        </w:rPr>
      </w:pPr>
      <w:r w:rsidRPr="00CE760B">
        <w:rPr>
          <w:rFonts w:ascii="Verdana" w:hAnsi="Verdana"/>
          <w:b/>
          <w:bCs/>
          <w:iCs/>
          <w:sz w:val="22"/>
          <w:szCs w:val="22"/>
          <w:lang w:eastAsia="ja-JP"/>
        </w:rPr>
        <w:t>HT-XT2 Sound Base</w:t>
      </w:r>
    </w:p>
    <w:p w14:paraId="4790E948" w14:textId="77777777" w:rsidR="00CE760B" w:rsidRPr="00CE760B" w:rsidRDefault="00CE760B" w:rsidP="00CE760B">
      <w:pPr>
        <w:numPr>
          <w:ilvl w:val="0"/>
          <w:numId w:val="26"/>
        </w:numPr>
        <w:rPr>
          <w:rFonts w:ascii="Verdana" w:hAnsi="Verdana"/>
          <w:b/>
          <w:bCs/>
          <w:iCs/>
          <w:sz w:val="22"/>
          <w:szCs w:val="22"/>
          <w:lang w:eastAsia="ja-JP"/>
        </w:rPr>
      </w:pPr>
      <w:r w:rsidRPr="00CE760B">
        <w:rPr>
          <w:rFonts w:ascii="Verdana" w:hAnsi="Verdana"/>
          <w:b/>
          <w:bCs/>
          <w:iCs/>
          <w:sz w:val="22"/>
          <w:szCs w:val="22"/>
          <w:lang w:eastAsia="ja-JP"/>
        </w:rPr>
        <w:t>HT-RT3 5.1ch surround Sound Bar system</w:t>
      </w:r>
    </w:p>
    <w:p w14:paraId="1D524EFE" w14:textId="77777777" w:rsidR="00CE760B" w:rsidRPr="00CE760B" w:rsidRDefault="00CE760B" w:rsidP="00CE760B">
      <w:pPr>
        <w:numPr>
          <w:ilvl w:val="0"/>
          <w:numId w:val="26"/>
        </w:numPr>
        <w:rPr>
          <w:rFonts w:ascii="Verdana" w:hAnsi="Verdana"/>
          <w:b/>
          <w:bCs/>
          <w:iCs/>
          <w:sz w:val="22"/>
          <w:szCs w:val="22"/>
          <w:lang w:eastAsia="ja-JP"/>
        </w:rPr>
      </w:pPr>
      <w:r w:rsidRPr="00CE760B">
        <w:rPr>
          <w:rFonts w:ascii="Verdana" w:hAnsi="Verdana"/>
          <w:b/>
          <w:bCs/>
          <w:iCs/>
          <w:sz w:val="22"/>
          <w:szCs w:val="22"/>
          <w:lang w:eastAsia="ja-JP"/>
        </w:rPr>
        <w:t>STR-DN1070 and STR-DH770 7.2-channel AV receivers</w:t>
      </w:r>
    </w:p>
    <w:p w14:paraId="79AD25F6" w14:textId="77777777" w:rsidR="00CE760B" w:rsidRPr="00CE760B" w:rsidRDefault="00CE760B" w:rsidP="00CE760B">
      <w:pPr>
        <w:jc w:val="center"/>
        <w:rPr>
          <w:rFonts w:ascii="Verdana" w:hAnsi="Verdana"/>
          <w:b/>
          <w:bCs/>
          <w:iCs/>
          <w:sz w:val="22"/>
          <w:szCs w:val="22"/>
          <w:lang w:eastAsia="ja-JP"/>
        </w:rPr>
      </w:pPr>
    </w:p>
    <w:p w14:paraId="02963759"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Sony’s expanded home cinema line-up gives you more ways to enjoy a growing world of audio visual choices, from casual TV viewing to Wireless Multi-room music. Many of the critically appraised features found in the top of the range 2015 line-up, such as Google Cast™</w:t>
      </w:r>
      <w:r w:rsidRPr="00CE760B">
        <w:rPr>
          <w:rStyle w:val="Slutnotehenvisning"/>
          <w:rFonts w:ascii="Verdana" w:hAnsi="Verdana"/>
          <w:bCs/>
          <w:sz w:val="22"/>
          <w:szCs w:val="22"/>
        </w:rPr>
        <w:endnoteReference w:id="1"/>
      </w:r>
      <w:r w:rsidRPr="00CE760B">
        <w:rPr>
          <w:rFonts w:ascii="Verdana" w:hAnsi="Verdana"/>
          <w:bCs/>
          <w:sz w:val="22"/>
          <w:szCs w:val="22"/>
        </w:rPr>
        <w:t>, Spotify Connect and Wireless Multi-room capabilities, have been integrated into models across the range, making them increasingly accessible to all.</w:t>
      </w:r>
    </w:p>
    <w:p w14:paraId="57D5F0E0" w14:textId="77777777" w:rsidR="00CE760B" w:rsidRPr="00CE760B" w:rsidRDefault="00CE760B" w:rsidP="00CE760B">
      <w:pPr>
        <w:jc w:val="both"/>
        <w:rPr>
          <w:rFonts w:ascii="Verdana" w:hAnsi="Verdana"/>
          <w:bCs/>
          <w:sz w:val="22"/>
          <w:szCs w:val="22"/>
        </w:rPr>
      </w:pPr>
    </w:p>
    <w:p w14:paraId="4586AD46"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Three power-packed Sound Bars and a ‘hybrid’ 5.1 channel Sound Bar system are joined by an all-in-one Sound Base and two multi-channel AV amplifiers. With models showcasing High-Resolution Audio compatibility, online music streaming apps, easy wireless expansion and support for the latest 4K standards, you’re all set for a thrilling home entertainment experience – today and tomorrow.</w:t>
      </w:r>
    </w:p>
    <w:p w14:paraId="5AB2367D" w14:textId="77777777" w:rsidR="00CE760B" w:rsidRPr="00CE760B" w:rsidRDefault="00CE760B" w:rsidP="00CE760B">
      <w:pPr>
        <w:jc w:val="both"/>
        <w:rPr>
          <w:rFonts w:ascii="Verdana" w:hAnsi="Verdana"/>
          <w:bCs/>
          <w:sz w:val="22"/>
          <w:szCs w:val="22"/>
        </w:rPr>
      </w:pPr>
    </w:p>
    <w:p w14:paraId="36AEB8FA" w14:textId="77777777" w:rsidR="00CE760B" w:rsidRPr="00CE760B" w:rsidRDefault="00CE760B" w:rsidP="00CE760B">
      <w:pPr>
        <w:jc w:val="both"/>
        <w:rPr>
          <w:rFonts w:ascii="Verdana" w:hAnsi="Verdana"/>
          <w:b/>
          <w:bCs/>
          <w:iCs/>
          <w:sz w:val="22"/>
          <w:szCs w:val="22"/>
          <w:lang w:eastAsia="ja-JP"/>
        </w:rPr>
      </w:pPr>
      <w:r w:rsidRPr="00CE760B">
        <w:rPr>
          <w:rFonts w:ascii="Verdana" w:hAnsi="Verdana"/>
          <w:b/>
          <w:bCs/>
          <w:iCs/>
          <w:sz w:val="22"/>
          <w:szCs w:val="22"/>
          <w:lang w:eastAsia="ja-JP"/>
        </w:rPr>
        <w:t>HT-NT5 premium High-Resolution Audio Sound Bar</w:t>
      </w:r>
    </w:p>
    <w:p w14:paraId="67FB15C7"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Whether you’re relaxing in front of the TV or entertaining party guests, the </w:t>
      </w:r>
      <w:r w:rsidRPr="00CE760B">
        <w:rPr>
          <w:rFonts w:ascii="Verdana" w:hAnsi="Verdana"/>
          <w:b/>
          <w:bCs/>
          <w:sz w:val="22"/>
          <w:szCs w:val="22"/>
        </w:rPr>
        <w:t>HT-NT5</w:t>
      </w:r>
      <w:r w:rsidRPr="00CE760B">
        <w:rPr>
          <w:rFonts w:ascii="Verdana" w:hAnsi="Verdana"/>
          <w:bCs/>
          <w:sz w:val="22"/>
          <w:szCs w:val="22"/>
        </w:rPr>
        <w:t xml:space="preserve"> premium Sound Bar brings a very special presence to any living room. Echoing this year’s ‘Slice of Living’ BRAVIA TV design concept, the low-profile aluminium chassis won’t block your view of the screen. Cool, understated lines are matched with touch-panel operation and neat cable </w:t>
      </w:r>
      <w:r w:rsidRPr="00CE760B">
        <w:rPr>
          <w:rFonts w:ascii="Verdana" w:hAnsi="Verdana"/>
          <w:bCs/>
          <w:sz w:val="22"/>
          <w:szCs w:val="22"/>
        </w:rPr>
        <w:lastRenderedPageBreak/>
        <w:t>management that keeps connecting wires hidden discreetly within BRAVIA’s matching stand.</w:t>
      </w:r>
    </w:p>
    <w:p w14:paraId="267F64A9" w14:textId="77777777" w:rsidR="00CE760B" w:rsidRPr="00CE760B" w:rsidRDefault="00CE760B" w:rsidP="00CE760B">
      <w:pPr>
        <w:jc w:val="both"/>
        <w:rPr>
          <w:rFonts w:ascii="Verdana" w:hAnsi="Verdana"/>
          <w:bCs/>
          <w:sz w:val="22"/>
          <w:szCs w:val="22"/>
        </w:rPr>
      </w:pPr>
    </w:p>
    <w:p w14:paraId="00457A6B"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You’ll enjoy spacious, ultra-detailed reproduction of today’s High-Resolution Audio sources, with no less than six individual speakers each driven by its own dedicated amplifier. Bass is taut, powerful and controlled thanks to the newly-designed Sigma subwoofer unit with dual magnets.</w:t>
      </w:r>
    </w:p>
    <w:p w14:paraId="0476183E" w14:textId="77777777" w:rsidR="00CE760B" w:rsidRPr="00CE760B" w:rsidRDefault="00CE760B" w:rsidP="00CE760B">
      <w:pPr>
        <w:jc w:val="both"/>
        <w:rPr>
          <w:rFonts w:ascii="Verdana" w:hAnsi="Verdana"/>
          <w:bCs/>
          <w:sz w:val="22"/>
          <w:szCs w:val="22"/>
        </w:rPr>
      </w:pPr>
    </w:p>
    <w:p w14:paraId="418CACEF"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Connected to your 4K TV, the </w:t>
      </w:r>
      <w:r w:rsidRPr="00CE760B">
        <w:rPr>
          <w:rFonts w:ascii="Verdana" w:hAnsi="Verdana"/>
          <w:b/>
          <w:bCs/>
          <w:sz w:val="22"/>
          <w:szCs w:val="22"/>
        </w:rPr>
        <w:t>HT-NT5</w:t>
      </w:r>
      <w:r w:rsidRPr="00CE760B">
        <w:rPr>
          <w:rFonts w:ascii="Verdana" w:hAnsi="Verdana"/>
          <w:bCs/>
          <w:sz w:val="22"/>
          <w:szCs w:val="22"/>
        </w:rPr>
        <w:t xml:space="preserve"> is the future-proofed gateway to an exciting world of content and services, from streaming video to the latest 4K Ultra HD Blu-ray Disc™ titles.</w:t>
      </w:r>
    </w:p>
    <w:p w14:paraId="4CD32DB1" w14:textId="77777777" w:rsidR="00CE760B" w:rsidRPr="00CE760B" w:rsidRDefault="00CE760B" w:rsidP="00CE760B">
      <w:pPr>
        <w:jc w:val="both"/>
        <w:rPr>
          <w:rFonts w:ascii="Verdana" w:hAnsi="Verdana"/>
          <w:bCs/>
          <w:sz w:val="22"/>
          <w:szCs w:val="22"/>
        </w:rPr>
      </w:pPr>
    </w:p>
    <w:p w14:paraId="5C8CC354"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HDMI 2.0 pass-through takes advantage of the latest 4K sound and picture standards and HDCP 2.2 side-steps problems playing 4K content with latest copy protection measures. HDR showcases the new wave of video content mastered with High Dynamic Range for eye-popping contrast and realism. Support for the 4K 60p 4:4:4 extended colour </w:t>
      </w:r>
      <w:proofErr w:type="gramStart"/>
      <w:r w:rsidRPr="00CE760B">
        <w:rPr>
          <w:rFonts w:ascii="Verdana" w:hAnsi="Verdana"/>
          <w:bCs/>
          <w:sz w:val="22"/>
          <w:szCs w:val="22"/>
        </w:rPr>
        <w:t>space</w:t>
      </w:r>
      <w:proofErr w:type="gramEnd"/>
      <w:r w:rsidRPr="00CE760B">
        <w:rPr>
          <w:rFonts w:ascii="Verdana" w:hAnsi="Verdana"/>
          <w:bCs/>
          <w:sz w:val="22"/>
          <w:szCs w:val="22"/>
        </w:rPr>
        <w:t xml:space="preserve"> brings extra excitement to your viewing with a richer, wider palette of tones you’ve only dreamed of until now.</w:t>
      </w:r>
    </w:p>
    <w:p w14:paraId="1F2E5A2A" w14:textId="77777777" w:rsidR="00CE760B" w:rsidRPr="00CE760B" w:rsidRDefault="00CE760B" w:rsidP="00CE760B">
      <w:pPr>
        <w:jc w:val="both"/>
        <w:rPr>
          <w:rFonts w:ascii="Verdana" w:hAnsi="Verdana"/>
          <w:bCs/>
          <w:sz w:val="22"/>
          <w:szCs w:val="22"/>
        </w:rPr>
      </w:pPr>
    </w:p>
    <w:p w14:paraId="5045BF45"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Wireless Surround maximises multi-channel listening options with minimum fuss. Just add </w:t>
      </w:r>
      <w:proofErr w:type="gramStart"/>
      <w:r w:rsidRPr="00CE760B">
        <w:rPr>
          <w:rFonts w:ascii="Verdana" w:hAnsi="Verdana"/>
          <w:bCs/>
          <w:sz w:val="22"/>
          <w:szCs w:val="22"/>
        </w:rPr>
        <w:t>a pair of Wireless Multi-room compatible wireless speakers for separate left and right rear surround</w:t>
      </w:r>
      <w:proofErr w:type="gramEnd"/>
      <w:r w:rsidRPr="00CE760B">
        <w:rPr>
          <w:rFonts w:ascii="Verdana" w:hAnsi="Verdana"/>
          <w:bCs/>
          <w:sz w:val="22"/>
          <w:szCs w:val="22"/>
        </w:rPr>
        <w:t xml:space="preserve"> channels, with extra cabling kept to a minimum. Everything’s controlled from your mobile or tablet with Sony’s easy-to-use </w:t>
      </w:r>
      <w:hyperlink r:id="rId10" w:history="1">
        <w:proofErr w:type="spellStart"/>
        <w:r w:rsidRPr="00CE760B">
          <w:rPr>
            <w:rStyle w:val="Hyperlink"/>
            <w:rFonts w:ascii="Verdana" w:hAnsi="Verdana"/>
            <w:bCs/>
            <w:sz w:val="22"/>
            <w:szCs w:val="22"/>
          </w:rPr>
          <w:t>SongPal</w:t>
        </w:r>
        <w:proofErr w:type="spellEnd"/>
        <w:r w:rsidRPr="00CE760B">
          <w:rPr>
            <w:rStyle w:val="Hyperlink"/>
            <w:rFonts w:ascii="Verdana" w:hAnsi="Verdana"/>
            <w:bCs/>
            <w:sz w:val="22"/>
            <w:szCs w:val="22"/>
          </w:rPr>
          <w:t xml:space="preserve"> app</w:t>
        </w:r>
      </w:hyperlink>
      <w:r w:rsidRPr="00CE760B">
        <w:rPr>
          <w:rFonts w:ascii="Verdana" w:hAnsi="Verdana"/>
          <w:bCs/>
          <w:sz w:val="22"/>
          <w:szCs w:val="22"/>
        </w:rPr>
        <w:t>.</w:t>
      </w:r>
    </w:p>
    <w:p w14:paraId="1EC794E2" w14:textId="77777777" w:rsidR="00CE760B" w:rsidRPr="00CE760B" w:rsidRDefault="00CE760B" w:rsidP="00CE760B">
      <w:pPr>
        <w:jc w:val="both"/>
        <w:rPr>
          <w:rFonts w:ascii="Verdana" w:hAnsi="Verdana"/>
          <w:bCs/>
          <w:sz w:val="22"/>
          <w:szCs w:val="22"/>
        </w:rPr>
      </w:pPr>
    </w:p>
    <w:p w14:paraId="69A75B45"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Also joining this season’s Sound Bar family, the </w:t>
      </w:r>
      <w:r w:rsidRPr="00CE760B">
        <w:rPr>
          <w:rFonts w:ascii="Verdana" w:hAnsi="Verdana"/>
          <w:b/>
          <w:bCs/>
          <w:sz w:val="22"/>
          <w:szCs w:val="22"/>
        </w:rPr>
        <w:t>HT-CT790</w:t>
      </w:r>
      <w:r w:rsidRPr="00CE760B">
        <w:rPr>
          <w:rStyle w:val="Slutnotehenvisning"/>
          <w:rFonts w:ascii="Verdana" w:hAnsi="Verdana"/>
          <w:b/>
          <w:bCs/>
          <w:sz w:val="22"/>
          <w:szCs w:val="22"/>
        </w:rPr>
        <w:endnoteReference w:id="2"/>
      </w:r>
      <w:r w:rsidRPr="00CE760B">
        <w:rPr>
          <w:rFonts w:ascii="Verdana" w:hAnsi="Verdana"/>
          <w:bCs/>
          <w:sz w:val="22"/>
          <w:szCs w:val="22"/>
        </w:rPr>
        <w:t xml:space="preserve"> fills the room with an impressive 330W of peak power, assisted by Sony’s unique S-Force Pro and a newly designed sound deflector which sits on top of the left and right speaker units to create a satisfyingly wide soundstage. Like the HT-NT5 it’s compatible with Wireless Multi-room and Wireless Surround, letting you </w:t>
      </w:r>
      <w:proofErr w:type="gramStart"/>
      <w:r w:rsidRPr="00CE760B">
        <w:rPr>
          <w:rFonts w:ascii="Verdana" w:hAnsi="Verdana"/>
          <w:bCs/>
          <w:sz w:val="22"/>
          <w:szCs w:val="22"/>
        </w:rPr>
        <w:t>expand</w:t>
      </w:r>
      <w:proofErr w:type="gramEnd"/>
      <w:r w:rsidRPr="00CE760B">
        <w:rPr>
          <w:rFonts w:ascii="Verdana" w:hAnsi="Verdana"/>
          <w:bCs/>
          <w:sz w:val="22"/>
          <w:szCs w:val="22"/>
        </w:rPr>
        <w:t xml:space="preserve"> your system whenever you’re ready using </w:t>
      </w:r>
      <w:proofErr w:type="spellStart"/>
      <w:r w:rsidRPr="00CE760B">
        <w:rPr>
          <w:rFonts w:ascii="Verdana" w:hAnsi="Verdana"/>
          <w:bCs/>
          <w:sz w:val="22"/>
          <w:szCs w:val="22"/>
        </w:rPr>
        <w:t>SongPal</w:t>
      </w:r>
      <w:proofErr w:type="spellEnd"/>
      <w:r w:rsidRPr="00CE760B">
        <w:rPr>
          <w:rFonts w:ascii="Verdana" w:hAnsi="Verdana"/>
          <w:bCs/>
          <w:sz w:val="22"/>
          <w:szCs w:val="22"/>
        </w:rPr>
        <w:t xml:space="preserve">. </w:t>
      </w:r>
    </w:p>
    <w:p w14:paraId="5465569C" w14:textId="77777777" w:rsidR="00CE760B" w:rsidRPr="00CE760B" w:rsidRDefault="00CE760B" w:rsidP="00CE760B">
      <w:pPr>
        <w:jc w:val="both"/>
        <w:rPr>
          <w:rFonts w:ascii="Verdana" w:hAnsi="Verdana"/>
          <w:bCs/>
          <w:sz w:val="22"/>
          <w:szCs w:val="22"/>
        </w:rPr>
      </w:pPr>
    </w:p>
    <w:p w14:paraId="4EB871C4"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The sleek, slim </w:t>
      </w:r>
      <w:r w:rsidRPr="00CE760B">
        <w:rPr>
          <w:rFonts w:ascii="Verdana" w:hAnsi="Verdana"/>
          <w:b/>
          <w:bCs/>
          <w:sz w:val="22"/>
          <w:szCs w:val="22"/>
        </w:rPr>
        <w:t>HT-CT390</w:t>
      </w:r>
      <w:r w:rsidRPr="00CE760B">
        <w:rPr>
          <w:rStyle w:val="Slutnotehenvisning"/>
          <w:rFonts w:ascii="Verdana" w:hAnsi="Verdana"/>
          <w:b/>
          <w:bCs/>
          <w:sz w:val="22"/>
          <w:szCs w:val="22"/>
        </w:rPr>
        <w:endnoteReference w:id="3"/>
      </w:r>
      <w:r w:rsidRPr="00CE760B">
        <w:rPr>
          <w:rFonts w:ascii="Verdana" w:hAnsi="Verdana"/>
          <w:b/>
          <w:bCs/>
          <w:sz w:val="22"/>
          <w:szCs w:val="22"/>
        </w:rPr>
        <w:t xml:space="preserve"> </w:t>
      </w:r>
      <w:r w:rsidRPr="00CE760B">
        <w:rPr>
          <w:rFonts w:ascii="Verdana" w:hAnsi="Verdana"/>
          <w:bCs/>
          <w:sz w:val="22"/>
          <w:szCs w:val="22"/>
        </w:rPr>
        <w:t xml:space="preserve">Sound Bar packs an uncompromising 300W of 2.1 channel audio power to give TV shows and movies extra impact and shares </w:t>
      </w:r>
      <w:r w:rsidRPr="00CE760B">
        <w:rPr>
          <w:rFonts w:ascii="Verdana" w:hAnsi="Verdana"/>
          <w:bCs/>
          <w:sz w:val="22"/>
          <w:szCs w:val="22"/>
        </w:rPr>
        <w:lastRenderedPageBreak/>
        <w:t xml:space="preserve">the newly developed sound deflector of the </w:t>
      </w:r>
      <w:r w:rsidRPr="00CE760B">
        <w:rPr>
          <w:rFonts w:ascii="Verdana" w:hAnsi="Verdana"/>
          <w:b/>
          <w:bCs/>
          <w:sz w:val="22"/>
          <w:szCs w:val="22"/>
        </w:rPr>
        <w:t>CT790</w:t>
      </w:r>
      <w:r w:rsidRPr="00CE760B">
        <w:rPr>
          <w:rFonts w:ascii="Verdana" w:hAnsi="Verdana"/>
          <w:bCs/>
          <w:sz w:val="22"/>
          <w:szCs w:val="22"/>
        </w:rPr>
        <w:t xml:space="preserve"> for even wider sound distribution. If you’re entertaining guests – or just relaxing – touch your NFC-equipped smartphone or tablet briefly against the Sound Bar to stream satisfyingly crisp, detailed audio via Bluetooth without cables to slow you down.</w:t>
      </w:r>
    </w:p>
    <w:p w14:paraId="14F156E7" w14:textId="77777777" w:rsidR="00CE760B" w:rsidRPr="00CE760B" w:rsidRDefault="00CE760B" w:rsidP="00CE760B">
      <w:pPr>
        <w:jc w:val="both"/>
        <w:rPr>
          <w:rFonts w:ascii="Verdana" w:hAnsi="Verdana"/>
          <w:bCs/>
          <w:sz w:val="22"/>
          <w:szCs w:val="22"/>
        </w:rPr>
      </w:pPr>
    </w:p>
    <w:p w14:paraId="099FA893" w14:textId="77777777" w:rsidR="00CE760B" w:rsidRPr="00CE760B" w:rsidRDefault="00CE760B" w:rsidP="00CE760B">
      <w:pPr>
        <w:jc w:val="both"/>
        <w:rPr>
          <w:rFonts w:ascii="Verdana" w:hAnsi="Verdana"/>
          <w:b/>
          <w:bCs/>
          <w:sz w:val="22"/>
          <w:szCs w:val="22"/>
        </w:rPr>
      </w:pPr>
      <w:r w:rsidRPr="00CE760B">
        <w:rPr>
          <w:rFonts w:ascii="Verdana" w:hAnsi="Verdana"/>
          <w:b/>
          <w:bCs/>
          <w:sz w:val="22"/>
          <w:szCs w:val="22"/>
        </w:rPr>
        <w:t>HT-XT2 Sound Base</w:t>
      </w:r>
    </w:p>
    <w:p w14:paraId="4D12BBE9"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The space-saving </w:t>
      </w:r>
      <w:r w:rsidRPr="00CE760B">
        <w:rPr>
          <w:rFonts w:ascii="Verdana" w:hAnsi="Verdana"/>
          <w:b/>
          <w:bCs/>
          <w:sz w:val="22"/>
          <w:szCs w:val="22"/>
        </w:rPr>
        <w:t>HT-XT2</w:t>
      </w:r>
      <w:r w:rsidRPr="00CE760B">
        <w:rPr>
          <w:rFonts w:ascii="Verdana" w:hAnsi="Verdana"/>
          <w:bCs/>
          <w:sz w:val="22"/>
          <w:szCs w:val="22"/>
        </w:rPr>
        <w:t xml:space="preserve"> Sound Base enhances your TV audio experience without living room disruption. Sitting directly underneath your TV and featuring a scratch resistant floating glass top, this all-in-one 2.1ch speaker system with integrated subwoofer offers a generous 170W of power to boost movie dialogue and music.</w:t>
      </w:r>
    </w:p>
    <w:p w14:paraId="62BFAF70" w14:textId="77777777" w:rsidR="00CE760B" w:rsidRPr="00CE760B" w:rsidRDefault="00CE760B" w:rsidP="00CE760B">
      <w:pPr>
        <w:jc w:val="both"/>
        <w:rPr>
          <w:rFonts w:ascii="Verdana" w:hAnsi="Verdana"/>
          <w:bCs/>
          <w:sz w:val="22"/>
          <w:szCs w:val="22"/>
        </w:rPr>
      </w:pPr>
    </w:p>
    <w:p w14:paraId="6EBA34B3"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Setup’s quick and simple, with direct connection to your TV and no need for extra cabling. On-board Bluetooth transmission with Sony’s crystal clear LDAC technology lets you slip on a pair of wireless headphones to enjoy great TV sound in privacy. With Wireless Multi-room and new Wireless Surround, it’s easy to add extra rear speakers and take your home cinema system to the next level. Google Cast and Spotify Connect open up a world of online music services. </w:t>
      </w:r>
      <w:r w:rsidRPr="00CE760B">
        <w:rPr>
          <w:rFonts w:ascii="Verdana" w:hAnsi="Verdana" w:hint="eastAsia"/>
          <w:bCs/>
          <w:sz w:val="22"/>
          <w:szCs w:val="22"/>
        </w:rPr>
        <w:t xml:space="preserve">With Google Cast technology built-in, you can cast </w:t>
      </w:r>
      <w:r w:rsidRPr="00CE760B">
        <w:rPr>
          <w:rFonts w:ascii="Verdana" w:hAnsi="Verdana"/>
          <w:bCs/>
          <w:sz w:val="22"/>
          <w:szCs w:val="22"/>
        </w:rPr>
        <w:t>music</w:t>
      </w:r>
      <w:r w:rsidRPr="00CE760B">
        <w:rPr>
          <w:rFonts w:ascii="Verdana" w:hAnsi="Verdana" w:hint="eastAsia"/>
          <w:bCs/>
          <w:sz w:val="22"/>
          <w:szCs w:val="22"/>
        </w:rPr>
        <w:t xml:space="preserve"> apps such as </w:t>
      </w:r>
      <w:proofErr w:type="spellStart"/>
      <w:r w:rsidRPr="00CE760B">
        <w:rPr>
          <w:rFonts w:ascii="Verdana" w:hAnsi="Verdana" w:hint="eastAsia"/>
          <w:bCs/>
          <w:sz w:val="22"/>
          <w:szCs w:val="22"/>
        </w:rPr>
        <w:t>Deezer</w:t>
      </w:r>
      <w:proofErr w:type="spellEnd"/>
      <w:r w:rsidRPr="00CE760B">
        <w:rPr>
          <w:rFonts w:ascii="Verdana" w:hAnsi="Verdana" w:hint="eastAsia"/>
          <w:bCs/>
          <w:sz w:val="22"/>
          <w:szCs w:val="22"/>
        </w:rPr>
        <w:t xml:space="preserve"> or Google Play Music straight from </w:t>
      </w:r>
      <w:r w:rsidRPr="00CE760B">
        <w:rPr>
          <w:rFonts w:ascii="Verdana" w:hAnsi="Verdana"/>
          <w:bCs/>
          <w:sz w:val="22"/>
          <w:szCs w:val="22"/>
        </w:rPr>
        <w:t xml:space="preserve">your </w:t>
      </w:r>
      <w:r w:rsidRPr="00CE760B">
        <w:rPr>
          <w:rFonts w:ascii="Verdana" w:hAnsi="Verdana" w:hint="eastAsia"/>
          <w:bCs/>
          <w:sz w:val="22"/>
          <w:szCs w:val="22"/>
        </w:rPr>
        <w:t xml:space="preserve">mobile device or laptop to </w:t>
      </w:r>
      <w:r w:rsidRPr="00CE760B">
        <w:rPr>
          <w:rFonts w:ascii="Verdana" w:hAnsi="Verdana"/>
          <w:bCs/>
          <w:sz w:val="22"/>
          <w:szCs w:val="22"/>
        </w:rPr>
        <w:t>your speakers</w:t>
      </w:r>
      <w:r w:rsidRPr="00CE760B">
        <w:rPr>
          <w:rFonts w:ascii="Verdana" w:hAnsi="Verdana" w:hint="eastAsia"/>
          <w:bCs/>
          <w:sz w:val="22"/>
          <w:szCs w:val="22"/>
        </w:rPr>
        <w:t>.</w:t>
      </w:r>
    </w:p>
    <w:p w14:paraId="7884AF22" w14:textId="77777777" w:rsidR="00CE760B" w:rsidRPr="00CE760B" w:rsidRDefault="00CE760B" w:rsidP="00CE760B">
      <w:pPr>
        <w:jc w:val="both"/>
        <w:rPr>
          <w:rFonts w:ascii="Verdana" w:hAnsi="Verdana"/>
          <w:bCs/>
          <w:sz w:val="22"/>
          <w:szCs w:val="22"/>
        </w:rPr>
      </w:pPr>
    </w:p>
    <w:p w14:paraId="153FB227" w14:textId="77777777" w:rsidR="00CE760B" w:rsidRPr="00CE760B" w:rsidRDefault="00CE760B" w:rsidP="00CE760B">
      <w:pPr>
        <w:jc w:val="both"/>
        <w:rPr>
          <w:rFonts w:ascii="Verdana" w:hAnsi="Verdana"/>
          <w:b/>
          <w:bCs/>
          <w:sz w:val="22"/>
          <w:szCs w:val="22"/>
        </w:rPr>
      </w:pPr>
      <w:r w:rsidRPr="00CE760B">
        <w:rPr>
          <w:rFonts w:ascii="Verdana" w:hAnsi="Verdana"/>
          <w:b/>
          <w:bCs/>
          <w:sz w:val="22"/>
          <w:szCs w:val="22"/>
        </w:rPr>
        <w:t xml:space="preserve">HT-RT3 5.1ch </w:t>
      </w:r>
      <w:proofErr w:type="gramStart"/>
      <w:r w:rsidRPr="00CE760B">
        <w:rPr>
          <w:rFonts w:ascii="Verdana" w:hAnsi="Verdana"/>
          <w:b/>
          <w:bCs/>
          <w:sz w:val="22"/>
          <w:szCs w:val="22"/>
        </w:rPr>
        <w:t>surround</w:t>
      </w:r>
      <w:proofErr w:type="gramEnd"/>
      <w:r w:rsidRPr="00CE760B">
        <w:rPr>
          <w:rFonts w:ascii="Verdana" w:hAnsi="Verdana"/>
          <w:b/>
          <w:bCs/>
          <w:sz w:val="22"/>
          <w:szCs w:val="22"/>
        </w:rPr>
        <w:t xml:space="preserve"> Sound Bar system</w:t>
      </w:r>
    </w:p>
    <w:p w14:paraId="47A22CF4"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Hungry for room-shaking power plus the immersive clarity of 5.1 </w:t>
      </w:r>
      <w:proofErr w:type="gramStart"/>
      <w:r w:rsidRPr="00CE760B">
        <w:rPr>
          <w:rFonts w:ascii="Verdana" w:hAnsi="Verdana"/>
          <w:bCs/>
          <w:sz w:val="22"/>
          <w:szCs w:val="22"/>
        </w:rPr>
        <w:t>channel</w:t>
      </w:r>
      <w:proofErr w:type="gramEnd"/>
      <w:r w:rsidRPr="00CE760B">
        <w:rPr>
          <w:rFonts w:ascii="Verdana" w:hAnsi="Verdana"/>
          <w:bCs/>
          <w:sz w:val="22"/>
          <w:szCs w:val="22"/>
        </w:rPr>
        <w:t xml:space="preserve"> surround sound? The </w:t>
      </w:r>
      <w:r w:rsidRPr="00CE760B">
        <w:rPr>
          <w:rFonts w:ascii="Verdana" w:hAnsi="Verdana"/>
          <w:b/>
          <w:bCs/>
          <w:sz w:val="22"/>
          <w:szCs w:val="22"/>
        </w:rPr>
        <w:t>HT-RT3</w:t>
      </w:r>
      <w:r w:rsidRPr="00CE760B">
        <w:rPr>
          <w:rFonts w:ascii="Verdana" w:hAnsi="Verdana"/>
          <w:bCs/>
          <w:sz w:val="22"/>
          <w:szCs w:val="22"/>
        </w:rPr>
        <w:t xml:space="preserve"> makes true home cinema simple, delivering a phenomenal 600W of power through a slim, stylish Sound Bar plus dedicated subwoofer and included rear speakers.</w:t>
      </w:r>
    </w:p>
    <w:p w14:paraId="33A35B9E" w14:textId="77777777" w:rsidR="00CE760B" w:rsidRPr="00CE760B" w:rsidRDefault="00CE760B" w:rsidP="00CE760B">
      <w:pPr>
        <w:jc w:val="both"/>
        <w:rPr>
          <w:rFonts w:ascii="Verdana" w:hAnsi="Verdana"/>
          <w:bCs/>
          <w:sz w:val="22"/>
          <w:szCs w:val="22"/>
        </w:rPr>
      </w:pPr>
    </w:p>
    <w:p w14:paraId="1CFE811C"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Setup’s refreshingly straightforward, with fewer boxes and wires to worry about than regular 5.1 systems. Connect the Sound Bar to your TV via HDMI and you’re in business. And with Bluetooth on board you can enjoy music playback streamed wirelessly from your smartphone. </w:t>
      </w:r>
    </w:p>
    <w:p w14:paraId="5D95E69A" w14:textId="77777777" w:rsidR="00CE760B" w:rsidRPr="00CE760B" w:rsidRDefault="00CE760B" w:rsidP="00CE760B">
      <w:pPr>
        <w:jc w:val="both"/>
        <w:rPr>
          <w:rFonts w:ascii="Verdana" w:hAnsi="Verdana"/>
          <w:b/>
          <w:bCs/>
          <w:iCs/>
          <w:sz w:val="22"/>
          <w:szCs w:val="22"/>
        </w:rPr>
      </w:pPr>
      <w:r w:rsidRPr="00CE760B">
        <w:rPr>
          <w:rFonts w:ascii="Verdana" w:hAnsi="Verdana"/>
          <w:b/>
          <w:bCs/>
          <w:iCs/>
          <w:sz w:val="22"/>
          <w:szCs w:val="22"/>
          <w:lang w:eastAsia="ja-JP"/>
        </w:rPr>
        <w:t xml:space="preserve">STR-DN1070 and </w:t>
      </w:r>
      <w:r w:rsidRPr="00CE760B">
        <w:rPr>
          <w:rFonts w:ascii="Verdana" w:hAnsi="Verdana"/>
          <w:b/>
          <w:bCs/>
          <w:iCs/>
          <w:sz w:val="22"/>
          <w:szCs w:val="22"/>
          <w:lang w:val="en-US"/>
        </w:rPr>
        <w:t>STR-DH770</w:t>
      </w:r>
      <w:r w:rsidRPr="00CE760B">
        <w:rPr>
          <w:rFonts w:ascii="Verdana" w:hAnsi="Verdana"/>
          <w:b/>
          <w:bCs/>
          <w:iCs/>
          <w:sz w:val="22"/>
          <w:szCs w:val="22"/>
        </w:rPr>
        <w:t xml:space="preserve"> 7.2-channel </w:t>
      </w:r>
      <w:r w:rsidRPr="00CE760B">
        <w:rPr>
          <w:rFonts w:ascii="Verdana" w:hAnsi="Verdana"/>
          <w:b/>
          <w:bCs/>
          <w:iCs/>
          <w:sz w:val="22"/>
          <w:szCs w:val="22"/>
          <w:lang w:eastAsia="ja-JP"/>
        </w:rPr>
        <w:t xml:space="preserve">AV receivers </w:t>
      </w:r>
    </w:p>
    <w:p w14:paraId="5ABC799C" w14:textId="77777777" w:rsidR="00CE760B" w:rsidRPr="00CE760B" w:rsidRDefault="00CE760B" w:rsidP="00CE760B">
      <w:pPr>
        <w:jc w:val="both"/>
        <w:rPr>
          <w:rFonts w:ascii="Verdana" w:hAnsi="Verdana"/>
          <w:bCs/>
          <w:sz w:val="22"/>
          <w:szCs w:val="22"/>
        </w:rPr>
      </w:pPr>
      <w:proofErr w:type="gramStart"/>
      <w:r w:rsidRPr="00CE760B">
        <w:rPr>
          <w:rFonts w:ascii="Verdana" w:hAnsi="Verdana"/>
          <w:bCs/>
          <w:sz w:val="22"/>
          <w:szCs w:val="22"/>
        </w:rPr>
        <w:lastRenderedPageBreak/>
        <w:t xml:space="preserve">A feature-packed multi-room hub, the flagship </w:t>
      </w:r>
      <w:r w:rsidRPr="00CE760B">
        <w:rPr>
          <w:rFonts w:ascii="Verdana" w:hAnsi="Verdana"/>
          <w:b/>
          <w:bCs/>
          <w:sz w:val="22"/>
          <w:szCs w:val="22"/>
        </w:rPr>
        <w:t>STR-DN1070</w:t>
      </w:r>
      <w:r w:rsidRPr="00CE760B">
        <w:rPr>
          <w:rFonts w:ascii="Verdana" w:hAnsi="Verdana"/>
          <w:bCs/>
          <w:sz w:val="22"/>
          <w:szCs w:val="22"/>
        </w:rPr>
        <w:t xml:space="preserve"> Home Cinema AV receiver takes sound and build</w:t>
      </w:r>
      <w:proofErr w:type="gramEnd"/>
      <w:r w:rsidRPr="00CE760B">
        <w:rPr>
          <w:rFonts w:ascii="Verdana" w:hAnsi="Verdana"/>
          <w:bCs/>
          <w:sz w:val="22"/>
          <w:szCs w:val="22"/>
        </w:rPr>
        <w:t xml:space="preserve"> quality to new extremes for its class. </w:t>
      </w:r>
    </w:p>
    <w:p w14:paraId="0B924372" w14:textId="77777777" w:rsidR="00CE760B" w:rsidRPr="00CE760B" w:rsidRDefault="00CE760B" w:rsidP="00CE760B">
      <w:pPr>
        <w:jc w:val="both"/>
        <w:rPr>
          <w:rFonts w:ascii="Verdana" w:hAnsi="Verdana"/>
          <w:bCs/>
          <w:sz w:val="22"/>
          <w:szCs w:val="22"/>
        </w:rPr>
      </w:pPr>
    </w:p>
    <w:p w14:paraId="053223DD"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A brand new DAC (Digital to Audio Converter) supports DSD native playback, ensuring flawless reproduction of High-Resolution Audio files from HDMI, USB or home network sources.</w:t>
      </w:r>
    </w:p>
    <w:p w14:paraId="6F9698A5" w14:textId="77777777" w:rsidR="00CE760B" w:rsidRPr="00CE760B" w:rsidRDefault="00CE760B" w:rsidP="00CE760B">
      <w:pPr>
        <w:jc w:val="both"/>
        <w:rPr>
          <w:rFonts w:ascii="Verdana" w:hAnsi="Verdana"/>
          <w:bCs/>
          <w:sz w:val="22"/>
          <w:szCs w:val="22"/>
        </w:rPr>
      </w:pPr>
    </w:p>
    <w:p w14:paraId="7F6AD717"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Your home cinema set-up’s future proofed, with all HDMI ports compatible with HDMI 2.0 and the latest HDCP 2.2 copy protection standard. </w:t>
      </w:r>
      <w:proofErr w:type="gramStart"/>
      <w:r w:rsidRPr="00CE760B">
        <w:rPr>
          <w:rFonts w:ascii="Verdana" w:hAnsi="Verdana"/>
          <w:bCs/>
          <w:sz w:val="22"/>
          <w:szCs w:val="22"/>
        </w:rPr>
        <w:t>Supporting 4K 50p/60p 4:4:4, the receiver’s a great partner for latest TVs that can display the extended colour palette.</w:t>
      </w:r>
      <w:proofErr w:type="gramEnd"/>
      <w:r w:rsidRPr="00CE760B">
        <w:rPr>
          <w:rFonts w:ascii="Verdana" w:hAnsi="Verdana"/>
          <w:bCs/>
          <w:sz w:val="22"/>
          <w:szCs w:val="22"/>
        </w:rPr>
        <w:t xml:space="preserve"> You can also get the best out of content mastered in HDR (High Dynamic Range) for truly spectacular contrast and tonal range.</w:t>
      </w:r>
    </w:p>
    <w:p w14:paraId="40CA95CD" w14:textId="77777777" w:rsidR="00CE760B" w:rsidRPr="00CE760B" w:rsidRDefault="00CE760B" w:rsidP="00CE760B">
      <w:pPr>
        <w:jc w:val="both"/>
        <w:rPr>
          <w:rFonts w:ascii="Verdana" w:hAnsi="Verdana"/>
          <w:bCs/>
          <w:sz w:val="22"/>
          <w:szCs w:val="22"/>
        </w:rPr>
      </w:pPr>
    </w:p>
    <w:p w14:paraId="36E1AA79"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Extra cables and connections can be a deterrent from getting the best from your AV receiver. Wireless Surround simplifies the addition of extra rear surround speakers, making an uncompromised 5.2 experience even easier to achieve.</w:t>
      </w:r>
    </w:p>
    <w:p w14:paraId="0A55A500" w14:textId="77777777" w:rsidR="00CE760B" w:rsidRPr="00CE760B" w:rsidRDefault="00CE760B" w:rsidP="00CE760B">
      <w:pPr>
        <w:jc w:val="both"/>
        <w:rPr>
          <w:rFonts w:ascii="Verdana" w:hAnsi="Verdana"/>
          <w:bCs/>
          <w:sz w:val="22"/>
          <w:szCs w:val="22"/>
        </w:rPr>
      </w:pPr>
    </w:p>
    <w:p w14:paraId="12A79797" w14:textId="77777777" w:rsidR="00CE760B" w:rsidRPr="00CE760B" w:rsidRDefault="00CE760B" w:rsidP="00CE760B">
      <w:pPr>
        <w:jc w:val="both"/>
        <w:rPr>
          <w:rFonts w:ascii="Verdana" w:hAnsi="Verdana"/>
          <w:bCs/>
          <w:sz w:val="22"/>
          <w:szCs w:val="22"/>
        </w:rPr>
      </w:pPr>
      <w:r w:rsidRPr="00CE760B">
        <w:rPr>
          <w:rFonts w:ascii="Verdana" w:hAnsi="Verdana"/>
          <w:bCs/>
          <w:sz w:val="22"/>
          <w:szCs w:val="22"/>
        </w:rPr>
        <w:t xml:space="preserve">Also available, the </w:t>
      </w:r>
      <w:r w:rsidRPr="00CE760B">
        <w:rPr>
          <w:rFonts w:ascii="Verdana" w:hAnsi="Verdana"/>
          <w:b/>
          <w:bCs/>
          <w:sz w:val="22"/>
          <w:szCs w:val="22"/>
        </w:rPr>
        <w:t>STR-DH770</w:t>
      </w:r>
      <w:r w:rsidRPr="00CE760B">
        <w:rPr>
          <w:rFonts w:ascii="Verdana" w:hAnsi="Verdana"/>
          <w:bCs/>
          <w:sz w:val="22"/>
          <w:szCs w:val="22"/>
        </w:rPr>
        <w:t xml:space="preserve"> teams immersive surround sound with front only speakers with the Front Surround DSP technology</w:t>
      </w:r>
      <w:r w:rsidRPr="00CE760B">
        <w:rPr>
          <w:rStyle w:val="Slutnotehenvisning"/>
          <w:rFonts w:ascii="Verdana" w:hAnsi="Verdana"/>
          <w:bCs/>
          <w:sz w:val="22"/>
          <w:szCs w:val="22"/>
        </w:rPr>
        <w:endnoteReference w:id="4"/>
      </w:r>
      <w:r w:rsidRPr="00CE760B">
        <w:rPr>
          <w:rFonts w:ascii="Verdana" w:hAnsi="Verdana"/>
          <w:bCs/>
          <w:sz w:val="22"/>
          <w:szCs w:val="22"/>
        </w:rPr>
        <w:t xml:space="preserve"> and compatibility with latest 4K picture standards.</w:t>
      </w:r>
    </w:p>
    <w:p w14:paraId="426F443D" w14:textId="77777777" w:rsidR="00CE760B" w:rsidRPr="00CE760B" w:rsidRDefault="00CE760B" w:rsidP="00CE760B">
      <w:pPr>
        <w:jc w:val="both"/>
        <w:rPr>
          <w:rFonts w:ascii="Verdana" w:hAnsi="Verdana"/>
          <w:bCs/>
          <w:sz w:val="22"/>
          <w:szCs w:val="22"/>
        </w:rPr>
      </w:pPr>
    </w:p>
    <w:p w14:paraId="027E827F" w14:textId="77777777" w:rsidR="00371E26" w:rsidRPr="00CE760B" w:rsidRDefault="0092268C" w:rsidP="002E5FB1">
      <w:pPr>
        <w:rPr>
          <w:rFonts w:ascii="Verdana" w:hAnsi="Verdana"/>
          <w:sz w:val="22"/>
          <w:szCs w:val="22"/>
        </w:rPr>
      </w:pPr>
      <w:r w:rsidRPr="00CE760B">
        <w:rPr>
          <w:rFonts w:ascii="Verdana" w:hAnsi="Verdana"/>
          <w:sz w:val="22"/>
          <w:szCs w:val="22"/>
        </w:rPr>
        <w:t xml:space="preserve">Full specifications can be seen here: </w:t>
      </w:r>
    </w:p>
    <w:p w14:paraId="4843E9DB" w14:textId="77777777" w:rsidR="00371E26" w:rsidRPr="00CE760B" w:rsidRDefault="002E5FB1" w:rsidP="002E5FB1">
      <w:pPr>
        <w:pStyle w:val="Listeafsnit"/>
        <w:numPr>
          <w:ilvl w:val="0"/>
          <w:numId w:val="30"/>
        </w:numPr>
        <w:rPr>
          <w:rFonts w:ascii="Verdana" w:hAnsi="Verdana"/>
          <w:b/>
          <w:sz w:val="22"/>
          <w:szCs w:val="22"/>
        </w:rPr>
      </w:pPr>
      <w:hyperlink r:id="rId11" w:history="1">
        <w:r w:rsidR="0092268C" w:rsidRPr="00CE760B">
          <w:rPr>
            <w:rStyle w:val="Hyperlink"/>
            <w:rFonts w:ascii="Verdana" w:hAnsi="Verdana"/>
            <w:b/>
            <w:sz w:val="22"/>
            <w:szCs w:val="22"/>
          </w:rPr>
          <w:t>HT-CT790</w:t>
        </w:r>
      </w:hyperlink>
      <w:r w:rsidR="0092268C" w:rsidRPr="00CE760B">
        <w:rPr>
          <w:rFonts w:ascii="Verdana" w:hAnsi="Verdana"/>
          <w:b/>
          <w:sz w:val="22"/>
          <w:szCs w:val="22"/>
        </w:rPr>
        <w:t xml:space="preserve"> </w:t>
      </w:r>
    </w:p>
    <w:p w14:paraId="48E4391E" w14:textId="77777777" w:rsidR="00371E26" w:rsidRPr="00CE760B" w:rsidRDefault="00CE760B" w:rsidP="002E5FB1">
      <w:pPr>
        <w:pStyle w:val="Listeafsnit"/>
        <w:numPr>
          <w:ilvl w:val="0"/>
          <w:numId w:val="30"/>
        </w:numPr>
        <w:rPr>
          <w:rFonts w:ascii="Verdana" w:hAnsi="Verdana"/>
          <w:b/>
          <w:sz w:val="22"/>
          <w:szCs w:val="22"/>
        </w:rPr>
      </w:pPr>
      <w:hyperlink r:id="rId12" w:history="1">
        <w:r w:rsidR="0092268C" w:rsidRPr="00CE760B">
          <w:rPr>
            <w:rStyle w:val="Hyperlink"/>
            <w:rFonts w:ascii="Verdana" w:hAnsi="Verdana"/>
            <w:b/>
            <w:sz w:val="22"/>
            <w:szCs w:val="22"/>
          </w:rPr>
          <w:t>HT-XT2</w:t>
        </w:r>
      </w:hyperlink>
      <w:r w:rsidR="0092268C" w:rsidRPr="00CE760B">
        <w:rPr>
          <w:rFonts w:ascii="Verdana" w:hAnsi="Verdana"/>
          <w:b/>
          <w:sz w:val="22"/>
          <w:szCs w:val="22"/>
        </w:rPr>
        <w:t xml:space="preserve"> </w:t>
      </w:r>
    </w:p>
    <w:p w14:paraId="672B45A5" w14:textId="77777777" w:rsidR="00371E26" w:rsidRPr="00CE760B" w:rsidRDefault="00CE760B" w:rsidP="002E5FB1">
      <w:pPr>
        <w:pStyle w:val="Listeafsnit"/>
        <w:numPr>
          <w:ilvl w:val="0"/>
          <w:numId w:val="30"/>
        </w:numPr>
        <w:rPr>
          <w:rFonts w:ascii="Verdana" w:hAnsi="Verdana"/>
          <w:b/>
          <w:sz w:val="22"/>
          <w:szCs w:val="22"/>
        </w:rPr>
      </w:pPr>
      <w:hyperlink r:id="rId13" w:history="1">
        <w:r w:rsidR="0092268C" w:rsidRPr="00CE760B">
          <w:rPr>
            <w:rStyle w:val="Hyperlink"/>
            <w:rFonts w:ascii="Verdana" w:hAnsi="Verdana"/>
            <w:b/>
            <w:sz w:val="22"/>
            <w:szCs w:val="22"/>
          </w:rPr>
          <w:t>HT-NT5</w:t>
        </w:r>
      </w:hyperlink>
    </w:p>
    <w:p w14:paraId="19B1AA92" w14:textId="77777777" w:rsidR="00371E26" w:rsidRPr="00CE760B" w:rsidRDefault="00CE760B" w:rsidP="002E5FB1">
      <w:pPr>
        <w:pStyle w:val="Listeafsnit"/>
        <w:numPr>
          <w:ilvl w:val="0"/>
          <w:numId w:val="30"/>
        </w:numPr>
        <w:rPr>
          <w:rFonts w:ascii="Verdana" w:hAnsi="Verdana"/>
          <w:b/>
          <w:sz w:val="22"/>
          <w:szCs w:val="22"/>
        </w:rPr>
      </w:pPr>
      <w:hyperlink r:id="rId14" w:history="1">
        <w:r w:rsidR="0092268C" w:rsidRPr="00CE760B">
          <w:rPr>
            <w:rStyle w:val="Hyperlink"/>
            <w:rFonts w:ascii="Verdana" w:hAnsi="Verdana"/>
            <w:b/>
            <w:sz w:val="22"/>
            <w:szCs w:val="22"/>
          </w:rPr>
          <w:t>HT-CT390</w:t>
        </w:r>
      </w:hyperlink>
    </w:p>
    <w:p w14:paraId="3FA5F3F5" w14:textId="77777777" w:rsidR="00371E26" w:rsidRPr="00CE760B" w:rsidRDefault="00CE760B" w:rsidP="002E5FB1">
      <w:pPr>
        <w:pStyle w:val="Listeafsnit"/>
        <w:numPr>
          <w:ilvl w:val="0"/>
          <w:numId w:val="30"/>
        </w:numPr>
        <w:rPr>
          <w:rFonts w:ascii="Verdana" w:hAnsi="Verdana"/>
          <w:b/>
          <w:sz w:val="22"/>
          <w:szCs w:val="22"/>
        </w:rPr>
      </w:pPr>
      <w:hyperlink r:id="rId15" w:history="1">
        <w:r w:rsidR="0092268C" w:rsidRPr="00CE760B">
          <w:rPr>
            <w:rStyle w:val="Hyperlink"/>
            <w:rFonts w:ascii="Verdana" w:hAnsi="Verdana"/>
            <w:b/>
            <w:sz w:val="22"/>
            <w:szCs w:val="22"/>
          </w:rPr>
          <w:t>HT-RT3</w:t>
        </w:r>
      </w:hyperlink>
      <w:r w:rsidR="0092268C" w:rsidRPr="00CE760B">
        <w:rPr>
          <w:rFonts w:ascii="Verdana" w:hAnsi="Verdana"/>
          <w:b/>
          <w:sz w:val="22"/>
          <w:szCs w:val="22"/>
        </w:rPr>
        <w:t xml:space="preserve"> </w:t>
      </w:r>
    </w:p>
    <w:p w14:paraId="402D2114" w14:textId="5C8CDD16" w:rsidR="0092268C" w:rsidRPr="00CE760B" w:rsidRDefault="00CE760B" w:rsidP="002E5FB1">
      <w:pPr>
        <w:pStyle w:val="Listeafsnit"/>
        <w:numPr>
          <w:ilvl w:val="0"/>
          <w:numId w:val="30"/>
        </w:numPr>
        <w:rPr>
          <w:rStyle w:val="Hyperlink"/>
          <w:rFonts w:ascii="Verdana" w:hAnsi="Verdana"/>
          <w:b/>
          <w:color w:val="auto"/>
          <w:sz w:val="22"/>
          <w:szCs w:val="22"/>
          <w:u w:val="none"/>
        </w:rPr>
      </w:pPr>
      <w:hyperlink r:id="rId16" w:history="1">
        <w:r w:rsidR="0092268C" w:rsidRPr="00CE760B">
          <w:rPr>
            <w:rStyle w:val="Hyperlink"/>
            <w:rFonts w:ascii="Verdana" w:hAnsi="Verdana"/>
            <w:b/>
            <w:sz w:val="22"/>
            <w:szCs w:val="22"/>
          </w:rPr>
          <w:t>STR-DN1070</w:t>
        </w:r>
      </w:hyperlink>
    </w:p>
    <w:p w14:paraId="4FB38D94" w14:textId="77777777" w:rsidR="00CE760B" w:rsidRPr="002E5FB1" w:rsidRDefault="00CE760B" w:rsidP="00CE760B">
      <w:pPr>
        <w:pStyle w:val="Listeafsnit"/>
        <w:rPr>
          <w:rFonts w:ascii="Verdana" w:hAnsi="Verdana"/>
          <w:b/>
          <w:sz w:val="22"/>
          <w:szCs w:val="22"/>
        </w:rPr>
      </w:pPr>
    </w:p>
    <w:sectPr w:rsidR="00CE760B" w:rsidRPr="002E5FB1" w:rsidSect="0086031A">
      <w:footerReference w:type="default" r:id="rId17"/>
      <w:pgSz w:w="11906" w:h="16838"/>
      <w:pgMar w:top="1985" w:right="1701" w:bottom="2268"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CB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E60CA" w14:textId="77777777" w:rsidR="00D479F2" w:rsidRDefault="00D479F2" w:rsidP="00F170AA">
      <w:r>
        <w:separator/>
      </w:r>
    </w:p>
  </w:endnote>
  <w:endnote w:type="continuationSeparator" w:id="0">
    <w:p w14:paraId="393CF92C" w14:textId="77777777" w:rsidR="00D479F2" w:rsidRDefault="00D479F2" w:rsidP="00F170AA">
      <w:r>
        <w:continuationSeparator/>
      </w:r>
    </w:p>
  </w:endnote>
  <w:endnote w:id="1">
    <w:p w14:paraId="5F8FDE0A" w14:textId="77777777" w:rsidR="00CE760B" w:rsidRPr="00CE760B" w:rsidRDefault="00CE760B" w:rsidP="00CE760B">
      <w:pPr>
        <w:pStyle w:val="Slutnotetekst"/>
        <w:rPr>
          <w:rFonts w:ascii="Verdana" w:hAnsi="Verdana"/>
          <w:i/>
          <w:sz w:val="18"/>
          <w:szCs w:val="18"/>
          <w:lang w:val="en-GB"/>
        </w:rPr>
      </w:pPr>
      <w:r w:rsidRPr="000A4DE7">
        <w:rPr>
          <w:rStyle w:val="Slutnotehenvisning"/>
          <w:rFonts w:asciiTheme="minorHAnsi" w:hAnsiTheme="minorHAnsi" w:cstheme="minorHAnsi"/>
        </w:rPr>
        <w:endnoteRef/>
      </w:r>
      <w:r w:rsidRPr="000A4DE7">
        <w:rPr>
          <w:rStyle w:val="Slutnotehenvisning"/>
          <w:rFonts w:asciiTheme="minorHAnsi" w:hAnsiTheme="minorHAnsi" w:cstheme="minorHAnsi"/>
        </w:rPr>
        <w:t xml:space="preserve"> </w:t>
      </w:r>
      <w:r w:rsidRPr="00CE760B">
        <w:rPr>
          <w:rFonts w:ascii="Verdana" w:hAnsi="Verdana" w:cstheme="minorHAnsi"/>
          <w:i/>
          <w:sz w:val="18"/>
          <w:szCs w:val="18"/>
          <w:lang w:eastAsia="ja-JP"/>
        </w:rPr>
        <w:t xml:space="preserve">Google Cast is a </w:t>
      </w:r>
      <w:proofErr w:type="spellStart"/>
      <w:r w:rsidRPr="00CE760B">
        <w:rPr>
          <w:rFonts w:ascii="Verdana" w:hAnsi="Verdana" w:cstheme="minorHAnsi"/>
          <w:i/>
          <w:sz w:val="18"/>
          <w:szCs w:val="18"/>
          <w:lang w:eastAsia="ja-JP"/>
        </w:rPr>
        <w:t>trademark</w:t>
      </w:r>
      <w:proofErr w:type="spellEnd"/>
      <w:r w:rsidRPr="00CE760B">
        <w:rPr>
          <w:rFonts w:ascii="Verdana" w:hAnsi="Verdana" w:cstheme="minorHAnsi"/>
          <w:i/>
          <w:sz w:val="18"/>
          <w:szCs w:val="18"/>
          <w:lang w:eastAsia="ja-JP"/>
        </w:rPr>
        <w:t xml:space="preserve"> of Google Inc</w:t>
      </w:r>
      <w:r w:rsidRPr="00CE760B">
        <w:rPr>
          <w:rFonts w:ascii="Verdana" w:hAnsi="Verdana" w:cstheme="minorHAnsi"/>
          <w:i/>
          <w:sz w:val="18"/>
          <w:szCs w:val="18"/>
          <w:lang w:val="en-GB" w:eastAsia="ja-JP"/>
        </w:rPr>
        <w:t>.</w:t>
      </w:r>
    </w:p>
  </w:endnote>
  <w:endnote w:id="2">
    <w:p w14:paraId="2D461D98" w14:textId="77777777" w:rsidR="00CE760B" w:rsidRPr="00CE760B" w:rsidRDefault="00CE760B" w:rsidP="00CE760B">
      <w:pPr>
        <w:pStyle w:val="Slutnotetekst"/>
        <w:rPr>
          <w:rFonts w:ascii="Verdana" w:hAnsi="Verdana"/>
          <w:i/>
          <w:sz w:val="18"/>
          <w:szCs w:val="18"/>
          <w:lang w:val="en-GB"/>
        </w:rPr>
      </w:pPr>
      <w:r w:rsidRPr="00CE760B">
        <w:rPr>
          <w:rStyle w:val="Slutnotehenvisning"/>
          <w:rFonts w:ascii="Verdana" w:hAnsi="Verdana"/>
          <w:i/>
          <w:sz w:val="18"/>
          <w:szCs w:val="18"/>
        </w:rPr>
        <w:endnoteRef/>
      </w:r>
      <w:r w:rsidRPr="00CE760B">
        <w:rPr>
          <w:rFonts w:ascii="Verdana" w:hAnsi="Verdana"/>
          <w:i/>
          <w:sz w:val="18"/>
          <w:szCs w:val="18"/>
        </w:rPr>
        <w:t xml:space="preserve"> </w:t>
      </w:r>
      <w:r w:rsidRPr="00CE760B">
        <w:rPr>
          <w:rFonts w:ascii="Verdana" w:hAnsi="Verdana"/>
          <w:i/>
          <w:sz w:val="18"/>
          <w:szCs w:val="18"/>
          <w:lang w:val="en-GB"/>
        </w:rPr>
        <w:t>The HT-CT790 is the recommended companion for televisions above 49 inches</w:t>
      </w:r>
    </w:p>
  </w:endnote>
  <w:endnote w:id="3">
    <w:p w14:paraId="75EA22A3" w14:textId="77777777" w:rsidR="00CE760B" w:rsidRPr="00CE760B" w:rsidRDefault="00CE760B" w:rsidP="00CE760B">
      <w:pPr>
        <w:pStyle w:val="Slutnotetekst"/>
        <w:rPr>
          <w:rFonts w:ascii="Verdana" w:hAnsi="Verdana"/>
          <w:i/>
          <w:sz w:val="18"/>
          <w:szCs w:val="18"/>
          <w:lang w:val="en-GB"/>
        </w:rPr>
      </w:pPr>
      <w:r w:rsidRPr="00CE760B">
        <w:rPr>
          <w:rStyle w:val="Slutnotehenvisning"/>
          <w:rFonts w:ascii="Verdana" w:hAnsi="Verdana"/>
          <w:i/>
          <w:sz w:val="18"/>
          <w:szCs w:val="18"/>
        </w:rPr>
        <w:endnoteRef/>
      </w:r>
      <w:r w:rsidRPr="00CE760B">
        <w:rPr>
          <w:rFonts w:ascii="Verdana" w:hAnsi="Verdana"/>
          <w:i/>
          <w:sz w:val="18"/>
          <w:szCs w:val="18"/>
        </w:rPr>
        <w:t xml:space="preserve"> </w:t>
      </w:r>
      <w:r w:rsidRPr="00CE760B">
        <w:rPr>
          <w:rFonts w:ascii="Verdana" w:hAnsi="Verdana"/>
          <w:i/>
          <w:sz w:val="18"/>
          <w:szCs w:val="18"/>
          <w:lang w:val="en-GB"/>
        </w:rPr>
        <w:t>The HT-CT390 is the recommended companion for televisions below 49 inches</w:t>
      </w:r>
    </w:p>
  </w:endnote>
  <w:endnote w:id="4">
    <w:p w14:paraId="323FBFED" w14:textId="77777777" w:rsidR="00CE760B" w:rsidRPr="00CE760B" w:rsidRDefault="00CE760B" w:rsidP="00CE760B">
      <w:pPr>
        <w:pStyle w:val="Slutnotetekst"/>
        <w:rPr>
          <w:rFonts w:ascii="Verdana" w:hAnsi="Verdana" w:cstheme="minorHAnsi"/>
          <w:sz w:val="18"/>
          <w:szCs w:val="18"/>
          <w:lang w:val="da-DK" w:eastAsia="ja-JP"/>
        </w:rPr>
      </w:pPr>
      <w:r w:rsidRPr="00CE760B">
        <w:rPr>
          <w:rStyle w:val="Slutnotehenvisning"/>
          <w:rFonts w:ascii="Verdana" w:hAnsi="Verdana" w:cstheme="minorHAnsi"/>
          <w:i/>
          <w:sz w:val="18"/>
          <w:szCs w:val="18"/>
        </w:rPr>
        <w:endnoteRef/>
      </w:r>
      <w:r w:rsidRPr="00CE760B">
        <w:rPr>
          <w:rFonts w:ascii="Verdana" w:hAnsi="Verdana" w:cstheme="minorHAnsi"/>
          <w:i/>
          <w:sz w:val="18"/>
          <w:szCs w:val="18"/>
        </w:rPr>
        <w:t xml:space="preserve"> </w:t>
      </w:r>
      <w:r w:rsidRPr="00CE760B">
        <w:rPr>
          <w:rFonts w:ascii="Verdana" w:hAnsi="Verdana" w:cstheme="minorHAnsi"/>
          <w:i/>
          <w:sz w:val="18"/>
          <w:szCs w:val="18"/>
          <w:lang w:val="en-GB"/>
        </w:rPr>
        <w:t xml:space="preserve">Also featured on </w:t>
      </w:r>
      <w:r w:rsidRPr="00CE760B">
        <w:rPr>
          <w:rFonts w:ascii="Verdana" w:hAnsi="Verdana" w:cstheme="minorHAnsi"/>
          <w:i/>
          <w:sz w:val="18"/>
          <w:szCs w:val="18"/>
          <w:lang w:eastAsia="ja-JP"/>
        </w:rPr>
        <w:t>STR-DN1070</w:t>
      </w:r>
    </w:p>
    <w:p w14:paraId="1FAD37EB" w14:textId="77777777" w:rsidR="00CE760B" w:rsidRDefault="00CE760B" w:rsidP="00CE760B">
      <w:pPr>
        <w:pStyle w:val="Slutnotetekst"/>
        <w:rPr>
          <w:rFonts w:asciiTheme="minorHAnsi" w:hAnsiTheme="minorHAnsi" w:cstheme="minorHAnsi"/>
          <w:lang w:val="da-DK" w:eastAsia="ja-JP"/>
        </w:rPr>
      </w:pPr>
    </w:p>
    <w:p w14:paraId="66E5EE36" w14:textId="77777777" w:rsidR="00CE760B" w:rsidRPr="00FA22C7" w:rsidRDefault="00CE760B" w:rsidP="00CE760B">
      <w:pPr>
        <w:spacing w:line="360" w:lineRule="auto"/>
      </w:pPr>
      <w:r>
        <w:rPr>
          <w:noProof/>
          <w:lang w:val="da-DK" w:eastAsia="da-DK"/>
        </w:rPr>
        <w:drawing>
          <wp:inline distT="0" distB="0" distL="0" distR="0" wp14:anchorId="394E78FA" wp14:editId="1283D482">
            <wp:extent cx="5400675" cy="2343150"/>
            <wp:effectExtent l="0" t="0" r="9525" b="0"/>
            <wp:docPr id="1" name="Picture 0" descr="Beskrivelse: ECO_BOILERPLATE_201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krivelse: ECO_BOILERPLATE_2012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343150"/>
                    </a:xfrm>
                    <a:prstGeom prst="rect">
                      <a:avLst/>
                    </a:prstGeom>
                    <a:noFill/>
                    <a:ln>
                      <a:noFill/>
                    </a:ln>
                  </pic:spPr>
                </pic:pic>
              </a:graphicData>
            </a:graphic>
          </wp:inline>
        </w:drawing>
      </w:r>
    </w:p>
    <w:p w14:paraId="1DF076D2" w14:textId="77777777" w:rsidR="00CE760B" w:rsidRPr="00FA22C7" w:rsidRDefault="00CE760B" w:rsidP="00CE760B">
      <w:pPr>
        <w:rPr>
          <w:rFonts w:ascii="Verdana" w:hAnsi="Verdana" w:cs="Arial"/>
          <w:sz w:val="20"/>
        </w:rPr>
      </w:pPr>
    </w:p>
    <w:p w14:paraId="2D0B0AAA" w14:textId="77777777" w:rsidR="00CE760B" w:rsidRPr="00371E26" w:rsidRDefault="00CE760B" w:rsidP="00CE760B">
      <w:pPr>
        <w:rPr>
          <w:rFonts w:ascii="Verdana" w:hAnsi="Verdana" w:cs="Arial"/>
          <w:b/>
          <w:sz w:val="20"/>
          <w:lang w:val="da-DK"/>
        </w:rPr>
      </w:pPr>
      <w:r w:rsidRPr="00371E26">
        <w:rPr>
          <w:rFonts w:ascii="Verdana" w:hAnsi="Verdana" w:cs="Arial"/>
          <w:b/>
          <w:sz w:val="20"/>
          <w:lang w:val="da-DK"/>
        </w:rPr>
        <w:t>For mere information, kontakt venligst:</w:t>
      </w:r>
    </w:p>
    <w:p w14:paraId="1BA4F453" w14:textId="77777777" w:rsidR="00CE760B" w:rsidRPr="006D4373" w:rsidRDefault="00CE760B" w:rsidP="00CE760B">
      <w:pPr>
        <w:rPr>
          <w:rFonts w:ascii="Verdana" w:hAnsi="Verdana"/>
          <w:sz w:val="20"/>
        </w:rPr>
      </w:pPr>
      <w:proofErr w:type="spellStart"/>
      <w:r w:rsidRPr="006D4373">
        <w:rPr>
          <w:rFonts w:ascii="Verdana" w:hAnsi="Verdana"/>
          <w:sz w:val="20"/>
        </w:rPr>
        <w:t>Søren</w:t>
      </w:r>
      <w:proofErr w:type="spellEnd"/>
      <w:r w:rsidRPr="006D4373">
        <w:rPr>
          <w:rFonts w:ascii="Verdana" w:hAnsi="Verdana"/>
          <w:sz w:val="20"/>
        </w:rPr>
        <w:t xml:space="preserve"> </w:t>
      </w:r>
      <w:proofErr w:type="spellStart"/>
      <w:r w:rsidRPr="006D4373">
        <w:rPr>
          <w:rFonts w:ascii="Verdana" w:hAnsi="Verdana"/>
          <w:sz w:val="20"/>
        </w:rPr>
        <w:t>Mørk</w:t>
      </w:r>
      <w:proofErr w:type="spellEnd"/>
      <w:r w:rsidRPr="006D4373">
        <w:rPr>
          <w:rFonts w:ascii="Verdana" w:hAnsi="Verdana"/>
          <w:sz w:val="20"/>
        </w:rPr>
        <w:t xml:space="preserve"> Andersen, Nordic Product Manager, H</w:t>
      </w:r>
      <w:bookmarkStart w:id="0" w:name="_GoBack"/>
      <w:bookmarkEnd w:id="0"/>
      <w:r w:rsidRPr="006D4373">
        <w:rPr>
          <w:rFonts w:ascii="Verdana" w:hAnsi="Verdana"/>
          <w:sz w:val="20"/>
        </w:rPr>
        <w:t>ome Audio &amp; Video, Sony Nordic</w:t>
      </w:r>
      <w:r w:rsidRPr="006D4373">
        <w:rPr>
          <w:rFonts w:ascii="Verdana" w:hAnsi="Verdana"/>
          <w:sz w:val="20"/>
        </w:rPr>
        <w:br/>
      </w:r>
      <w:hyperlink r:id="rId2" w:history="1">
        <w:r w:rsidRPr="006D4373">
          <w:rPr>
            <w:rStyle w:val="Hyperlink"/>
            <w:rFonts w:ascii="Verdana" w:hAnsi="Verdana"/>
            <w:sz w:val="20"/>
          </w:rPr>
          <w:t>SorenMork.Andersen@eu.sony.com</w:t>
        </w:r>
      </w:hyperlink>
    </w:p>
    <w:p w14:paraId="223DE274" w14:textId="77777777" w:rsidR="00CE760B" w:rsidRPr="00A615DB" w:rsidRDefault="00CE760B" w:rsidP="00CE760B">
      <w:pPr>
        <w:rPr>
          <w:rFonts w:ascii="Verdana" w:hAnsi="Verdana"/>
          <w:sz w:val="20"/>
          <w:lang w:val="en-US"/>
        </w:rPr>
      </w:pPr>
    </w:p>
    <w:p w14:paraId="3B254EDD" w14:textId="77777777" w:rsidR="00CE760B" w:rsidRPr="00C52779" w:rsidRDefault="00CE760B" w:rsidP="00CE760B">
      <w:pPr>
        <w:rPr>
          <w:rFonts w:ascii="Verdana" w:hAnsi="Verdana"/>
          <w:b/>
          <w:bCs/>
          <w:sz w:val="20"/>
          <w:lang w:val="da-DK"/>
        </w:rPr>
      </w:pPr>
      <w:r w:rsidRPr="00C52779">
        <w:rPr>
          <w:rFonts w:ascii="Verdana" w:hAnsi="Verdana"/>
          <w:b/>
          <w:bCs/>
          <w:sz w:val="20"/>
          <w:lang w:val="da-DK"/>
        </w:rPr>
        <w:t>Eller (og for produkttest):</w:t>
      </w:r>
    </w:p>
    <w:p w14:paraId="214F3C25" w14:textId="77777777" w:rsidR="00CE760B" w:rsidRPr="00C52779" w:rsidRDefault="00CE760B" w:rsidP="00CE760B">
      <w:pPr>
        <w:rPr>
          <w:rFonts w:ascii="Verdana" w:hAnsi="Verdana"/>
          <w:sz w:val="20"/>
          <w:lang w:val="da-DK"/>
        </w:rPr>
      </w:pPr>
      <w:r w:rsidRPr="00C52779">
        <w:rPr>
          <w:rFonts w:ascii="Verdana" w:hAnsi="Verdana"/>
          <w:sz w:val="20"/>
          <w:lang w:val="da-DK"/>
        </w:rPr>
        <w:t xml:space="preserve">Ekaterina Bakhbava, kommunikationsrådgiver for Sony, </w:t>
      </w:r>
      <w:proofErr w:type="spellStart"/>
      <w:r w:rsidRPr="00C52779">
        <w:rPr>
          <w:rFonts w:ascii="Verdana" w:hAnsi="Verdana"/>
          <w:sz w:val="20"/>
          <w:lang w:val="da-DK"/>
        </w:rPr>
        <w:t>Discus</w:t>
      </w:r>
      <w:proofErr w:type="spellEnd"/>
      <w:r w:rsidRPr="00C52779">
        <w:rPr>
          <w:rFonts w:ascii="Verdana" w:hAnsi="Verdana"/>
          <w:sz w:val="20"/>
          <w:lang w:val="da-DK"/>
        </w:rPr>
        <w:t xml:space="preserve"> Communications</w:t>
      </w:r>
    </w:p>
    <w:p w14:paraId="77C31255" w14:textId="77777777" w:rsidR="00CE760B" w:rsidRPr="00C52779" w:rsidRDefault="00CE760B" w:rsidP="00CE760B">
      <w:pPr>
        <w:rPr>
          <w:lang w:val="da-DK"/>
        </w:rPr>
      </w:pPr>
      <w:hyperlink r:id="rId3" w:history="1">
        <w:r w:rsidRPr="00C52779">
          <w:rPr>
            <w:rStyle w:val="Hyperlink"/>
            <w:rFonts w:ascii="Verdana" w:hAnsi="Verdana"/>
            <w:sz w:val="20"/>
            <w:lang w:val="da-DK"/>
          </w:rPr>
          <w:t>sony@discus-communications.dk</w:t>
        </w:r>
      </w:hyperlink>
      <w:r w:rsidRPr="00C52779">
        <w:rPr>
          <w:rFonts w:ascii="Verdana" w:hAnsi="Verdana"/>
          <w:color w:val="0070C0"/>
          <w:sz w:val="20"/>
          <w:lang w:val="da-DK"/>
        </w:rPr>
        <w:t xml:space="preserve"> </w:t>
      </w:r>
      <w:r w:rsidRPr="00C52779">
        <w:rPr>
          <w:rFonts w:ascii="Verdana" w:hAnsi="Verdana"/>
          <w:sz w:val="20"/>
          <w:lang w:val="da-DK"/>
        </w:rPr>
        <w:t>/ 33 38 43 01</w:t>
      </w:r>
    </w:p>
    <w:p w14:paraId="11A33E3E" w14:textId="77777777" w:rsidR="00CE760B" w:rsidRPr="00371E26" w:rsidRDefault="00CE760B" w:rsidP="00CE760B">
      <w:pPr>
        <w:rPr>
          <w:rFonts w:ascii="Verdana" w:hAnsi="Verdana" w:cs="Arial"/>
          <w:b/>
          <w:sz w:val="20"/>
          <w:lang w:val="da-DK"/>
        </w:rPr>
      </w:pPr>
    </w:p>
    <w:p w14:paraId="3E9791A3" w14:textId="77777777" w:rsidR="00CE760B" w:rsidRPr="00371E26" w:rsidRDefault="00CE760B" w:rsidP="00CE760B">
      <w:pPr>
        <w:rPr>
          <w:rFonts w:ascii="Verdana" w:hAnsi="Verdana" w:cs="Arial"/>
          <w:b/>
          <w:sz w:val="20"/>
          <w:lang w:val="da-DK"/>
        </w:rPr>
      </w:pPr>
      <w:r w:rsidRPr="00371E26">
        <w:rPr>
          <w:rFonts w:ascii="Verdana" w:hAnsi="Verdana" w:cs="Arial"/>
          <w:b/>
          <w:sz w:val="20"/>
          <w:lang w:val="da-DK"/>
        </w:rPr>
        <w:t>Om Sony</w:t>
      </w:r>
    </w:p>
    <w:p w14:paraId="57BAEE22" w14:textId="77777777" w:rsidR="00CE760B" w:rsidRPr="00371E26" w:rsidRDefault="00CE760B" w:rsidP="00CE760B">
      <w:pPr>
        <w:rPr>
          <w:rFonts w:ascii="Verdana" w:hAnsi="Verdana"/>
          <w:lang w:val="da-DK"/>
        </w:rPr>
      </w:pPr>
      <w:r w:rsidRPr="00371E26">
        <w:rPr>
          <w:rFonts w:ascii="Verdana" w:hAnsi="Verdana" w:cs="Helvetica"/>
          <w:sz w:val="20"/>
          <w:shd w:val="clear" w:color="auto" w:fill="FFFFFF"/>
          <w:lang w:val="da-DK"/>
        </w:rPr>
        <w:t>Sony udvikler og leverer produkter inden for lyd, video, kommunikation og informationsteknologi til forbrugere og professionelle. Med en unik global position er Sony en førende pioner indenfor elektronik- og underholdningsindustrien med særlig fokus på musik, foto og spil. Sony leverede i regnskabsåret 2014 et resultat på godt 68 milliarder dollars. Læs mere om Sony på </w:t>
      </w:r>
      <w:hyperlink r:id="rId4" w:tgtFrame="_blank" w:history="1">
        <w:r w:rsidRPr="00371E26">
          <w:rPr>
            <w:rStyle w:val="Hyperlink"/>
            <w:rFonts w:ascii="Verdana" w:hAnsi="Verdana" w:cs="Helvetica"/>
            <w:sz w:val="20"/>
            <w:shd w:val="clear" w:color="auto" w:fill="FFFFFF"/>
            <w:lang w:val="da-DK"/>
          </w:rPr>
          <w:t>sony.net </w:t>
        </w:r>
      </w:hyperlink>
      <w:r w:rsidRPr="00371E26">
        <w:rPr>
          <w:rFonts w:ascii="Verdana" w:hAnsi="Verdana" w:cs="Helvetica"/>
          <w:sz w:val="20"/>
          <w:shd w:val="clear" w:color="auto" w:fill="FFFFFF"/>
          <w:lang w:val="da-DK"/>
        </w:rPr>
        <w:t>og om Sony Danmark på</w:t>
      </w:r>
      <w:r w:rsidRPr="00371E26">
        <w:rPr>
          <w:rFonts w:ascii="Verdana" w:hAnsi="Verdana" w:cs="Helvetica"/>
          <w:color w:val="555555"/>
          <w:sz w:val="20"/>
          <w:shd w:val="clear" w:color="auto" w:fill="FFFFFF"/>
          <w:lang w:val="da-DK"/>
        </w:rPr>
        <w:t> </w:t>
      </w:r>
      <w:hyperlink r:id="rId5" w:tgtFrame="_blank" w:history="1">
        <w:r w:rsidRPr="00371E26">
          <w:rPr>
            <w:rStyle w:val="Hyperlink"/>
            <w:rFonts w:ascii="Verdana" w:hAnsi="Verdana" w:cs="Helvetica"/>
            <w:sz w:val="20"/>
            <w:shd w:val="clear" w:color="auto" w:fill="FFFFFF"/>
            <w:lang w:val="da-DK"/>
          </w:rPr>
          <w:t>sony.dk</w:t>
        </w:r>
      </w:hyperlink>
      <w:r w:rsidRPr="00371E26">
        <w:rPr>
          <w:rFonts w:ascii="Verdana" w:hAnsi="Verdana" w:cs="Helvetica"/>
          <w:color w:val="555555"/>
          <w:sz w:val="20"/>
          <w:shd w:val="clear" w:color="auto" w:fill="FFFFFF"/>
          <w:lang w:val="da-DK"/>
        </w:rPr>
        <w:t>.</w:t>
      </w:r>
    </w:p>
    <w:p w14:paraId="5347070A" w14:textId="77777777" w:rsidR="00CE760B" w:rsidRPr="00CE760B" w:rsidRDefault="00CE760B" w:rsidP="00CE760B">
      <w:pPr>
        <w:pStyle w:val="Slutnotetekst"/>
        <w:rPr>
          <w:rFonts w:asciiTheme="minorHAnsi" w:hAnsiTheme="minorHAnsi" w:cstheme="minorHAnsi"/>
          <w:lang w:val="da-D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ＭＳ ゴシック"/>
    <w:panose1 w:val="00000000000000000000"/>
    <w:charset w:val="80"/>
    <w:family w:val="swiss"/>
    <w:notTrueType/>
    <w:pitch w:val="variable"/>
    <w:sig w:usb0="00000000"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0A92F" w14:textId="77777777" w:rsidR="005839FF" w:rsidRDefault="005839FF">
    <w:pPr>
      <w:pStyle w:val="Sidefod"/>
      <w:jc w:val="right"/>
    </w:pPr>
    <w:r>
      <w:fldChar w:fldCharType="begin"/>
    </w:r>
    <w:r>
      <w:instrText xml:space="preserve"> PAGE   \* MERGEFORMAT </w:instrText>
    </w:r>
    <w:r>
      <w:fldChar w:fldCharType="separate"/>
    </w:r>
    <w:r w:rsidR="00CE760B" w:rsidRPr="00CE760B">
      <w:rPr>
        <w:noProof/>
        <w:lang w:val="ja-JP"/>
      </w:rPr>
      <w:t>5</w:t>
    </w:r>
    <w:r>
      <w:rPr>
        <w:noProof/>
        <w:lang w:val="ja-JP"/>
      </w:rPr>
      <w:fldChar w:fldCharType="end"/>
    </w:r>
  </w:p>
  <w:p w14:paraId="46175EE5" w14:textId="77777777" w:rsidR="005839FF" w:rsidRDefault="005839F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1BFDA" w14:textId="77777777" w:rsidR="00D479F2" w:rsidRDefault="00D479F2" w:rsidP="00F170AA">
      <w:r>
        <w:separator/>
      </w:r>
    </w:p>
  </w:footnote>
  <w:footnote w:type="continuationSeparator" w:id="0">
    <w:p w14:paraId="50960E5C" w14:textId="77777777" w:rsidR="00D479F2" w:rsidRDefault="00D479F2" w:rsidP="00F1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0A652C"/>
    <w:multiLevelType w:val="hybridMultilevel"/>
    <w:tmpl w:val="36E6A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3">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3AF0387"/>
    <w:multiLevelType w:val="hybridMultilevel"/>
    <w:tmpl w:val="EFA64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6"/>
  </w:num>
  <w:num w:numId="4">
    <w:abstractNumId w:val="15"/>
  </w:num>
  <w:num w:numId="5">
    <w:abstractNumId w:val="13"/>
  </w:num>
  <w:num w:numId="6">
    <w:abstractNumId w:val="2"/>
  </w:num>
  <w:num w:numId="7">
    <w:abstractNumId w:val="11"/>
  </w:num>
  <w:num w:numId="8">
    <w:abstractNumId w:val="6"/>
  </w:num>
  <w:num w:numId="9">
    <w:abstractNumId w:val="23"/>
  </w:num>
  <w:num w:numId="10">
    <w:abstractNumId w:val="7"/>
  </w:num>
  <w:num w:numId="11">
    <w:abstractNumId w:val="26"/>
  </w:num>
  <w:num w:numId="12">
    <w:abstractNumId w:val="1"/>
  </w:num>
  <w:num w:numId="13">
    <w:abstractNumId w:val="8"/>
  </w:num>
  <w:num w:numId="14">
    <w:abstractNumId w:val="21"/>
  </w:num>
  <w:num w:numId="15">
    <w:abstractNumId w:val="4"/>
  </w:num>
  <w:num w:numId="16">
    <w:abstractNumId w:val="19"/>
  </w:num>
  <w:num w:numId="17">
    <w:abstractNumId w:val="14"/>
  </w:num>
  <w:num w:numId="18">
    <w:abstractNumId w:val="20"/>
  </w:num>
  <w:num w:numId="19">
    <w:abstractNumId w:val="0"/>
  </w:num>
  <w:num w:numId="20">
    <w:abstractNumId w:val="12"/>
  </w:num>
  <w:num w:numId="21">
    <w:abstractNumId w:val="29"/>
  </w:num>
  <w:num w:numId="22">
    <w:abstractNumId w:val="27"/>
  </w:num>
  <w:num w:numId="23">
    <w:abstractNumId w:val="28"/>
  </w:num>
  <w:num w:numId="24">
    <w:abstractNumId w:val="18"/>
  </w:num>
  <w:num w:numId="25">
    <w:abstractNumId w:val="25"/>
  </w:num>
  <w:num w:numId="26">
    <w:abstractNumId w:val="17"/>
  </w:num>
  <w:num w:numId="27">
    <w:abstractNumId w:val="10"/>
  </w:num>
  <w:num w:numId="28">
    <w:abstractNumId w:val="22"/>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B1C"/>
    <w:rsid w:val="00004C31"/>
    <w:rsid w:val="00005257"/>
    <w:rsid w:val="00006CB8"/>
    <w:rsid w:val="00010109"/>
    <w:rsid w:val="00010160"/>
    <w:rsid w:val="00012DB4"/>
    <w:rsid w:val="00015401"/>
    <w:rsid w:val="000168EA"/>
    <w:rsid w:val="0001742E"/>
    <w:rsid w:val="000204F3"/>
    <w:rsid w:val="000236A8"/>
    <w:rsid w:val="00024403"/>
    <w:rsid w:val="000248C5"/>
    <w:rsid w:val="00024949"/>
    <w:rsid w:val="000250E6"/>
    <w:rsid w:val="000273CF"/>
    <w:rsid w:val="000319AC"/>
    <w:rsid w:val="00032157"/>
    <w:rsid w:val="0003228F"/>
    <w:rsid w:val="00032F57"/>
    <w:rsid w:val="00033569"/>
    <w:rsid w:val="000342AC"/>
    <w:rsid w:val="000345B8"/>
    <w:rsid w:val="000345F2"/>
    <w:rsid w:val="0003473B"/>
    <w:rsid w:val="00035F79"/>
    <w:rsid w:val="00036966"/>
    <w:rsid w:val="0003702A"/>
    <w:rsid w:val="00040BB5"/>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6806"/>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41F"/>
    <w:rsid w:val="00074B12"/>
    <w:rsid w:val="00074C0C"/>
    <w:rsid w:val="00074C78"/>
    <w:rsid w:val="00074CE2"/>
    <w:rsid w:val="000757E5"/>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4A38"/>
    <w:rsid w:val="000A4DE7"/>
    <w:rsid w:val="000A6B02"/>
    <w:rsid w:val="000B02E4"/>
    <w:rsid w:val="000B071E"/>
    <w:rsid w:val="000B146B"/>
    <w:rsid w:val="000B1ED1"/>
    <w:rsid w:val="000B2369"/>
    <w:rsid w:val="000B24CE"/>
    <w:rsid w:val="000B2E8E"/>
    <w:rsid w:val="000B56A6"/>
    <w:rsid w:val="000B6535"/>
    <w:rsid w:val="000B69D2"/>
    <w:rsid w:val="000B7E46"/>
    <w:rsid w:val="000C2350"/>
    <w:rsid w:val="000C4369"/>
    <w:rsid w:val="000C4AB5"/>
    <w:rsid w:val="000C5390"/>
    <w:rsid w:val="000C679C"/>
    <w:rsid w:val="000C6F4D"/>
    <w:rsid w:val="000D01F6"/>
    <w:rsid w:val="000D11F5"/>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E231C"/>
    <w:rsid w:val="000E41C2"/>
    <w:rsid w:val="000E55C3"/>
    <w:rsid w:val="000E5C8A"/>
    <w:rsid w:val="000F0B51"/>
    <w:rsid w:val="000F2678"/>
    <w:rsid w:val="000F2BB8"/>
    <w:rsid w:val="000F4466"/>
    <w:rsid w:val="000F4B0C"/>
    <w:rsid w:val="000F5025"/>
    <w:rsid w:val="000F5214"/>
    <w:rsid w:val="000F6962"/>
    <w:rsid w:val="000F697A"/>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31A3"/>
    <w:rsid w:val="001235BC"/>
    <w:rsid w:val="00123650"/>
    <w:rsid w:val="00123A95"/>
    <w:rsid w:val="001243D5"/>
    <w:rsid w:val="00124A95"/>
    <w:rsid w:val="00126371"/>
    <w:rsid w:val="001271CB"/>
    <w:rsid w:val="00130082"/>
    <w:rsid w:val="001300F8"/>
    <w:rsid w:val="001304FE"/>
    <w:rsid w:val="0013063B"/>
    <w:rsid w:val="001322C2"/>
    <w:rsid w:val="001337AC"/>
    <w:rsid w:val="0013390A"/>
    <w:rsid w:val="00133F35"/>
    <w:rsid w:val="00134963"/>
    <w:rsid w:val="00134D70"/>
    <w:rsid w:val="00135061"/>
    <w:rsid w:val="0013535D"/>
    <w:rsid w:val="001371A8"/>
    <w:rsid w:val="0014016E"/>
    <w:rsid w:val="00142F28"/>
    <w:rsid w:val="00143939"/>
    <w:rsid w:val="001450FF"/>
    <w:rsid w:val="00145EEC"/>
    <w:rsid w:val="00146F37"/>
    <w:rsid w:val="00147236"/>
    <w:rsid w:val="0015064C"/>
    <w:rsid w:val="001507D7"/>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6A34"/>
    <w:rsid w:val="0018778E"/>
    <w:rsid w:val="001878D5"/>
    <w:rsid w:val="00187D45"/>
    <w:rsid w:val="00190AFA"/>
    <w:rsid w:val="00190B1A"/>
    <w:rsid w:val="00190D68"/>
    <w:rsid w:val="00192F77"/>
    <w:rsid w:val="001930FE"/>
    <w:rsid w:val="00193118"/>
    <w:rsid w:val="001932FD"/>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9DF"/>
    <w:rsid w:val="001A7B8A"/>
    <w:rsid w:val="001A7BE3"/>
    <w:rsid w:val="001B0311"/>
    <w:rsid w:val="001B201C"/>
    <w:rsid w:val="001B2D45"/>
    <w:rsid w:val="001B322B"/>
    <w:rsid w:val="001B5D78"/>
    <w:rsid w:val="001B5FFD"/>
    <w:rsid w:val="001B6677"/>
    <w:rsid w:val="001B6729"/>
    <w:rsid w:val="001B708E"/>
    <w:rsid w:val="001B7E6A"/>
    <w:rsid w:val="001C0458"/>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3E1B"/>
    <w:rsid w:val="001F4367"/>
    <w:rsid w:val="001F49DB"/>
    <w:rsid w:val="001F564A"/>
    <w:rsid w:val="001F657C"/>
    <w:rsid w:val="001F7DA9"/>
    <w:rsid w:val="00200473"/>
    <w:rsid w:val="0020061D"/>
    <w:rsid w:val="00204092"/>
    <w:rsid w:val="00205865"/>
    <w:rsid w:val="00205A8F"/>
    <w:rsid w:val="00205C63"/>
    <w:rsid w:val="0020618B"/>
    <w:rsid w:val="00206A77"/>
    <w:rsid w:val="00206EEE"/>
    <w:rsid w:val="0021032E"/>
    <w:rsid w:val="0021249A"/>
    <w:rsid w:val="00212F17"/>
    <w:rsid w:val="002135AA"/>
    <w:rsid w:val="00213EDB"/>
    <w:rsid w:val="002172C0"/>
    <w:rsid w:val="00217D57"/>
    <w:rsid w:val="00220524"/>
    <w:rsid w:val="00221B51"/>
    <w:rsid w:val="0022252B"/>
    <w:rsid w:val="00223403"/>
    <w:rsid w:val="00223632"/>
    <w:rsid w:val="00223E87"/>
    <w:rsid w:val="002243F3"/>
    <w:rsid w:val="0022556F"/>
    <w:rsid w:val="00226682"/>
    <w:rsid w:val="002266EB"/>
    <w:rsid w:val="002270FB"/>
    <w:rsid w:val="00227DD6"/>
    <w:rsid w:val="00227F4C"/>
    <w:rsid w:val="00230AAC"/>
    <w:rsid w:val="00230CAB"/>
    <w:rsid w:val="0023254B"/>
    <w:rsid w:val="00233449"/>
    <w:rsid w:val="00235198"/>
    <w:rsid w:val="002362C4"/>
    <w:rsid w:val="00236D13"/>
    <w:rsid w:val="0023727C"/>
    <w:rsid w:val="002372B1"/>
    <w:rsid w:val="002376A5"/>
    <w:rsid w:val="00237BF6"/>
    <w:rsid w:val="002403CA"/>
    <w:rsid w:val="00240682"/>
    <w:rsid w:val="0024074F"/>
    <w:rsid w:val="0024097E"/>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649C"/>
    <w:rsid w:val="002576ED"/>
    <w:rsid w:val="0026152A"/>
    <w:rsid w:val="00261779"/>
    <w:rsid w:val="00261E66"/>
    <w:rsid w:val="00262188"/>
    <w:rsid w:val="002632ED"/>
    <w:rsid w:val="002632F3"/>
    <w:rsid w:val="002633BE"/>
    <w:rsid w:val="00263783"/>
    <w:rsid w:val="00264F9D"/>
    <w:rsid w:val="00265509"/>
    <w:rsid w:val="00267077"/>
    <w:rsid w:val="002709EB"/>
    <w:rsid w:val="002728C5"/>
    <w:rsid w:val="002730A9"/>
    <w:rsid w:val="00274757"/>
    <w:rsid w:val="0027709D"/>
    <w:rsid w:val="00277209"/>
    <w:rsid w:val="0028015E"/>
    <w:rsid w:val="00280A2F"/>
    <w:rsid w:val="00280A85"/>
    <w:rsid w:val="002824C8"/>
    <w:rsid w:val="002827DA"/>
    <w:rsid w:val="00282FEF"/>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8B0"/>
    <w:rsid w:val="00296C5A"/>
    <w:rsid w:val="00296DF6"/>
    <w:rsid w:val="00296FD5"/>
    <w:rsid w:val="00297824"/>
    <w:rsid w:val="002A0302"/>
    <w:rsid w:val="002A0432"/>
    <w:rsid w:val="002A0D07"/>
    <w:rsid w:val="002A138D"/>
    <w:rsid w:val="002A1740"/>
    <w:rsid w:val="002A2D50"/>
    <w:rsid w:val="002A38D5"/>
    <w:rsid w:val="002A5469"/>
    <w:rsid w:val="002A551B"/>
    <w:rsid w:val="002A5C7B"/>
    <w:rsid w:val="002A64E2"/>
    <w:rsid w:val="002A6F99"/>
    <w:rsid w:val="002A7D3C"/>
    <w:rsid w:val="002B0D11"/>
    <w:rsid w:val="002B2203"/>
    <w:rsid w:val="002B25E7"/>
    <w:rsid w:val="002B2ACF"/>
    <w:rsid w:val="002B33E7"/>
    <w:rsid w:val="002B39ED"/>
    <w:rsid w:val="002B487E"/>
    <w:rsid w:val="002B48C2"/>
    <w:rsid w:val="002B4A35"/>
    <w:rsid w:val="002B5C31"/>
    <w:rsid w:val="002B6673"/>
    <w:rsid w:val="002B6B91"/>
    <w:rsid w:val="002B6D52"/>
    <w:rsid w:val="002B7B68"/>
    <w:rsid w:val="002C14FA"/>
    <w:rsid w:val="002C2465"/>
    <w:rsid w:val="002C311A"/>
    <w:rsid w:val="002C38EB"/>
    <w:rsid w:val="002C395A"/>
    <w:rsid w:val="002C39D8"/>
    <w:rsid w:val="002C5BDE"/>
    <w:rsid w:val="002C5C70"/>
    <w:rsid w:val="002C632D"/>
    <w:rsid w:val="002C6423"/>
    <w:rsid w:val="002D0336"/>
    <w:rsid w:val="002D0CD3"/>
    <w:rsid w:val="002D1356"/>
    <w:rsid w:val="002D1654"/>
    <w:rsid w:val="002D314C"/>
    <w:rsid w:val="002D36B3"/>
    <w:rsid w:val="002D38C0"/>
    <w:rsid w:val="002D58E4"/>
    <w:rsid w:val="002D5D39"/>
    <w:rsid w:val="002D61ED"/>
    <w:rsid w:val="002D66EF"/>
    <w:rsid w:val="002D6846"/>
    <w:rsid w:val="002D7A76"/>
    <w:rsid w:val="002E032C"/>
    <w:rsid w:val="002E0B40"/>
    <w:rsid w:val="002E1546"/>
    <w:rsid w:val="002E158B"/>
    <w:rsid w:val="002E271F"/>
    <w:rsid w:val="002E3A23"/>
    <w:rsid w:val="002E3D16"/>
    <w:rsid w:val="002E4400"/>
    <w:rsid w:val="002E58BF"/>
    <w:rsid w:val="002E5FB1"/>
    <w:rsid w:val="002E764A"/>
    <w:rsid w:val="002E79C1"/>
    <w:rsid w:val="002E7F7A"/>
    <w:rsid w:val="002F1000"/>
    <w:rsid w:val="002F12A7"/>
    <w:rsid w:val="002F3727"/>
    <w:rsid w:val="002F4317"/>
    <w:rsid w:val="002F4373"/>
    <w:rsid w:val="002F552F"/>
    <w:rsid w:val="002F6548"/>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446F"/>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CF5"/>
    <w:rsid w:val="00343F25"/>
    <w:rsid w:val="00344A3D"/>
    <w:rsid w:val="00344B14"/>
    <w:rsid w:val="003451AF"/>
    <w:rsid w:val="00345E47"/>
    <w:rsid w:val="00347F7A"/>
    <w:rsid w:val="003505CB"/>
    <w:rsid w:val="003509DA"/>
    <w:rsid w:val="00350A4B"/>
    <w:rsid w:val="0035149E"/>
    <w:rsid w:val="003520B2"/>
    <w:rsid w:val="003537E2"/>
    <w:rsid w:val="00353F13"/>
    <w:rsid w:val="00354D50"/>
    <w:rsid w:val="003562FE"/>
    <w:rsid w:val="00356C93"/>
    <w:rsid w:val="00357204"/>
    <w:rsid w:val="003577B4"/>
    <w:rsid w:val="003602F3"/>
    <w:rsid w:val="0036154A"/>
    <w:rsid w:val="00361ADD"/>
    <w:rsid w:val="00362596"/>
    <w:rsid w:val="00362728"/>
    <w:rsid w:val="003649E2"/>
    <w:rsid w:val="00366E52"/>
    <w:rsid w:val="0036734B"/>
    <w:rsid w:val="00370A07"/>
    <w:rsid w:val="00370A22"/>
    <w:rsid w:val="0037143D"/>
    <w:rsid w:val="00371A73"/>
    <w:rsid w:val="00371E26"/>
    <w:rsid w:val="00373B59"/>
    <w:rsid w:val="0037461D"/>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FB3"/>
    <w:rsid w:val="00393526"/>
    <w:rsid w:val="00394738"/>
    <w:rsid w:val="003957F0"/>
    <w:rsid w:val="00396863"/>
    <w:rsid w:val="00396A40"/>
    <w:rsid w:val="00397C15"/>
    <w:rsid w:val="003A241C"/>
    <w:rsid w:val="003A517B"/>
    <w:rsid w:val="003A75AE"/>
    <w:rsid w:val="003B042A"/>
    <w:rsid w:val="003B0C57"/>
    <w:rsid w:val="003B2009"/>
    <w:rsid w:val="003B25A3"/>
    <w:rsid w:val="003B5512"/>
    <w:rsid w:val="003B57CD"/>
    <w:rsid w:val="003B6B6D"/>
    <w:rsid w:val="003B6E4D"/>
    <w:rsid w:val="003B7548"/>
    <w:rsid w:val="003B7D90"/>
    <w:rsid w:val="003C0C74"/>
    <w:rsid w:val="003C10EF"/>
    <w:rsid w:val="003C30E0"/>
    <w:rsid w:val="003C340F"/>
    <w:rsid w:val="003C4950"/>
    <w:rsid w:val="003C53A9"/>
    <w:rsid w:val="003C6A06"/>
    <w:rsid w:val="003D06CB"/>
    <w:rsid w:val="003D2251"/>
    <w:rsid w:val="003D46B0"/>
    <w:rsid w:val="003D5B07"/>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39"/>
    <w:rsid w:val="003F4D5C"/>
    <w:rsid w:val="003F5601"/>
    <w:rsid w:val="003F5FF3"/>
    <w:rsid w:val="003F6F82"/>
    <w:rsid w:val="003F7936"/>
    <w:rsid w:val="003F7B4C"/>
    <w:rsid w:val="003F7F6B"/>
    <w:rsid w:val="00402AAF"/>
    <w:rsid w:val="00403009"/>
    <w:rsid w:val="00404EBD"/>
    <w:rsid w:val="004050B1"/>
    <w:rsid w:val="00406B76"/>
    <w:rsid w:val="00407DA1"/>
    <w:rsid w:val="004106FB"/>
    <w:rsid w:val="00410C08"/>
    <w:rsid w:val="00414808"/>
    <w:rsid w:val="00414B46"/>
    <w:rsid w:val="004151D2"/>
    <w:rsid w:val="0041696F"/>
    <w:rsid w:val="00421637"/>
    <w:rsid w:val="00421AA3"/>
    <w:rsid w:val="0042232D"/>
    <w:rsid w:val="0042374D"/>
    <w:rsid w:val="004243F1"/>
    <w:rsid w:val="00424582"/>
    <w:rsid w:val="00424DD8"/>
    <w:rsid w:val="00425D1F"/>
    <w:rsid w:val="004268FD"/>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0FB9"/>
    <w:rsid w:val="00451884"/>
    <w:rsid w:val="00452727"/>
    <w:rsid w:val="00452751"/>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0EF"/>
    <w:rsid w:val="00475849"/>
    <w:rsid w:val="00475C61"/>
    <w:rsid w:val="00477329"/>
    <w:rsid w:val="00477C16"/>
    <w:rsid w:val="00480CE8"/>
    <w:rsid w:val="00483E23"/>
    <w:rsid w:val="004844DD"/>
    <w:rsid w:val="004848F4"/>
    <w:rsid w:val="00485C84"/>
    <w:rsid w:val="0048627F"/>
    <w:rsid w:val="0048721D"/>
    <w:rsid w:val="00487852"/>
    <w:rsid w:val="00490387"/>
    <w:rsid w:val="00490B49"/>
    <w:rsid w:val="00492472"/>
    <w:rsid w:val="00492ADC"/>
    <w:rsid w:val="00495C33"/>
    <w:rsid w:val="00496887"/>
    <w:rsid w:val="004968DD"/>
    <w:rsid w:val="00497696"/>
    <w:rsid w:val="00497EBB"/>
    <w:rsid w:val="004A0C01"/>
    <w:rsid w:val="004A4186"/>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D7FBD"/>
    <w:rsid w:val="004E0477"/>
    <w:rsid w:val="004E10CB"/>
    <w:rsid w:val="004E17FC"/>
    <w:rsid w:val="004E1F4A"/>
    <w:rsid w:val="004E30FB"/>
    <w:rsid w:val="004E3C08"/>
    <w:rsid w:val="004E3EBC"/>
    <w:rsid w:val="004E5885"/>
    <w:rsid w:val="004E6D2B"/>
    <w:rsid w:val="004E7FDB"/>
    <w:rsid w:val="004F01C1"/>
    <w:rsid w:val="004F17C8"/>
    <w:rsid w:val="004F1C68"/>
    <w:rsid w:val="004F27B4"/>
    <w:rsid w:val="004F2D1F"/>
    <w:rsid w:val="004F371E"/>
    <w:rsid w:val="004F473D"/>
    <w:rsid w:val="004F56E3"/>
    <w:rsid w:val="004F594C"/>
    <w:rsid w:val="004F606B"/>
    <w:rsid w:val="004F77EA"/>
    <w:rsid w:val="00500828"/>
    <w:rsid w:val="005013A4"/>
    <w:rsid w:val="00501448"/>
    <w:rsid w:val="0050212C"/>
    <w:rsid w:val="00502C64"/>
    <w:rsid w:val="00502CE0"/>
    <w:rsid w:val="005031E1"/>
    <w:rsid w:val="00503262"/>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2F9C"/>
    <w:rsid w:val="0052321A"/>
    <w:rsid w:val="005234A1"/>
    <w:rsid w:val="00523CC5"/>
    <w:rsid w:val="00524CF1"/>
    <w:rsid w:val="005263F6"/>
    <w:rsid w:val="00526842"/>
    <w:rsid w:val="00526EFD"/>
    <w:rsid w:val="00527603"/>
    <w:rsid w:val="005277D7"/>
    <w:rsid w:val="005304EF"/>
    <w:rsid w:val="00530A84"/>
    <w:rsid w:val="00533244"/>
    <w:rsid w:val="00533402"/>
    <w:rsid w:val="00536C1A"/>
    <w:rsid w:val="0054047F"/>
    <w:rsid w:val="00542419"/>
    <w:rsid w:val="005434B0"/>
    <w:rsid w:val="00543671"/>
    <w:rsid w:val="00543937"/>
    <w:rsid w:val="00543C0C"/>
    <w:rsid w:val="00543CCC"/>
    <w:rsid w:val="00543FBA"/>
    <w:rsid w:val="005450DC"/>
    <w:rsid w:val="00545F2D"/>
    <w:rsid w:val="0054602D"/>
    <w:rsid w:val="00547AEE"/>
    <w:rsid w:val="00550090"/>
    <w:rsid w:val="005507AE"/>
    <w:rsid w:val="0055154A"/>
    <w:rsid w:val="005521CD"/>
    <w:rsid w:val="00552614"/>
    <w:rsid w:val="005536E2"/>
    <w:rsid w:val="00553B7C"/>
    <w:rsid w:val="00553CC1"/>
    <w:rsid w:val="00554359"/>
    <w:rsid w:val="00554ED7"/>
    <w:rsid w:val="005563C6"/>
    <w:rsid w:val="00556589"/>
    <w:rsid w:val="005611F2"/>
    <w:rsid w:val="005616EB"/>
    <w:rsid w:val="00563435"/>
    <w:rsid w:val="00563977"/>
    <w:rsid w:val="00563B29"/>
    <w:rsid w:val="00563D74"/>
    <w:rsid w:val="00564338"/>
    <w:rsid w:val="00564851"/>
    <w:rsid w:val="00564FE5"/>
    <w:rsid w:val="005652D2"/>
    <w:rsid w:val="0056597F"/>
    <w:rsid w:val="00566118"/>
    <w:rsid w:val="005671AE"/>
    <w:rsid w:val="0056722B"/>
    <w:rsid w:val="005676EC"/>
    <w:rsid w:val="005679A1"/>
    <w:rsid w:val="00572913"/>
    <w:rsid w:val="00572CFF"/>
    <w:rsid w:val="00573799"/>
    <w:rsid w:val="00574215"/>
    <w:rsid w:val="0057424F"/>
    <w:rsid w:val="0057432C"/>
    <w:rsid w:val="00575E89"/>
    <w:rsid w:val="00576A0E"/>
    <w:rsid w:val="00576DA6"/>
    <w:rsid w:val="005774F1"/>
    <w:rsid w:val="005777D5"/>
    <w:rsid w:val="00577FFA"/>
    <w:rsid w:val="00581390"/>
    <w:rsid w:val="00583717"/>
    <w:rsid w:val="005839FF"/>
    <w:rsid w:val="00584E56"/>
    <w:rsid w:val="00586460"/>
    <w:rsid w:val="00586A54"/>
    <w:rsid w:val="00587831"/>
    <w:rsid w:val="00593FF1"/>
    <w:rsid w:val="005941B7"/>
    <w:rsid w:val="00594620"/>
    <w:rsid w:val="00594FC6"/>
    <w:rsid w:val="00595487"/>
    <w:rsid w:val="00596B86"/>
    <w:rsid w:val="00596F73"/>
    <w:rsid w:val="00597BEF"/>
    <w:rsid w:val="00597D73"/>
    <w:rsid w:val="005A01D1"/>
    <w:rsid w:val="005A1A96"/>
    <w:rsid w:val="005A3744"/>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654F"/>
    <w:rsid w:val="005D67EF"/>
    <w:rsid w:val="005D6CF9"/>
    <w:rsid w:val="005D7113"/>
    <w:rsid w:val="005D7A5D"/>
    <w:rsid w:val="005E06B0"/>
    <w:rsid w:val="005E1BA2"/>
    <w:rsid w:val="005E29CD"/>
    <w:rsid w:val="005E36BC"/>
    <w:rsid w:val="005E3A8F"/>
    <w:rsid w:val="005E50AA"/>
    <w:rsid w:val="005E550B"/>
    <w:rsid w:val="005E590A"/>
    <w:rsid w:val="005E5F8B"/>
    <w:rsid w:val="005E67F3"/>
    <w:rsid w:val="005E713E"/>
    <w:rsid w:val="005F09EE"/>
    <w:rsid w:val="005F1CF1"/>
    <w:rsid w:val="005F2D6B"/>
    <w:rsid w:val="005F2DE6"/>
    <w:rsid w:val="005F339E"/>
    <w:rsid w:val="005F3B38"/>
    <w:rsid w:val="005F42F8"/>
    <w:rsid w:val="005F5A2A"/>
    <w:rsid w:val="005F5C50"/>
    <w:rsid w:val="005F612A"/>
    <w:rsid w:val="005F6525"/>
    <w:rsid w:val="00600B59"/>
    <w:rsid w:val="00602B3F"/>
    <w:rsid w:val="00602C26"/>
    <w:rsid w:val="00602F55"/>
    <w:rsid w:val="006032D7"/>
    <w:rsid w:val="00603B1E"/>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4905"/>
    <w:rsid w:val="0061505F"/>
    <w:rsid w:val="00616C75"/>
    <w:rsid w:val="00617222"/>
    <w:rsid w:val="00617A3B"/>
    <w:rsid w:val="00617D77"/>
    <w:rsid w:val="0062063C"/>
    <w:rsid w:val="00620D11"/>
    <w:rsid w:val="00620D19"/>
    <w:rsid w:val="00620DF2"/>
    <w:rsid w:val="00621035"/>
    <w:rsid w:val="00621170"/>
    <w:rsid w:val="00621AD6"/>
    <w:rsid w:val="006223EB"/>
    <w:rsid w:val="00622421"/>
    <w:rsid w:val="00622DC0"/>
    <w:rsid w:val="00623A3E"/>
    <w:rsid w:val="00624619"/>
    <w:rsid w:val="00624CFB"/>
    <w:rsid w:val="00626270"/>
    <w:rsid w:val="006264E4"/>
    <w:rsid w:val="006307CD"/>
    <w:rsid w:val="00630EE7"/>
    <w:rsid w:val="00631B1C"/>
    <w:rsid w:val="00632DBA"/>
    <w:rsid w:val="00632F32"/>
    <w:rsid w:val="00633734"/>
    <w:rsid w:val="0063399D"/>
    <w:rsid w:val="00633E02"/>
    <w:rsid w:val="00634A67"/>
    <w:rsid w:val="006352BC"/>
    <w:rsid w:val="00636DFD"/>
    <w:rsid w:val="00640418"/>
    <w:rsid w:val="006426EF"/>
    <w:rsid w:val="0064273C"/>
    <w:rsid w:val="006427ED"/>
    <w:rsid w:val="00642C41"/>
    <w:rsid w:val="00642DD3"/>
    <w:rsid w:val="00644947"/>
    <w:rsid w:val="00644A6D"/>
    <w:rsid w:val="00644ED3"/>
    <w:rsid w:val="00645077"/>
    <w:rsid w:val="0064605A"/>
    <w:rsid w:val="006463B6"/>
    <w:rsid w:val="006470C0"/>
    <w:rsid w:val="00650029"/>
    <w:rsid w:val="00652254"/>
    <w:rsid w:val="00652ABA"/>
    <w:rsid w:val="00653EBE"/>
    <w:rsid w:val="0065470F"/>
    <w:rsid w:val="00654C7E"/>
    <w:rsid w:val="00654E1F"/>
    <w:rsid w:val="00655303"/>
    <w:rsid w:val="006561EE"/>
    <w:rsid w:val="006563FC"/>
    <w:rsid w:val="00656A4A"/>
    <w:rsid w:val="00660E83"/>
    <w:rsid w:val="00660FB6"/>
    <w:rsid w:val="00664A9F"/>
    <w:rsid w:val="00664AE0"/>
    <w:rsid w:val="00665340"/>
    <w:rsid w:val="006658DC"/>
    <w:rsid w:val="00665DC4"/>
    <w:rsid w:val="006660AE"/>
    <w:rsid w:val="00666C26"/>
    <w:rsid w:val="0066765A"/>
    <w:rsid w:val="006677B6"/>
    <w:rsid w:val="00671B39"/>
    <w:rsid w:val="00672EE7"/>
    <w:rsid w:val="0067308A"/>
    <w:rsid w:val="00674A56"/>
    <w:rsid w:val="006750E9"/>
    <w:rsid w:val="0067545D"/>
    <w:rsid w:val="00675AA5"/>
    <w:rsid w:val="00675B6F"/>
    <w:rsid w:val="00676110"/>
    <w:rsid w:val="00676269"/>
    <w:rsid w:val="006767B0"/>
    <w:rsid w:val="006774B0"/>
    <w:rsid w:val="0068223C"/>
    <w:rsid w:val="0068303D"/>
    <w:rsid w:val="006832A5"/>
    <w:rsid w:val="00683B2E"/>
    <w:rsid w:val="00683FE3"/>
    <w:rsid w:val="006849B0"/>
    <w:rsid w:val="006849FF"/>
    <w:rsid w:val="00684E5D"/>
    <w:rsid w:val="0068611D"/>
    <w:rsid w:val="0068688C"/>
    <w:rsid w:val="00686FEC"/>
    <w:rsid w:val="0069008A"/>
    <w:rsid w:val="00690373"/>
    <w:rsid w:val="00690D1B"/>
    <w:rsid w:val="00690F95"/>
    <w:rsid w:val="00692EAF"/>
    <w:rsid w:val="00693667"/>
    <w:rsid w:val="00695C2C"/>
    <w:rsid w:val="006975A4"/>
    <w:rsid w:val="006A04EC"/>
    <w:rsid w:val="006A07E7"/>
    <w:rsid w:val="006A0D1F"/>
    <w:rsid w:val="006A22D0"/>
    <w:rsid w:val="006A291D"/>
    <w:rsid w:val="006A2983"/>
    <w:rsid w:val="006A2A48"/>
    <w:rsid w:val="006A2DB2"/>
    <w:rsid w:val="006A3371"/>
    <w:rsid w:val="006A3708"/>
    <w:rsid w:val="006A3B17"/>
    <w:rsid w:val="006A4CBA"/>
    <w:rsid w:val="006A5521"/>
    <w:rsid w:val="006A560C"/>
    <w:rsid w:val="006A57C9"/>
    <w:rsid w:val="006A5C78"/>
    <w:rsid w:val="006A6812"/>
    <w:rsid w:val="006A785A"/>
    <w:rsid w:val="006B10E1"/>
    <w:rsid w:val="006B1E27"/>
    <w:rsid w:val="006B228F"/>
    <w:rsid w:val="006B293B"/>
    <w:rsid w:val="006B3122"/>
    <w:rsid w:val="006B32D0"/>
    <w:rsid w:val="006B4313"/>
    <w:rsid w:val="006B66DC"/>
    <w:rsid w:val="006B67D8"/>
    <w:rsid w:val="006B68C7"/>
    <w:rsid w:val="006B6C15"/>
    <w:rsid w:val="006B70CF"/>
    <w:rsid w:val="006C05FC"/>
    <w:rsid w:val="006C0895"/>
    <w:rsid w:val="006C21EB"/>
    <w:rsid w:val="006C2CFF"/>
    <w:rsid w:val="006C32F0"/>
    <w:rsid w:val="006C450C"/>
    <w:rsid w:val="006C4571"/>
    <w:rsid w:val="006C586D"/>
    <w:rsid w:val="006C5CA8"/>
    <w:rsid w:val="006C609C"/>
    <w:rsid w:val="006C764A"/>
    <w:rsid w:val="006C7DD0"/>
    <w:rsid w:val="006D0301"/>
    <w:rsid w:val="006D1F47"/>
    <w:rsid w:val="006D3AEF"/>
    <w:rsid w:val="006D45E2"/>
    <w:rsid w:val="006D46BD"/>
    <w:rsid w:val="006D4C07"/>
    <w:rsid w:val="006D57A8"/>
    <w:rsid w:val="006E014B"/>
    <w:rsid w:val="006E0A19"/>
    <w:rsid w:val="006E1211"/>
    <w:rsid w:val="006E195D"/>
    <w:rsid w:val="006E1AEA"/>
    <w:rsid w:val="006E21AC"/>
    <w:rsid w:val="006E33A8"/>
    <w:rsid w:val="006E4059"/>
    <w:rsid w:val="006E4344"/>
    <w:rsid w:val="006E61CE"/>
    <w:rsid w:val="006F0B6F"/>
    <w:rsid w:val="006F1A54"/>
    <w:rsid w:val="006F24BD"/>
    <w:rsid w:val="006F35C6"/>
    <w:rsid w:val="006F36AD"/>
    <w:rsid w:val="006F5953"/>
    <w:rsid w:val="006F5D33"/>
    <w:rsid w:val="006F5F3C"/>
    <w:rsid w:val="006F65B3"/>
    <w:rsid w:val="006F7797"/>
    <w:rsid w:val="006F795C"/>
    <w:rsid w:val="00700733"/>
    <w:rsid w:val="0070208A"/>
    <w:rsid w:val="00702FCC"/>
    <w:rsid w:val="00704F97"/>
    <w:rsid w:val="007053B2"/>
    <w:rsid w:val="007055D8"/>
    <w:rsid w:val="00706996"/>
    <w:rsid w:val="00706F7B"/>
    <w:rsid w:val="00707AF7"/>
    <w:rsid w:val="0071090F"/>
    <w:rsid w:val="00710BD7"/>
    <w:rsid w:val="00711570"/>
    <w:rsid w:val="00711644"/>
    <w:rsid w:val="007117A5"/>
    <w:rsid w:val="00711ED9"/>
    <w:rsid w:val="0071279D"/>
    <w:rsid w:val="0071291A"/>
    <w:rsid w:val="00712C40"/>
    <w:rsid w:val="00715B38"/>
    <w:rsid w:val="00715DF1"/>
    <w:rsid w:val="0071604D"/>
    <w:rsid w:val="00716892"/>
    <w:rsid w:val="00717A95"/>
    <w:rsid w:val="0072133B"/>
    <w:rsid w:val="00721A5D"/>
    <w:rsid w:val="00722C86"/>
    <w:rsid w:val="00723312"/>
    <w:rsid w:val="007249B9"/>
    <w:rsid w:val="007257F5"/>
    <w:rsid w:val="00725F16"/>
    <w:rsid w:val="007261E6"/>
    <w:rsid w:val="00726945"/>
    <w:rsid w:val="00726C5C"/>
    <w:rsid w:val="00727601"/>
    <w:rsid w:val="007311D1"/>
    <w:rsid w:val="00731E83"/>
    <w:rsid w:val="0073230A"/>
    <w:rsid w:val="0073303E"/>
    <w:rsid w:val="007331DD"/>
    <w:rsid w:val="00733274"/>
    <w:rsid w:val="00733E5E"/>
    <w:rsid w:val="00735874"/>
    <w:rsid w:val="00735F42"/>
    <w:rsid w:val="00736669"/>
    <w:rsid w:val="00737854"/>
    <w:rsid w:val="00737BAB"/>
    <w:rsid w:val="007400AE"/>
    <w:rsid w:val="007405A9"/>
    <w:rsid w:val="0074152B"/>
    <w:rsid w:val="00742A1A"/>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4E9B"/>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C65"/>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A0536"/>
    <w:rsid w:val="007A160C"/>
    <w:rsid w:val="007A1D90"/>
    <w:rsid w:val="007A2709"/>
    <w:rsid w:val="007A2ADC"/>
    <w:rsid w:val="007A338D"/>
    <w:rsid w:val="007A5551"/>
    <w:rsid w:val="007A772A"/>
    <w:rsid w:val="007A7B72"/>
    <w:rsid w:val="007A7D74"/>
    <w:rsid w:val="007A7F26"/>
    <w:rsid w:val="007B028F"/>
    <w:rsid w:val="007B07C8"/>
    <w:rsid w:val="007B1495"/>
    <w:rsid w:val="007B1B94"/>
    <w:rsid w:val="007B303B"/>
    <w:rsid w:val="007B3865"/>
    <w:rsid w:val="007B4114"/>
    <w:rsid w:val="007B5B3B"/>
    <w:rsid w:val="007B680A"/>
    <w:rsid w:val="007B6F0D"/>
    <w:rsid w:val="007C0644"/>
    <w:rsid w:val="007C0892"/>
    <w:rsid w:val="007C097C"/>
    <w:rsid w:val="007C0A12"/>
    <w:rsid w:val="007C148D"/>
    <w:rsid w:val="007C1596"/>
    <w:rsid w:val="007C2902"/>
    <w:rsid w:val="007C2960"/>
    <w:rsid w:val="007C569C"/>
    <w:rsid w:val="007C6613"/>
    <w:rsid w:val="007C674F"/>
    <w:rsid w:val="007C68B4"/>
    <w:rsid w:val="007C75FD"/>
    <w:rsid w:val="007D02D5"/>
    <w:rsid w:val="007D0EF4"/>
    <w:rsid w:val="007D433E"/>
    <w:rsid w:val="007D581C"/>
    <w:rsid w:val="007D58F7"/>
    <w:rsid w:val="007D7D38"/>
    <w:rsid w:val="007E002A"/>
    <w:rsid w:val="007E1C3B"/>
    <w:rsid w:val="007E3AF0"/>
    <w:rsid w:val="007E4500"/>
    <w:rsid w:val="007F0060"/>
    <w:rsid w:val="007F24D6"/>
    <w:rsid w:val="007F3101"/>
    <w:rsid w:val="007F5D4F"/>
    <w:rsid w:val="007F6454"/>
    <w:rsid w:val="007F70C3"/>
    <w:rsid w:val="007F721B"/>
    <w:rsid w:val="00801752"/>
    <w:rsid w:val="00801E3A"/>
    <w:rsid w:val="00804553"/>
    <w:rsid w:val="008051C2"/>
    <w:rsid w:val="00807044"/>
    <w:rsid w:val="00807EB6"/>
    <w:rsid w:val="008103E1"/>
    <w:rsid w:val="00810875"/>
    <w:rsid w:val="00810C92"/>
    <w:rsid w:val="00811087"/>
    <w:rsid w:val="008134CC"/>
    <w:rsid w:val="00813A70"/>
    <w:rsid w:val="008142EB"/>
    <w:rsid w:val="008144D0"/>
    <w:rsid w:val="008159F4"/>
    <w:rsid w:val="008179B5"/>
    <w:rsid w:val="0082146F"/>
    <w:rsid w:val="00821746"/>
    <w:rsid w:val="0082252B"/>
    <w:rsid w:val="00822D7D"/>
    <w:rsid w:val="0082345E"/>
    <w:rsid w:val="00823E7B"/>
    <w:rsid w:val="008252F1"/>
    <w:rsid w:val="00825504"/>
    <w:rsid w:val="00826BD3"/>
    <w:rsid w:val="008273B5"/>
    <w:rsid w:val="00827816"/>
    <w:rsid w:val="008315A0"/>
    <w:rsid w:val="00831DE4"/>
    <w:rsid w:val="00832CAB"/>
    <w:rsid w:val="00833A2E"/>
    <w:rsid w:val="0083507A"/>
    <w:rsid w:val="00835600"/>
    <w:rsid w:val="00835EFC"/>
    <w:rsid w:val="00837496"/>
    <w:rsid w:val="00837FEB"/>
    <w:rsid w:val="00840DB7"/>
    <w:rsid w:val="00840E81"/>
    <w:rsid w:val="0084144D"/>
    <w:rsid w:val="00842F54"/>
    <w:rsid w:val="00844869"/>
    <w:rsid w:val="00845273"/>
    <w:rsid w:val="00845DC9"/>
    <w:rsid w:val="00845EB3"/>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B76"/>
    <w:rsid w:val="00875CC7"/>
    <w:rsid w:val="00876CB6"/>
    <w:rsid w:val="00877368"/>
    <w:rsid w:val="00877D04"/>
    <w:rsid w:val="008803D8"/>
    <w:rsid w:val="0088108C"/>
    <w:rsid w:val="008814CF"/>
    <w:rsid w:val="00882B1D"/>
    <w:rsid w:val="00882EC9"/>
    <w:rsid w:val="00882FB7"/>
    <w:rsid w:val="0088329E"/>
    <w:rsid w:val="008840E3"/>
    <w:rsid w:val="008856B8"/>
    <w:rsid w:val="008858A1"/>
    <w:rsid w:val="00886218"/>
    <w:rsid w:val="00886559"/>
    <w:rsid w:val="008875B7"/>
    <w:rsid w:val="00887B3F"/>
    <w:rsid w:val="0089105E"/>
    <w:rsid w:val="00891DFB"/>
    <w:rsid w:val="00891E37"/>
    <w:rsid w:val="00892AD5"/>
    <w:rsid w:val="0089330A"/>
    <w:rsid w:val="0089348D"/>
    <w:rsid w:val="008935AA"/>
    <w:rsid w:val="0089369C"/>
    <w:rsid w:val="00894CCB"/>
    <w:rsid w:val="0089584E"/>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92D"/>
    <w:rsid w:val="008B5ACC"/>
    <w:rsid w:val="008B602B"/>
    <w:rsid w:val="008B682E"/>
    <w:rsid w:val="008B79A8"/>
    <w:rsid w:val="008B79F4"/>
    <w:rsid w:val="008C12D7"/>
    <w:rsid w:val="008C3793"/>
    <w:rsid w:val="008C58C6"/>
    <w:rsid w:val="008C6183"/>
    <w:rsid w:val="008C6992"/>
    <w:rsid w:val="008C7D9E"/>
    <w:rsid w:val="008D06C3"/>
    <w:rsid w:val="008D38D3"/>
    <w:rsid w:val="008D3E51"/>
    <w:rsid w:val="008D46AF"/>
    <w:rsid w:val="008D570D"/>
    <w:rsid w:val="008D7A88"/>
    <w:rsid w:val="008D7C09"/>
    <w:rsid w:val="008E06B9"/>
    <w:rsid w:val="008E0C9C"/>
    <w:rsid w:val="008E1B32"/>
    <w:rsid w:val="008E1FC8"/>
    <w:rsid w:val="008E21E5"/>
    <w:rsid w:val="008E2C20"/>
    <w:rsid w:val="008E2DBC"/>
    <w:rsid w:val="008E3AF1"/>
    <w:rsid w:val="008E3FDC"/>
    <w:rsid w:val="008E419C"/>
    <w:rsid w:val="008E6209"/>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0E5B"/>
    <w:rsid w:val="00912DC7"/>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68C"/>
    <w:rsid w:val="00922FF6"/>
    <w:rsid w:val="00923BBB"/>
    <w:rsid w:val="00923F0B"/>
    <w:rsid w:val="00924558"/>
    <w:rsid w:val="00925AC9"/>
    <w:rsid w:val="00925EBE"/>
    <w:rsid w:val="00925F85"/>
    <w:rsid w:val="00925FC3"/>
    <w:rsid w:val="0092610F"/>
    <w:rsid w:val="00926B49"/>
    <w:rsid w:val="00930608"/>
    <w:rsid w:val="009325A6"/>
    <w:rsid w:val="00933BE3"/>
    <w:rsid w:val="00934C6B"/>
    <w:rsid w:val="00934D32"/>
    <w:rsid w:val="00935054"/>
    <w:rsid w:val="00936EDA"/>
    <w:rsid w:val="009370AA"/>
    <w:rsid w:val="00937FC1"/>
    <w:rsid w:val="009405A4"/>
    <w:rsid w:val="00940C72"/>
    <w:rsid w:val="009446C7"/>
    <w:rsid w:val="00944A1D"/>
    <w:rsid w:val="00944E2C"/>
    <w:rsid w:val="00944EEB"/>
    <w:rsid w:val="00945299"/>
    <w:rsid w:val="00946849"/>
    <w:rsid w:val="00950A28"/>
    <w:rsid w:val="00950FC1"/>
    <w:rsid w:val="00952DD5"/>
    <w:rsid w:val="00953B4C"/>
    <w:rsid w:val="009545EA"/>
    <w:rsid w:val="009566B5"/>
    <w:rsid w:val="00956764"/>
    <w:rsid w:val="009568FE"/>
    <w:rsid w:val="0095695C"/>
    <w:rsid w:val="00957030"/>
    <w:rsid w:val="009575F1"/>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72F5"/>
    <w:rsid w:val="00990054"/>
    <w:rsid w:val="00991279"/>
    <w:rsid w:val="00993238"/>
    <w:rsid w:val="00994B7A"/>
    <w:rsid w:val="0099542B"/>
    <w:rsid w:val="009956F3"/>
    <w:rsid w:val="0099582D"/>
    <w:rsid w:val="009963DC"/>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34C0"/>
    <w:rsid w:val="009C51AB"/>
    <w:rsid w:val="009C5940"/>
    <w:rsid w:val="009C6093"/>
    <w:rsid w:val="009C62CF"/>
    <w:rsid w:val="009C6567"/>
    <w:rsid w:val="009C6B8E"/>
    <w:rsid w:val="009C6BF5"/>
    <w:rsid w:val="009D02B1"/>
    <w:rsid w:val="009D0432"/>
    <w:rsid w:val="009D0D03"/>
    <w:rsid w:val="009D22C5"/>
    <w:rsid w:val="009D25D8"/>
    <w:rsid w:val="009D2A15"/>
    <w:rsid w:val="009D351B"/>
    <w:rsid w:val="009D48EC"/>
    <w:rsid w:val="009D6CA5"/>
    <w:rsid w:val="009D7541"/>
    <w:rsid w:val="009D7E86"/>
    <w:rsid w:val="009E090A"/>
    <w:rsid w:val="009E0B17"/>
    <w:rsid w:val="009E1238"/>
    <w:rsid w:val="009E418D"/>
    <w:rsid w:val="009E5533"/>
    <w:rsid w:val="009E6689"/>
    <w:rsid w:val="009E7702"/>
    <w:rsid w:val="009F1D35"/>
    <w:rsid w:val="009F1E82"/>
    <w:rsid w:val="009F1F0B"/>
    <w:rsid w:val="009F26D6"/>
    <w:rsid w:val="009F321F"/>
    <w:rsid w:val="009F3884"/>
    <w:rsid w:val="009F3968"/>
    <w:rsid w:val="009F41E6"/>
    <w:rsid w:val="009F4B2D"/>
    <w:rsid w:val="009F7983"/>
    <w:rsid w:val="00A009AF"/>
    <w:rsid w:val="00A016AF"/>
    <w:rsid w:val="00A01807"/>
    <w:rsid w:val="00A0194C"/>
    <w:rsid w:val="00A01AEC"/>
    <w:rsid w:val="00A02F25"/>
    <w:rsid w:val="00A03E39"/>
    <w:rsid w:val="00A042D1"/>
    <w:rsid w:val="00A0445A"/>
    <w:rsid w:val="00A051CB"/>
    <w:rsid w:val="00A05D1E"/>
    <w:rsid w:val="00A0619C"/>
    <w:rsid w:val="00A07217"/>
    <w:rsid w:val="00A077AD"/>
    <w:rsid w:val="00A07A2D"/>
    <w:rsid w:val="00A10243"/>
    <w:rsid w:val="00A11674"/>
    <w:rsid w:val="00A11B20"/>
    <w:rsid w:val="00A11D0B"/>
    <w:rsid w:val="00A128BA"/>
    <w:rsid w:val="00A13165"/>
    <w:rsid w:val="00A1366E"/>
    <w:rsid w:val="00A13FFD"/>
    <w:rsid w:val="00A15AF4"/>
    <w:rsid w:val="00A15F18"/>
    <w:rsid w:val="00A167C6"/>
    <w:rsid w:val="00A16B1A"/>
    <w:rsid w:val="00A17808"/>
    <w:rsid w:val="00A17DAD"/>
    <w:rsid w:val="00A17E81"/>
    <w:rsid w:val="00A17F61"/>
    <w:rsid w:val="00A203E7"/>
    <w:rsid w:val="00A22FB2"/>
    <w:rsid w:val="00A25877"/>
    <w:rsid w:val="00A25ACF"/>
    <w:rsid w:val="00A25F1D"/>
    <w:rsid w:val="00A26E98"/>
    <w:rsid w:val="00A278E4"/>
    <w:rsid w:val="00A27AD5"/>
    <w:rsid w:val="00A3185E"/>
    <w:rsid w:val="00A31B4C"/>
    <w:rsid w:val="00A322D1"/>
    <w:rsid w:val="00A3240D"/>
    <w:rsid w:val="00A32C36"/>
    <w:rsid w:val="00A32CED"/>
    <w:rsid w:val="00A33222"/>
    <w:rsid w:val="00A34411"/>
    <w:rsid w:val="00A35153"/>
    <w:rsid w:val="00A3530D"/>
    <w:rsid w:val="00A357B6"/>
    <w:rsid w:val="00A36440"/>
    <w:rsid w:val="00A3696B"/>
    <w:rsid w:val="00A40329"/>
    <w:rsid w:val="00A41666"/>
    <w:rsid w:val="00A41E9D"/>
    <w:rsid w:val="00A421C1"/>
    <w:rsid w:val="00A42961"/>
    <w:rsid w:val="00A43F97"/>
    <w:rsid w:val="00A445B1"/>
    <w:rsid w:val="00A44935"/>
    <w:rsid w:val="00A452CA"/>
    <w:rsid w:val="00A46E05"/>
    <w:rsid w:val="00A470D5"/>
    <w:rsid w:val="00A47E45"/>
    <w:rsid w:val="00A5070B"/>
    <w:rsid w:val="00A50922"/>
    <w:rsid w:val="00A52B78"/>
    <w:rsid w:val="00A52CBD"/>
    <w:rsid w:val="00A54573"/>
    <w:rsid w:val="00A5656B"/>
    <w:rsid w:val="00A56793"/>
    <w:rsid w:val="00A56BC9"/>
    <w:rsid w:val="00A60CFD"/>
    <w:rsid w:val="00A61B22"/>
    <w:rsid w:val="00A61C4E"/>
    <w:rsid w:val="00A61CCF"/>
    <w:rsid w:val="00A64E0B"/>
    <w:rsid w:val="00A652A3"/>
    <w:rsid w:val="00A67C09"/>
    <w:rsid w:val="00A70BC0"/>
    <w:rsid w:val="00A71096"/>
    <w:rsid w:val="00A7137E"/>
    <w:rsid w:val="00A71690"/>
    <w:rsid w:val="00A71FCF"/>
    <w:rsid w:val="00A72D5D"/>
    <w:rsid w:val="00A735DF"/>
    <w:rsid w:val="00A738DA"/>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6C9F"/>
    <w:rsid w:val="00A97642"/>
    <w:rsid w:val="00A977DD"/>
    <w:rsid w:val="00A97B14"/>
    <w:rsid w:val="00A97F55"/>
    <w:rsid w:val="00AA0623"/>
    <w:rsid w:val="00AA15D1"/>
    <w:rsid w:val="00AA1617"/>
    <w:rsid w:val="00AA1FE0"/>
    <w:rsid w:val="00AA2100"/>
    <w:rsid w:val="00AA25F2"/>
    <w:rsid w:val="00AA3583"/>
    <w:rsid w:val="00AA3E9F"/>
    <w:rsid w:val="00AA426B"/>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C7617"/>
    <w:rsid w:val="00AD0F37"/>
    <w:rsid w:val="00AD0F55"/>
    <w:rsid w:val="00AD23BE"/>
    <w:rsid w:val="00AD244D"/>
    <w:rsid w:val="00AD27E5"/>
    <w:rsid w:val="00AD36B4"/>
    <w:rsid w:val="00AD460F"/>
    <w:rsid w:val="00AD4FE0"/>
    <w:rsid w:val="00AD6B4C"/>
    <w:rsid w:val="00AD6D46"/>
    <w:rsid w:val="00AD79F8"/>
    <w:rsid w:val="00AE0827"/>
    <w:rsid w:val="00AE299A"/>
    <w:rsid w:val="00AE2CB7"/>
    <w:rsid w:val="00AE32D0"/>
    <w:rsid w:val="00AE41F8"/>
    <w:rsid w:val="00AE450F"/>
    <w:rsid w:val="00AE4901"/>
    <w:rsid w:val="00AE5C4E"/>
    <w:rsid w:val="00AE6555"/>
    <w:rsid w:val="00AE7444"/>
    <w:rsid w:val="00AE74E2"/>
    <w:rsid w:val="00AF1093"/>
    <w:rsid w:val="00AF1175"/>
    <w:rsid w:val="00AF38F8"/>
    <w:rsid w:val="00AF41EE"/>
    <w:rsid w:val="00AF44CF"/>
    <w:rsid w:val="00AF4771"/>
    <w:rsid w:val="00AF49D4"/>
    <w:rsid w:val="00AF56C4"/>
    <w:rsid w:val="00B00F78"/>
    <w:rsid w:val="00B01AE0"/>
    <w:rsid w:val="00B01F9A"/>
    <w:rsid w:val="00B04414"/>
    <w:rsid w:val="00B045A0"/>
    <w:rsid w:val="00B04881"/>
    <w:rsid w:val="00B05C2A"/>
    <w:rsid w:val="00B064B9"/>
    <w:rsid w:val="00B0689C"/>
    <w:rsid w:val="00B068C2"/>
    <w:rsid w:val="00B069DA"/>
    <w:rsid w:val="00B06DA5"/>
    <w:rsid w:val="00B07C16"/>
    <w:rsid w:val="00B07E00"/>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14A"/>
    <w:rsid w:val="00B246A2"/>
    <w:rsid w:val="00B250AE"/>
    <w:rsid w:val="00B25AA0"/>
    <w:rsid w:val="00B25E72"/>
    <w:rsid w:val="00B311DB"/>
    <w:rsid w:val="00B31C62"/>
    <w:rsid w:val="00B31D3E"/>
    <w:rsid w:val="00B32176"/>
    <w:rsid w:val="00B32972"/>
    <w:rsid w:val="00B32E43"/>
    <w:rsid w:val="00B33113"/>
    <w:rsid w:val="00B3422F"/>
    <w:rsid w:val="00B34AB8"/>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410"/>
    <w:rsid w:val="00B47BEE"/>
    <w:rsid w:val="00B503E1"/>
    <w:rsid w:val="00B512EB"/>
    <w:rsid w:val="00B534D3"/>
    <w:rsid w:val="00B5490D"/>
    <w:rsid w:val="00B55A25"/>
    <w:rsid w:val="00B55A97"/>
    <w:rsid w:val="00B55AA9"/>
    <w:rsid w:val="00B55C22"/>
    <w:rsid w:val="00B57484"/>
    <w:rsid w:val="00B57C9B"/>
    <w:rsid w:val="00B57CCB"/>
    <w:rsid w:val="00B61192"/>
    <w:rsid w:val="00B6167C"/>
    <w:rsid w:val="00B61E08"/>
    <w:rsid w:val="00B625D9"/>
    <w:rsid w:val="00B6383B"/>
    <w:rsid w:val="00B64386"/>
    <w:rsid w:val="00B64A66"/>
    <w:rsid w:val="00B65482"/>
    <w:rsid w:val="00B65A19"/>
    <w:rsid w:val="00B66F71"/>
    <w:rsid w:val="00B6709F"/>
    <w:rsid w:val="00B67F9E"/>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0EBA"/>
    <w:rsid w:val="00BA115B"/>
    <w:rsid w:val="00BA1642"/>
    <w:rsid w:val="00BA180B"/>
    <w:rsid w:val="00BA194E"/>
    <w:rsid w:val="00BA28B7"/>
    <w:rsid w:val="00BA2F78"/>
    <w:rsid w:val="00BA33FD"/>
    <w:rsid w:val="00BA3BD1"/>
    <w:rsid w:val="00BA3E7C"/>
    <w:rsid w:val="00BA4523"/>
    <w:rsid w:val="00BA48C5"/>
    <w:rsid w:val="00BA4D94"/>
    <w:rsid w:val="00BA4E31"/>
    <w:rsid w:val="00BA6CFA"/>
    <w:rsid w:val="00BB02A4"/>
    <w:rsid w:val="00BB044B"/>
    <w:rsid w:val="00BB0D14"/>
    <w:rsid w:val="00BB240E"/>
    <w:rsid w:val="00BB3EEC"/>
    <w:rsid w:val="00BB4A48"/>
    <w:rsid w:val="00BB64B1"/>
    <w:rsid w:val="00BC010A"/>
    <w:rsid w:val="00BC06A7"/>
    <w:rsid w:val="00BC0A97"/>
    <w:rsid w:val="00BC1316"/>
    <w:rsid w:val="00BC35F5"/>
    <w:rsid w:val="00BC3A3B"/>
    <w:rsid w:val="00BC57C3"/>
    <w:rsid w:val="00BC6A9A"/>
    <w:rsid w:val="00BC7355"/>
    <w:rsid w:val="00BC7F47"/>
    <w:rsid w:val="00BD06AA"/>
    <w:rsid w:val="00BD108F"/>
    <w:rsid w:val="00BD113C"/>
    <w:rsid w:val="00BD144E"/>
    <w:rsid w:val="00BD150B"/>
    <w:rsid w:val="00BD2793"/>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42CB"/>
    <w:rsid w:val="00BF5247"/>
    <w:rsid w:val="00BF66A4"/>
    <w:rsid w:val="00BF6F57"/>
    <w:rsid w:val="00BF79CB"/>
    <w:rsid w:val="00C00B48"/>
    <w:rsid w:val="00C011E6"/>
    <w:rsid w:val="00C01EF5"/>
    <w:rsid w:val="00C0349D"/>
    <w:rsid w:val="00C03F63"/>
    <w:rsid w:val="00C072AB"/>
    <w:rsid w:val="00C07691"/>
    <w:rsid w:val="00C10056"/>
    <w:rsid w:val="00C100D4"/>
    <w:rsid w:val="00C108DE"/>
    <w:rsid w:val="00C10D2A"/>
    <w:rsid w:val="00C118FE"/>
    <w:rsid w:val="00C11D1D"/>
    <w:rsid w:val="00C11E80"/>
    <w:rsid w:val="00C12216"/>
    <w:rsid w:val="00C1250C"/>
    <w:rsid w:val="00C12EC2"/>
    <w:rsid w:val="00C1313E"/>
    <w:rsid w:val="00C136A3"/>
    <w:rsid w:val="00C148BF"/>
    <w:rsid w:val="00C15DB9"/>
    <w:rsid w:val="00C1709D"/>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8D6"/>
    <w:rsid w:val="00C32418"/>
    <w:rsid w:val="00C32F19"/>
    <w:rsid w:val="00C334F8"/>
    <w:rsid w:val="00C33A11"/>
    <w:rsid w:val="00C35A8C"/>
    <w:rsid w:val="00C35BBD"/>
    <w:rsid w:val="00C35BE0"/>
    <w:rsid w:val="00C35D8C"/>
    <w:rsid w:val="00C36678"/>
    <w:rsid w:val="00C36D62"/>
    <w:rsid w:val="00C40172"/>
    <w:rsid w:val="00C40F11"/>
    <w:rsid w:val="00C413CF"/>
    <w:rsid w:val="00C4155F"/>
    <w:rsid w:val="00C4241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1953"/>
    <w:rsid w:val="00C73371"/>
    <w:rsid w:val="00C74E95"/>
    <w:rsid w:val="00C75F37"/>
    <w:rsid w:val="00C77D81"/>
    <w:rsid w:val="00C8037A"/>
    <w:rsid w:val="00C8136A"/>
    <w:rsid w:val="00C81E47"/>
    <w:rsid w:val="00C81FE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8AC"/>
    <w:rsid w:val="00CA3B40"/>
    <w:rsid w:val="00CA4ED1"/>
    <w:rsid w:val="00CA511B"/>
    <w:rsid w:val="00CA5A1D"/>
    <w:rsid w:val="00CA635A"/>
    <w:rsid w:val="00CA6516"/>
    <w:rsid w:val="00CA6561"/>
    <w:rsid w:val="00CA65C7"/>
    <w:rsid w:val="00CB0824"/>
    <w:rsid w:val="00CB103D"/>
    <w:rsid w:val="00CB3C19"/>
    <w:rsid w:val="00CB4AC7"/>
    <w:rsid w:val="00CB6EB9"/>
    <w:rsid w:val="00CB7343"/>
    <w:rsid w:val="00CB75F2"/>
    <w:rsid w:val="00CB7BB0"/>
    <w:rsid w:val="00CB7DD8"/>
    <w:rsid w:val="00CC0604"/>
    <w:rsid w:val="00CC0903"/>
    <w:rsid w:val="00CC2161"/>
    <w:rsid w:val="00CC2CE7"/>
    <w:rsid w:val="00CC2DB5"/>
    <w:rsid w:val="00CC3E25"/>
    <w:rsid w:val="00CC52F0"/>
    <w:rsid w:val="00CC54B7"/>
    <w:rsid w:val="00CC5E3E"/>
    <w:rsid w:val="00CC6682"/>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1A30"/>
    <w:rsid w:val="00CE2766"/>
    <w:rsid w:val="00CE4072"/>
    <w:rsid w:val="00CE5851"/>
    <w:rsid w:val="00CE5F9E"/>
    <w:rsid w:val="00CE7507"/>
    <w:rsid w:val="00CE760B"/>
    <w:rsid w:val="00CE769C"/>
    <w:rsid w:val="00CE7CF3"/>
    <w:rsid w:val="00CF04EC"/>
    <w:rsid w:val="00CF063D"/>
    <w:rsid w:val="00CF1C4D"/>
    <w:rsid w:val="00CF27A7"/>
    <w:rsid w:val="00CF2DB8"/>
    <w:rsid w:val="00CF3987"/>
    <w:rsid w:val="00CF48D5"/>
    <w:rsid w:val="00CF62FF"/>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3A0"/>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3386"/>
    <w:rsid w:val="00D33A0F"/>
    <w:rsid w:val="00D33BB0"/>
    <w:rsid w:val="00D33F8D"/>
    <w:rsid w:val="00D34327"/>
    <w:rsid w:val="00D34CB4"/>
    <w:rsid w:val="00D34FBC"/>
    <w:rsid w:val="00D35178"/>
    <w:rsid w:val="00D35E4D"/>
    <w:rsid w:val="00D363F7"/>
    <w:rsid w:val="00D36E39"/>
    <w:rsid w:val="00D372E4"/>
    <w:rsid w:val="00D427A5"/>
    <w:rsid w:val="00D43443"/>
    <w:rsid w:val="00D440D7"/>
    <w:rsid w:val="00D4565D"/>
    <w:rsid w:val="00D457E3"/>
    <w:rsid w:val="00D45C59"/>
    <w:rsid w:val="00D46C6D"/>
    <w:rsid w:val="00D479F2"/>
    <w:rsid w:val="00D47EBA"/>
    <w:rsid w:val="00D506DB"/>
    <w:rsid w:val="00D50B40"/>
    <w:rsid w:val="00D50DAF"/>
    <w:rsid w:val="00D510F7"/>
    <w:rsid w:val="00D51AEF"/>
    <w:rsid w:val="00D51BC6"/>
    <w:rsid w:val="00D53F6C"/>
    <w:rsid w:val="00D5400D"/>
    <w:rsid w:val="00D542A0"/>
    <w:rsid w:val="00D54C7C"/>
    <w:rsid w:val="00D54FE2"/>
    <w:rsid w:val="00D56B68"/>
    <w:rsid w:val="00D60FD0"/>
    <w:rsid w:val="00D616E2"/>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70F"/>
    <w:rsid w:val="00D8697B"/>
    <w:rsid w:val="00D87238"/>
    <w:rsid w:val="00D87982"/>
    <w:rsid w:val="00D9090B"/>
    <w:rsid w:val="00D91307"/>
    <w:rsid w:val="00D91C04"/>
    <w:rsid w:val="00D92009"/>
    <w:rsid w:val="00D93406"/>
    <w:rsid w:val="00D93948"/>
    <w:rsid w:val="00D946DF"/>
    <w:rsid w:val="00D950BC"/>
    <w:rsid w:val="00D95534"/>
    <w:rsid w:val="00D95588"/>
    <w:rsid w:val="00D955D0"/>
    <w:rsid w:val="00D962AD"/>
    <w:rsid w:val="00D97103"/>
    <w:rsid w:val="00DA0E05"/>
    <w:rsid w:val="00DA2054"/>
    <w:rsid w:val="00DA2321"/>
    <w:rsid w:val="00DA394F"/>
    <w:rsid w:val="00DA3DC8"/>
    <w:rsid w:val="00DA474F"/>
    <w:rsid w:val="00DA6200"/>
    <w:rsid w:val="00DB100E"/>
    <w:rsid w:val="00DB13F4"/>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74F9"/>
    <w:rsid w:val="00DC763F"/>
    <w:rsid w:val="00DC7A60"/>
    <w:rsid w:val="00DD0D36"/>
    <w:rsid w:val="00DD17E3"/>
    <w:rsid w:val="00DD2A1F"/>
    <w:rsid w:val="00DD2BCB"/>
    <w:rsid w:val="00DD2F86"/>
    <w:rsid w:val="00DD3D39"/>
    <w:rsid w:val="00DD4329"/>
    <w:rsid w:val="00DD5698"/>
    <w:rsid w:val="00DD5D71"/>
    <w:rsid w:val="00DD73E4"/>
    <w:rsid w:val="00DD788A"/>
    <w:rsid w:val="00DE175B"/>
    <w:rsid w:val="00DE1DEE"/>
    <w:rsid w:val="00DE3401"/>
    <w:rsid w:val="00DE439F"/>
    <w:rsid w:val="00DE5CC9"/>
    <w:rsid w:val="00DE61EF"/>
    <w:rsid w:val="00DF0012"/>
    <w:rsid w:val="00DF0D9C"/>
    <w:rsid w:val="00DF1C9C"/>
    <w:rsid w:val="00DF29A6"/>
    <w:rsid w:val="00DF2BF9"/>
    <w:rsid w:val="00DF330A"/>
    <w:rsid w:val="00DF33A5"/>
    <w:rsid w:val="00DF3C32"/>
    <w:rsid w:val="00DF4E05"/>
    <w:rsid w:val="00DF558E"/>
    <w:rsid w:val="00DF568B"/>
    <w:rsid w:val="00DF5EA0"/>
    <w:rsid w:val="00DF6213"/>
    <w:rsid w:val="00DF63B3"/>
    <w:rsid w:val="00DF7F3B"/>
    <w:rsid w:val="00E02C67"/>
    <w:rsid w:val="00E03A95"/>
    <w:rsid w:val="00E03B37"/>
    <w:rsid w:val="00E0435E"/>
    <w:rsid w:val="00E04905"/>
    <w:rsid w:val="00E056A7"/>
    <w:rsid w:val="00E063CE"/>
    <w:rsid w:val="00E06739"/>
    <w:rsid w:val="00E1286D"/>
    <w:rsid w:val="00E12F67"/>
    <w:rsid w:val="00E13903"/>
    <w:rsid w:val="00E13E05"/>
    <w:rsid w:val="00E14297"/>
    <w:rsid w:val="00E146A1"/>
    <w:rsid w:val="00E14C1C"/>
    <w:rsid w:val="00E1534B"/>
    <w:rsid w:val="00E15772"/>
    <w:rsid w:val="00E15949"/>
    <w:rsid w:val="00E16091"/>
    <w:rsid w:val="00E16A4E"/>
    <w:rsid w:val="00E17F51"/>
    <w:rsid w:val="00E2294B"/>
    <w:rsid w:val="00E22C9F"/>
    <w:rsid w:val="00E23CDE"/>
    <w:rsid w:val="00E24A37"/>
    <w:rsid w:val="00E24F3E"/>
    <w:rsid w:val="00E25215"/>
    <w:rsid w:val="00E2560B"/>
    <w:rsid w:val="00E2588D"/>
    <w:rsid w:val="00E26086"/>
    <w:rsid w:val="00E26B9C"/>
    <w:rsid w:val="00E27878"/>
    <w:rsid w:val="00E27B3D"/>
    <w:rsid w:val="00E3033B"/>
    <w:rsid w:val="00E307D6"/>
    <w:rsid w:val="00E30B17"/>
    <w:rsid w:val="00E315B9"/>
    <w:rsid w:val="00E343BC"/>
    <w:rsid w:val="00E345B0"/>
    <w:rsid w:val="00E34CA2"/>
    <w:rsid w:val="00E3589D"/>
    <w:rsid w:val="00E36879"/>
    <w:rsid w:val="00E36A07"/>
    <w:rsid w:val="00E36B54"/>
    <w:rsid w:val="00E40406"/>
    <w:rsid w:val="00E406F0"/>
    <w:rsid w:val="00E41C96"/>
    <w:rsid w:val="00E41D9B"/>
    <w:rsid w:val="00E421A0"/>
    <w:rsid w:val="00E421F8"/>
    <w:rsid w:val="00E42608"/>
    <w:rsid w:val="00E4388C"/>
    <w:rsid w:val="00E43951"/>
    <w:rsid w:val="00E44C18"/>
    <w:rsid w:val="00E44CC0"/>
    <w:rsid w:val="00E45538"/>
    <w:rsid w:val="00E45FD1"/>
    <w:rsid w:val="00E4646C"/>
    <w:rsid w:val="00E4745C"/>
    <w:rsid w:val="00E47773"/>
    <w:rsid w:val="00E478FE"/>
    <w:rsid w:val="00E47D40"/>
    <w:rsid w:val="00E47D86"/>
    <w:rsid w:val="00E50044"/>
    <w:rsid w:val="00E50558"/>
    <w:rsid w:val="00E51A8B"/>
    <w:rsid w:val="00E51E2E"/>
    <w:rsid w:val="00E573FF"/>
    <w:rsid w:val="00E616C7"/>
    <w:rsid w:val="00E620AA"/>
    <w:rsid w:val="00E620EC"/>
    <w:rsid w:val="00E624CA"/>
    <w:rsid w:val="00E628B9"/>
    <w:rsid w:val="00E636AB"/>
    <w:rsid w:val="00E63A89"/>
    <w:rsid w:val="00E649DD"/>
    <w:rsid w:val="00E64E41"/>
    <w:rsid w:val="00E651F8"/>
    <w:rsid w:val="00E65544"/>
    <w:rsid w:val="00E66012"/>
    <w:rsid w:val="00E661CB"/>
    <w:rsid w:val="00E66577"/>
    <w:rsid w:val="00E66880"/>
    <w:rsid w:val="00E674B5"/>
    <w:rsid w:val="00E67EEF"/>
    <w:rsid w:val="00E70C08"/>
    <w:rsid w:val="00E711AC"/>
    <w:rsid w:val="00E7162E"/>
    <w:rsid w:val="00E72728"/>
    <w:rsid w:val="00E73254"/>
    <w:rsid w:val="00E745C9"/>
    <w:rsid w:val="00E7577E"/>
    <w:rsid w:val="00E75C06"/>
    <w:rsid w:val="00E76FB7"/>
    <w:rsid w:val="00E77C1D"/>
    <w:rsid w:val="00E803E8"/>
    <w:rsid w:val="00E80568"/>
    <w:rsid w:val="00E80D93"/>
    <w:rsid w:val="00E8281D"/>
    <w:rsid w:val="00E83954"/>
    <w:rsid w:val="00E85216"/>
    <w:rsid w:val="00E855EF"/>
    <w:rsid w:val="00E85A91"/>
    <w:rsid w:val="00E85ACB"/>
    <w:rsid w:val="00E86340"/>
    <w:rsid w:val="00E86AFF"/>
    <w:rsid w:val="00E87C58"/>
    <w:rsid w:val="00E905FB"/>
    <w:rsid w:val="00E911B6"/>
    <w:rsid w:val="00E91A16"/>
    <w:rsid w:val="00E94F3A"/>
    <w:rsid w:val="00E958AC"/>
    <w:rsid w:val="00E95C54"/>
    <w:rsid w:val="00E96500"/>
    <w:rsid w:val="00E96577"/>
    <w:rsid w:val="00E970BC"/>
    <w:rsid w:val="00E976AE"/>
    <w:rsid w:val="00E97B8F"/>
    <w:rsid w:val="00E97F5C"/>
    <w:rsid w:val="00EA18E1"/>
    <w:rsid w:val="00EA19C8"/>
    <w:rsid w:val="00EA2560"/>
    <w:rsid w:val="00EA33F7"/>
    <w:rsid w:val="00EA37C6"/>
    <w:rsid w:val="00EA3D16"/>
    <w:rsid w:val="00EA3DA7"/>
    <w:rsid w:val="00EA52A3"/>
    <w:rsid w:val="00EA5F44"/>
    <w:rsid w:val="00EA64F1"/>
    <w:rsid w:val="00EA7492"/>
    <w:rsid w:val="00EB1B10"/>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0B6"/>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E5A"/>
    <w:rsid w:val="00ED63C3"/>
    <w:rsid w:val="00ED6DC8"/>
    <w:rsid w:val="00ED787A"/>
    <w:rsid w:val="00EE0FC6"/>
    <w:rsid w:val="00EE1449"/>
    <w:rsid w:val="00EE1877"/>
    <w:rsid w:val="00EE1975"/>
    <w:rsid w:val="00EE1B45"/>
    <w:rsid w:val="00EE52C6"/>
    <w:rsid w:val="00EE5795"/>
    <w:rsid w:val="00EE65E4"/>
    <w:rsid w:val="00EE6634"/>
    <w:rsid w:val="00EE6708"/>
    <w:rsid w:val="00EE78DC"/>
    <w:rsid w:val="00EE795A"/>
    <w:rsid w:val="00EF0574"/>
    <w:rsid w:val="00EF1AE0"/>
    <w:rsid w:val="00EF30CA"/>
    <w:rsid w:val="00EF5827"/>
    <w:rsid w:val="00EF5864"/>
    <w:rsid w:val="00F00CE8"/>
    <w:rsid w:val="00F00FD3"/>
    <w:rsid w:val="00F01562"/>
    <w:rsid w:val="00F03B17"/>
    <w:rsid w:val="00F03D2F"/>
    <w:rsid w:val="00F042CF"/>
    <w:rsid w:val="00F04467"/>
    <w:rsid w:val="00F046D6"/>
    <w:rsid w:val="00F05362"/>
    <w:rsid w:val="00F05923"/>
    <w:rsid w:val="00F06632"/>
    <w:rsid w:val="00F06755"/>
    <w:rsid w:val="00F0706B"/>
    <w:rsid w:val="00F07D3B"/>
    <w:rsid w:val="00F1027D"/>
    <w:rsid w:val="00F10923"/>
    <w:rsid w:val="00F11B7E"/>
    <w:rsid w:val="00F124F7"/>
    <w:rsid w:val="00F146EC"/>
    <w:rsid w:val="00F170AA"/>
    <w:rsid w:val="00F17F35"/>
    <w:rsid w:val="00F205B7"/>
    <w:rsid w:val="00F21FD8"/>
    <w:rsid w:val="00F221B6"/>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424"/>
    <w:rsid w:val="00F73308"/>
    <w:rsid w:val="00F73574"/>
    <w:rsid w:val="00F76A72"/>
    <w:rsid w:val="00F77BBE"/>
    <w:rsid w:val="00F804F6"/>
    <w:rsid w:val="00F80536"/>
    <w:rsid w:val="00F80682"/>
    <w:rsid w:val="00F81854"/>
    <w:rsid w:val="00F81C40"/>
    <w:rsid w:val="00F828E7"/>
    <w:rsid w:val="00F834ED"/>
    <w:rsid w:val="00F83FC4"/>
    <w:rsid w:val="00F86D02"/>
    <w:rsid w:val="00F87045"/>
    <w:rsid w:val="00F9083F"/>
    <w:rsid w:val="00F90AEB"/>
    <w:rsid w:val="00F911BB"/>
    <w:rsid w:val="00F91866"/>
    <w:rsid w:val="00F924C2"/>
    <w:rsid w:val="00F92614"/>
    <w:rsid w:val="00F92E60"/>
    <w:rsid w:val="00F93895"/>
    <w:rsid w:val="00F947D5"/>
    <w:rsid w:val="00F94E89"/>
    <w:rsid w:val="00F967FF"/>
    <w:rsid w:val="00F96FA6"/>
    <w:rsid w:val="00F9735D"/>
    <w:rsid w:val="00F97AAF"/>
    <w:rsid w:val="00FA00EF"/>
    <w:rsid w:val="00FA09DE"/>
    <w:rsid w:val="00FA248A"/>
    <w:rsid w:val="00FA2659"/>
    <w:rsid w:val="00FA34C9"/>
    <w:rsid w:val="00FA3C57"/>
    <w:rsid w:val="00FA56D2"/>
    <w:rsid w:val="00FA5745"/>
    <w:rsid w:val="00FA5D69"/>
    <w:rsid w:val="00FA7955"/>
    <w:rsid w:val="00FA7AD0"/>
    <w:rsid w:val="00FB005A"/>
    <w:rsid w:val="00FB0CB1"/>
    <w:rsid w:val="00FB1B99"/>
    <w:rsid w:val="00FB1E14"/>
    <w:rsid w:val="00FB398A"/>
    <w:rsid w:val="00FB3AC0"/>
    <w:rsid w:val="00FB4276"/>
    <w:rsid w:val="00FB4EC8"/>
    <w:rsid w:val="00FB4F7C"/>
    <w:rsid w:val="00FB5C8E"/>
    <w:rsid w:val="00FB62FC"/>
    <w:rsid w:val="00FB6550"/>
    <w:rsid w:val="00FB680F"/>
    <w:rsid w:val="00FB6984"/>
    <w:rsid w:val="00FB7238"/>
    <w:rsid w:val="00FB7F37"/>
    <w:rsid w:val="00FB7FB9"/>
    <w:rsid w:val="00FC26DE"/>
    <w:rsid w:val="00FC6098"/>
    <w:rsid w:val="00FC6403"/>
    <w:rsid w:val="00FC67C6"/>
    <w:rsid w:val="00FC6D25"/>
    <w:rsid w:val="00FC7E06"/>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04A1"/>
    <w:rsid w:val="00FE12F3"/>
    <w:rsid w:val="00FE17E2"/>
    <w:rsid w:val="00FE20DB"/>
    <w:rsid w:val="00FE3771"/>
    <w:rsid w:val="00FE3A0C"/>
    <w:rsid w:val="00FE47AE"/>
    <w:rsid w:val="00FE4A0E"/>
    <w:rsid w:val="00FE54A4"/>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CA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1239670">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85090270">
      <w:bodyDiv w:val="1"/>
      <w:marLeft w:val="0"/>
      <w:marRight w:val="0"/>
      <w:marTop w:val="0"/>
      <w:marBottom w:val="0"/>
      <w:divBdr>
        <w:top w:val="none" w:sz="0" w:space="0" w:color="auto"/>
        <w:left w:val="none" w:sz="0" w:space="0" w:color="auto"/>
        <w:bottom w:val="none" w:sz="0" w:space="0" w:color="auto"/>
        <w:right w:val="none" w:sz="0" w:space="0" w:color="auto"/>
      </w:divBdr>
      <w:divsChild>
        <w:div w:id="1096511498">
          <w:marLeft w:val="446"/>
          <w:marRight w:val="0"/>
          <w:marTop w:val="0"/>
          <w:marBottom w:val="0"/>
          <w:divBdr>
            <w:top w:val="none" w:sz="0" w:space="0" w:color="auto"/>
            <w:left w:val="none" w:sz="0" w:space="0" w:color="auto"/>
            <w:bottom w:val="none" w:sz="0" w:space="0" w:color="auto"/>
            <w:right w:val="none" w:sz="0" w:space="0" w:color="auto"/>
          </w:divBdr>
        </w:div>
        <w:div w:id="2116902987">
          <w:marLeft w:val="446"/>
          <w:marRight w:val="0"/>
          <w:marTop w:val="0"/>
          <w:marBottom w:val="0"/>
          <w:divBdr>
            <w:top w:val="none" w:sz="0" w:space="0" w:color="auto"/>
            <w:left w:val="none" w:sz="0" w:space="0" w:color="auto"/>
            <w:bottom w:val="none" w:sz="0" w:space="0" w:color="auto"/>
            <w:right w:val="none" w:sz="0" w:space="0" w:color="auto"/>
          </w:divBdr>
        </w:div>
        <w:div w:id="702828126">
          <w:marLeft w:val="446"/>
          <w:marRight w:val="0"/>
          <w:marTop w:val="0"/>
          <w:marBottom w:val="0"/>
          <w:divBdr>
            <w:top w:val="none" w:sz="0" w:space="0" w:color="auto"/>
            <w:left w:val="none" w:sz="0" w:space="0" w:color="auto"/>
            <w:bottom w:val="none" w:sz="0" w:space="0" w:color="auto"/>
            <w:right w:val="none" w:sz="0" w:space="0" w:color="auto"/>
          </w:divBdr>
        </w:div>
      </w:divsChild>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5941524">
      <w:bodyDiv w:val="1"/>
      <w:marLeft w:val="0"/>
      <w:marRight w:val="0"/>
      <w:marTop w:val="0"/>
      <w:marBottom w:val="0"/>
      <w:divBdr>
        <w:top w:val="none" w:sz="0" w:space="0" w:color="auto"/>
        <w:left w:val="none" w:sz="0" w:space="0" w:color="auto"/>
        <w:bottom w:val="none" w:sz="0" w:space="0" w:color="auto"/>
        <w:right w:val="none" w:sz="0" w:space="0" w:color="auto"/>
      </w:divBdr>
    </w:div>
    <w:div w:id="328532177">
      <w:bodyDiv w:val="1"/>
      <w:marLeft w:val="0"/>
      <w:marRight w:val="0"/>
      <w:marTop w:val="0"/>
      <w:marBottom w:val="0"/>
      <w:divBdr>
        <w:top w:val="none" w:sz="0" w:space="0" w:color="auto"/>
        <w:left w:val="none" w:sz="0" w:space="0" w:color="auto"/>
        <w:bottom w:val="none" w:sz="0" w:space="0" w:color="auto"/>
        <w:right w:val="none" w:sz="0" w:space="0" w:color="auto"/>
      </w:divBdr>
      <w:divsChild>
        <w:div w:id="997349083">
          <w:marLeft w:val="446"/>
          <w:marRight w:val="0"/>
          <w:marTop w:val="0"/>
          <w:marBottom w:val="0"/>
          <w:divBdr>
            <w:top w:val="none" w:sz="0" w:space="0" w:color="auto"/>
            <w:left w:val="none" w:sz="0" w:space="0" w:color="auto"/>
            <w:bottom w:val="none" w:sz="0" w:space="0" w:color="auto"/>
            <w:right w:val="none" w:sz="0" w:space="0" w:color="auto"/>
          </w:divBdr>
        </w:div>
        <w:div w:id="1443185815">
          <w:marLeft w:val="446"/>
          <w:marRight w:val="0"/>
          <w:marTop w:val="0"/>
          <w:marBottom w:val="0"/>
          <w:divBdr>
            <w:top w:val="none" w:sz="0" w:space="0" w:color="auto"/>
            <w:left w:val="none" w:sz="0" w:space="0" w:color="auto"/>
            <w:bottom w:val="none" w:sz="0" w:space="0" w:color="auto"/>
            <w:right w:val="none" w:sz="0" w:space="0" w:color="auto"/>
          </w:divBdr>
        </w:div>
        <w:div w:id="1121726131">
          <w:marLeft w:val="446"/>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15536413">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6207601">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37038133">
      <w:bodyDiv w:val="1"/>
      <w:marLeft w:val="0"/>
      <w:marRight w:val="0"/>
      <w:marTop w:val="0"/>
      <w:marBottom w:val="0"/>
      <w:divBdr>
        <w:top w:val="none" w:sz="0" w:space="0" w:color="auto"/>
        <w:left w:val="none" w:sz="0" w:space="0" w:color="auto"/>
        <w:bottom w:val="none" w:sz="0" w:space="0" w:color="auto"/>
        <w:right w:val="none" w:sz="0" w:space="0" w:color="auto"/>
      </w:divBdr>
    </w:div>
    <w:div w:id="1604536052">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56239272">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07182816">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6350756">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co.uk/electronics/sound-bars-audio/ht-nt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ny.co.uk/electronics/sound-bars-audio/ht-xt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ny.co.uk/electronics/av-receivers/str-dn10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y.co.uk/electronics/sound-bars-audio/ht-ct790" TargetMode="External"/><Relationship Id="rId5" Type="http://schemas.openxmlformats.org/officeDocument/2006/relationships/settings" Target="settings.xml"/><Relationship Id="rId15" Type="http://schemas.openxmlformats.org/officeDocument/2006/relationships/hyperlink" Target="http://www.sony.co.uk/electronics/sound-bars-audio/ht-rt3" TargetMode="External"/><Relationship Id="rId28" Type="http://schemas.microsoft.com/office/2011/relationships/commentsExtended" Target="commentsExtended.xml"/><Relationship Id="rId10" Type="http://schemas.openxmlformats.org/officeDocument/2006/relationships/hyperlink" Target="https://www.youtube.com/watch?v=lbHoYIcglC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ny.co.uk/electronics/sound-bars-audio/ht-ct39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sony@discus-communications.dk" TargetMode="External"/><Relationship Id="rId2" Type="http://schemas.openxmlformats.org/officeDocument/2006/relationships/hyperlink" Target="mailto:SorenMork.Andersen@eu.sony.com" TargetMode="External"/><Relationship Id="rId1" Type="http://schemas.openxmlformats.org/officeDocument/2006/relationships/image" Target="media/image2.jpeg"/><Relationship Id="rId5" Type="http://schemas.openxmlformats.org/officeDocument/2006/relationships/hyperlink" Target="http://www.sony.dk/" TargetMode="External"/><Relationship Id="rId4" Type="http://schemas.openxmlformats.org/officeDocument/2006/relationships/hyperlink" Target="http://www.son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21F4F-6956-47C0-BEEE-81EEBFC5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994</Words>
  <Characters>6069</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7049</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Ekaterina Bakhbava</cp:lastModifiedBy>
  <cp:revision>7</cp:revision>
  <cp:lastPrinted>2015-03-18T09:28:00Z</cp:lastPrinted>
  <dcterms:created xsi:type="dcterms:W3CDTF">2016-01-04T11:17:00Z</dcterms:created>
  <dcterms:modified xsi:type="dcterms:W3CDTF">2016-01-05T08:14:00Z</dcterms:modified>
</cp:coreProperties>
</file>