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B63D" w14:textId="0F4D38EF" w:rsidR="00350820" w:rsidRPr="002D5AC2" w:rsidRDefault="002D5AC2" w:rsidP="007B3F3B">
      <w:pPr>
        <w:jc w:val="right"/>
      </w:pPr>
      <w:r>
        <w:rPr>
          <w:lang w:val="cs"/>
        </w:rPr>
        <w:t>Tisková zpráva</w:t>
      </w:r>
      <w:r>
        <w:rPr>
          <w:lang w:val="cs"/>
        </w:rPr>
        <w:br/>
        <w:t>Düsseldorf, 19. 3. 2024</w:t>
      </w:r>
    </w:p>
    <w:p w14:paraId="0D482CA3" w14:textId="3D261797" w:rsidR="007B3F3B" w:rsidRPr="007B3F3B" w:rsidRDefault="00334B3D" w:rsidP="008D62A7">
      <w:pPr>
        <w:pStyle w:val="Formatvorlage1"/>
        <w:spacing w:before="720"/>
      </w:pPr>
      <w:r>
        <w:rPr>
          <w:bCs/>
          <w:lang w:val="cs"/>
        </w:rPr>
        <w:t>Použité stroje: Aukce vysoce kvalitních průmyslových robotů</w:t>
      </w:r>
    </w:p>
    <w:p w14:paraId="24E5210A" w14:textId="4B588182" w:rsidR="007B3F3B" w:rsidRPr="00100002" w:rsidRDefault="00842868" w:rsidP="007B3F3B">
      <w:pPr>
        <w:pStyle w:val="Teaser"/>
        <w:rPr>
          <w:lang w:val="cs"/>
        </w:rPr>
      </w:pPr>
      <w:r>
        <w:rPr>
          <w:iCs/>
          <w:lang w:val="cs"/>
        </w:rPr>
        <w:t>16 vysoce kvalitních průmyslových robotů jednoho výrobce automobilů se bude až do 27.</w:t>
      </w:r>
      <w:r>
        <w:rPr>
          <w:i w:val="0"/>
          <w:lang w:val="cs"/>
        </w:rPr>
        <w:t> </w:t>
      </w:r>
      <w:r>
        <w:rPr>
          <w:iCs/>
          <w:lang w:val="cs"/>
        </w:rPr>
        <w:t>3. dražit prostřednictvím průmyslového aukčního domu Surplex.</w:t>
      </w:r>
    </w:p>
    <w:p w14:paraId="3FB42CBA" w14:textId="00FA9362" w:rsidR="009001A5" w:rsidRPr="00100002" w:rsidRDefault="0081502C" w:rsidP="007B3F3B">
      <w:pPr>
        <w:rPr>
          <w:lang w:val="cs"/>
        </w:rPr>
      </w:pPr>
      <w:r>
        <w:rPr>
          <w:lang w:val="cs"/>
        </w:rPr>
        <w:t xml:space="preserve">Průmyslové roboty představují v dnešní době důležitou součást výroby v mnoha závodech automobilového průmyslu. Ale i jiná průmyslová odvětví, jako např. kovoprůmysl, plastikářský a chemický sektor a rovněž tak i výroba potravin, z jejich nasazení profitují. Mezi všemi sektory však automobilový průmysl zaujímá vedoucí pozici. Pořízení takovéhoto stroje je však spojeno s vysokými náklady. </w:t>
      </w:r>
    </w:p>
    <w:p w14:paraId="05313C7A" w14:textId="7CC5A239" w:rsidR="007B3F3B" w:rsidRPr="00100002" w:rsidRDefault="00334B3D" w:rsidP="007B3F3B">
      <w:pPr>
        <w:rPr>
          <w:lang w:val="cs"/>
        </w:rPr>
      </w:pPr>
      <w:r>
        <w:rPr>
          <w:lang w:val="cs"/>
        </w:rPr>
        <w:t>Současná aukce na průmyslové roboty organizovaná průmyslovým aukčním domem Surplex s počáteční cenou 1 € proto zájemcům nabízí dobrou příležitost. Na aukci je možné výhodně vydražit velmi kvalitní průmyslové roboty a různé vhodné příslušenství.</w:t>
      </w:r>
    </w:p>
    <w:p w14:paraId="4ACB2703" w14:textId="41A91EDB" w:rsidR="00842868" w:rsidRDefault="00842868" w:rsidP="007B3F3B">
      <w:r>
        <w:rPr>
          <w:lang w:val="cs"/>
        </w:rPr>
        <w:t xml:space="preserve">Až do 27. 3. mají zájemci příležitost vydražit prostřednictvím Surplex.com vedle </w:t>
      </w:r>
      <w:hyperlink r:id="rId7" w:history="1">
        <w:r>
          <w:rPr>
            <w:rStyle w:val="Hyperlink"/>
            <w:lang w:val="cs"/>
          </w:rPr>
          <w:t>16</w:t>
        </w:r>
        <w:r>
          <w:rPr>
            <w:rStyle w:val="Hyperlink"/>
            <w:u w:val="none"/>
            <w:lang w:val="cs"/>
          </w:rPr>
          <w:t> </w:t>
        </w:r>
        <w:r>
          <w:rPr>
            <w:rStyle w:val="Hyperlink"/>
            <w:lang w:val="cs"/>
          </w:rPr>
          <w:t>velmi kvalitních průmyslových robotů i příslušenství</w:t>
        </w:r>
      </w:hyperlink>
      <w:r>
        <w:rPr>
          <w:lang w:val="cs"/>
        </w:rPr>
        <w:t>, jako např. systémy vodního chlazení a stroje na bodové svařování. Mimo jiné jsou součástí aukce i tyto hlavní položky:</w:t>
      </w:r>
    </w:p>
    <w:p w14:paraId="7D7ABEAA" w14:textId="13384FD6" w:rsidR="00842868" w:rsidRPr="00100002" w:rsidRDefault="00842868" w:rsidP="0084286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cs"/>
        </w:rPr>
        <w:t>průmyslový robot FANUC M-900iA/260L</w:t>
      </w:r>
    </w:p>
    <w:p w14:paraId="3DBD6460" w14:textId="39AF7D8A" w:rsidR="00842868" w:rsidRPr="00100002" w:rsidRDefault="00842868" w:rsidP="0084286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cs"/>
        </w:rPr>
        <w:t xml:space="preserve">průmyslový robot KUKA KR240 R2700 prime </w:t>
      </w:r>
    </w:p>
    <w:p w14:paraId="56D61FEB" w14:textId="39F7506F" w:rsidR="009001A5" w:rsidRPr="00100002" w:rsidRDefault="009001A5" w:rsidP="0084286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cs"/>
        </w:rPr>
        <w:t>průmyslový robot KUKA KR 210 L150-2 2000</w:t>
      </w:r>
    </w:p>
    <w:p w14:paraId="0C8ADCFF" w14:textId="30CACA16" w:rsidR="00842868" w:rsidRDefault="00842868" w:rsidP="00842868">
      <w:pPr>
        <w:pStyle w:val="Listenabsatz"/>
        <w:numPr>
          <w:ilvl w:val="0"/>
          <w:numId w:val="1"/>
        </w:numPr>
      </w:pPr>
      <w:r>
        <w:rPr>
          <w:lang w:val="cs"/>
        </w:rPr>
        <w:t>bodová svářečka KOPR SK258</w:t>
      </w:r>
    </w:p>
    <w:p w14:paraId="0F8CE2F4" w14:textId="622534EC" w:rsidR="00842868" w:rsidRDefault="00842868" w:rsidP="00842868">
      <w:pPr>
        <w:pStyle w:val="Listenabsatz"/>
        <w:numPr>
          <w:ilvl w:val="0"/>
          <w:numId w:val="1"/>
        </w:numPr>
      </w:pPr>
      <w:r>
        <w:rPr>
          <w:lang w:val="cs"/>
        </w:rPr>
        <w:t>3x systém vodního chlazení RIEDEL PC251.1L4WE.I</w:t>
      </w:r>
    </w:p>
    <w:p w14:paraId="378B2C45" w14:textId="77777777" w:rsidR="00842868" w:rsidRDefault="00842868" w:rsidP="007B3F3B"/>
    <w:p w14:paraId="74FCBD9A" w14:textId="60F5F162" w:rsidR="009F77B9" w:rsidRPr="00100002" w:rsidRDefault="004F4885" w:rsidP="009F77B9">
      <w:pPr>
        <w:rPr>
          <w:lang w:val="cs"/>
        </w:rPr>
      </w:pPr>
      <w:r>
        <w:rPr>
          <w:lang w:val="cs"/>
        </w:rPr>
        <w:t>Prohlídka na místě je možná pouze na základě předchozí dohody. Všechny stroje se nacházejí v Hodoníně v České republice.</w:t>
      </w:r>
    </w:p>
    <w:p w14:paraId="538A3EDF" w14:textId="3C16F6FA" w:rsidR="00323AE8" w:rsidRPr="00100002" w:rsidRDefault="000049EB" w:rsidP="009F77B9">
      <w:pPr>
        <w:rPr>
          <w:bCs/>
          <w:lang w:val="cs"/>
        </w:rPr>
        <w:sectPr w:rsidR="00323AE8" w:rsidRPr="00100002" w:rsidSect="00143814">
          <w:headerReference w:type="default" r:id="rId8"/>
          <w:footerReference w:type="default" r:id="rId9"/>
          <w:pgSz w:w="11906" w:h="16838"/>
          <w:pgMar w:top="1905" w:right="1417" w:bottom="1134" w:left="1417" w:header="708" w:footer="708" w:gutter="0"/>
          <w:cols w:space="708"/>
          <w:docGrid w:linePitch="360"/>
        </w:sectPr>
      </w:pPr>
      <w:r>
        <w:rPr>
          <w:lang w:val="cs"/>
        </w:rPr>
        <w:t xml:space="preserve">Firma Surplex je jak pro prodávající, tak i zákazníky tou nejlepší volbu. Průmyslový aukční dům se svými různými službami, jako je např. podpora při vyřizování celních formalit nebo i pomoc při demontáži a nakládce, výrazně odlišuje od konkurence, a ukazuje tak zákazníkům, že s firmou Surplex mají na své straně spolehlivého partnera.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6A4BB9" w:rsidRPr="009E2D5F" w14:paraId="1321B47F" w14:textId="77777777" w:rsidTr="00323AE8">
        <w:tc>
          <w:tcPr>
            <w:tcW w:w="5103" w:type="dxa"/>
          </w:tcPr>
          <w:p w14:paraId="042DC2AE" w14:textId="77777777" w:rsidR="006A4BB9" w:rsidRPr="006A4BB9" w:rsidRDefault="006A4BB9" w:rsidP="00C42B9D">
            <w:pPr>
              <w:rPr>
                <w:bCs/>
                <w:noProof/>
              </w:rPr>
            </w:pPr>
            <w:r>
              <w:rPr>
                <w:noProof/>
                <w:lang w:val="cs"/>
              </w:rPr>
              <w:lastRenderedPageBreak/>
              <w:drawing>
                <wp:inline distT="0" distB="0" distL="0" distR="0" wp14:anchorId="4E2A2246" wp14:editId="27B31A59">
                  <wp:extent cx="2880000" cy="162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A923CCA" w14:textId="77777777" w:rsidR="006A4BB9" w:rsidRPr="006A4BB9" w:rsidRDefault="006A4BB9" w:rsidP="00C42B9D">
            <w:pPr>
              <w:rPr>
                <w:b/>
              </w:rPr>
            </w:pPr>
            <w:r>
              <w:rPr>
                <w:b/>
                <w:bCs/>
                <w:lang w:val="cs"/>
              </w:rPr>
              <w:t>Obr. 1</w:t>
            </w:r>
          </w:p>
          <w:p w14:paraId="0732F857" w14:textId="6456401C" w:rsidR="006A4BB9" w:rsidRPr="006A4BB9" w:rsidRDefault="000049EB" w:rsidP="00C42B9D">
            <w:r>
              <w:rPr>
                <w:lang w:val="cs"/>
              </w:rPr>
              <w:t>Velmi kvalitní stroje českého automobilového výrobce je možné vydražit prostřednictvím Surplex.com.</w:t>
            </w:r>
          </w:p>
          <w:p w14:paraId="496DC4BF" w14:textId="5BE664D0" w:rsidR="006A4BB9" w:rsidRPr="006A4BB9" w:rsidRDefault="006A4BB9" w:rsidP="006A4BB9">
            <w:pPr>
              <w:rPr>
                <w:b/>
              </w:rPr>
            </w:pPr>
            <w:r>
              <w:rPr>
                <w:lang w:val="cs"/>
              </w:rPr>
              <w:t>(© Surplex.com)</w:t>
            </w:r>
          </w:p>
        </w:tc>
      </w:tr>
      <w:tr w:rsidR="006A4BB9" w:rsidRPr="009E2D5F" w14:paraId="34EB45A0" w14:textId="77777777" w:rsidTr="00323AE8">
        <w:tc>
          <w:tcPr>
            <w:tcW w:w="5103" w:type="dxa"/>
          </w:tcPr>
          <w:p w14:paraId="0F162F33" w14:textId="77777777" w:rsidR="006A4BB9" w:rsidRDefault="006A4BB9" w:rsidP="00C42B9D">
            <w:pPr>
              <w:rPr>
                <w:noProof/>
              </w:rPr>
            </w:pPr>
            <w:r>
              <w:rPr>
                <w:noProof/>
                <w:lang w:val="cs"/>
              </w:rPr>
              <w:drawing>
                <wp:inline distT="0" distB="0" distL="0" distR="0" wp14:anchorId="42A76A5C" wp14:editId="7F2D286E">
                  <wp:extent cx="2717460" cy="2038095"/>
                  <wp:effectExtent l="0" t="0" r="6985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460" cy="2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11D80CE" w14:textId="79F55762" w:rsidR="006A4BB9" w:rsidRPr="006A4BB9" w:rsidRDefault="006A4BB9" w:rsidP="006A4BB9">
            <w:pPr>
              <w:rPr>
                <w:b/>
              </w:rPr>
            </w:pPr>
            <w:r>
              <w:rPr>
                <w:b/>
                <w:bCs/>
                <w:lang w:val="cs"/>
              </w:rPr>
              <w:t>Obr. 2</w:t>
            </w:r>
          </w:p>
          <w:p w14:paraId="0B997B3D" w14:textId="270F8628" w:rsidR="00181613" w:rsidRDefault="00181613" w:rsidP="006A4BB9">
            <w:r>
              <w:rPr>
                <w:lang w:val="cs"/>
              </w:rPr>
              <w:t>Dražen bude mimo jiné průmyslový robot FANUC M-900IA_260L.</w:t>
            </w:r>
          </w:p>
          <w:p w14:paraId="02B6ABD9" w14:textId="30B655F5" w:rsidR="006A4BB9" w:rsidRPr="00AF30B5" w:rsidRDefault="006A4BB9" w:rsidP="006A4BB9">
            <w:pPr>
              <w:rPr>
                <w:highlight w:val="yellow"/>
              </w:rPr>
            </w:pPr>
            <w:r>
              <w:rPr>
                <w:lang w:val="cs"/>
              </w:rPr>
              <w:t>(© Surplex.com)</w:t>
            </w:r>
          </w:p>
        </w:tc>
      </w:tr>
    </w:tbl>
    <w:p w14:paraId="7A3F63EB" w14:textId="73B55F95" w:rsidR="00323AE8" w:rsidRDefault="00323AE8" w:rsidP="006A4BB9"/>
    <w:p w14:paraId="1020D5E9" w14:textId="56BB0C02" w:rsidR="003E116B" w:rsidRPr="003E116B" w:rsidRDefault="003E116B" w:rsidP="003E116B"/>
    <w:p w14:paraId="10F75216" w14:textId="77777777" w:rsidR="003E116B" w:rsidRPr="003E116B" w:rsidRDefault="003E116B" w:rsidP="003E116B"/>
    <w:sectPr w:rsidR="003E116B" w:rsidRPr="003E116B" w:rsidSect="00143814">
      <w:footerReference w:type="default" r:id="rId12"/>
      <w:pgSz w:w="11906" w:h="16838"/>
      <w:pgMar w:top="19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DD57" w14:textId="77777777" w:rsidR="00143814" w:rsidRDefault="00143814" w:rsidP="000B720A">
      <w:pPr>
        <w:spacing w:after="0" w:line="240" w:lineRule="auto"/>
      </w:pPr>
      <w:r>
        <w:separator/>
      </w:r>
    </w:p>
  </w:endnote>
  <w:endnote w:type="continuationSeparator" w:id="0">
    <w:p w14:paraId="6357BABC" w14:textId="77777777" w:rsidR="00143814" w:rsidRDefault="00143814" w:rsidP="000B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4210"/>
      <w:docPartObj>
        <w:docPartGallery w:val="Page Numbers (Bottom of Page)"/>
        <w:docPartUnique/>
      </w:docPartObj>
    </w:sdtPr>
    <w:sdtEndPr/>
    <w:sdtContent>
      <w:p w14:paraId="58A0C356" w14:textId="707CBB2C" w:rsidR="00801031" w:rsidRPr="00B2568B" w:rsidRDefault="00B2568B" w:rsidP="00B2568B">
        <w:pPr>
          <w:pStyle w:val="Fuzeile"/>
        </w:pPr>
        <w:r>
          <w:rPr>
            <w:lang w:val="cs"/>
          </w:rPr>
          <w:fldChar w:fldCharType="begin"/>
        </w:r>
        <w:r>
          <w:rPr>
            <w:lang w:val="cs"/>
          </w:rPr>
          <w:instrText>PAGE   \* MERGEFORMAT</w:instrText>
        </w:r>
        <w:r>
          <w:rPr>
            <w:lang w:val="cs"/>
          </w:rPr>
          <w:fldChar w:fldCharType="separate"/>
        </w:r>
        <w:r>
          <w:rPr>
            <w:lang w:val="cs"/>
          </w:rPr>
          <w:t>2</w:t>
        </w:r>
        <w:r>
          <w:rPr>
            <w:lang w:val="cs"/>
          </w:rPr>
          <w:fldChar w:fldCharType="end"/>
        </w:r>
        <w:r>
          <w:rPr>
            <w:lang w:val="cs"/>
          </w:rPr>
          <w:t>/</w:t>
        </w:r>
        <w:r w:rsidR="00FE5B40">
          <w:fldChar w:fldCharType="begin"/>
        </w:r>
        <w:r w:rsidR="00FE5B40">
          <w:instrText xml:space="preserve"> NUMPAGES   \* MERGEFORMAT </w:instrText>
        </w:r>
        <w:r w:rsidR="00FE5B40">
          <w:fldChar w:fldCharType="separate"/>
        </w:r>
        <w:r>
          <w:rPr>
            <w:lang w:val="cs"/>
          </w:rPr>
          <w:t>4</w:t>
        </w:r>
        <w:r w:rsidR="00FE5B40">
          <w:rPr>
            <w:lang w:val="c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ABD4" w14:textId="77777777" w:rsidR="00B2568B" w:rsidRPr="00801031" w:rsidRDefault="00B2568B" w:rsidP="00801031">
    <w:pPr>
      <w:tabs>
        <w:tab w:val="left" w:pos="9072"/>
      </w:tabs>
      <w:rPr>
        <w:b/>
        <w:bCs/>
        <w:sz w:val="2"/>
        <w:szCs w:val="2"/>
        <w:u w:val="single"/>
      </w:rPr>
    </w:pPr>
    <w:r>
      <w:rPr>
        <w:b/>
        <w:bCs/>
        <w:u w:val="single"/>
        <w:lang w:val="cs"/>
      </w:rPr>
      <w:tab/>
    </w:r>
  </w:p>
  <w:p w14:paraId="0798C3C7" w14:textId="77777777" w:rsidR="00B2568B" w:rsidRPr="00377CC9" w:rsidRDefault="00B2568B" w:rsidP="00801031">
    <w:pPr>
      <w:rPr>
        <w:sz w:val="16"/>
        <w:szCs w:val="16"/>
      </w:rPr>
    </w:pPr>
    <w:r>
      <w:rPr>
        <w:b/>
        <w:bCs/>
        <w:sz w:val="16"/>
        <w:szCs w:val="16"/>
        <w:lang w:val="cs"/>
      </w:rPr>
      <w:t>O společnosti Surplex</w:t>
    </w:r>
  </w:p>
  <w:p w14:paraId="0A9B6204" w14:textId="7362A610" w:rsidR="00B2568B" w:rsidRPr="00100002" w:rsidRDefault="00B2568B" w:rsidP="00B2568B">
    <w:pPr>
      <w:rPr>
        <w:sz w:val="16"/>
        <w:szCs w:val="16"/>
        <w:lang w:val="cs"/>
      </w:rPr>
    </w:pPr>
    <w:r>
      <w:rPr>
        <w:color w:val="000000" w:themeColor="text1"/>
        <w:sz w:val="16"/>
        <w:szCs w:val="16"/>
        <w:lang w:val="cs"/>
      </w:rPr>
      <w:t xml:space="preserve">Firma Surplex patří mezi přední evropské </w:t>
    </w:r>
    <w:r>
      <w:rPr>
        <w:sz w:val="16"/>
        <w:szCs w:val="16"/>
        <w:lang w:val="cs"/>
      </w:rPr>
      <w:t xml:space="preserve">průmyslové aukční domy a obchoduje po celém světě s použitými stroji a provozním zařízením. </w:t>
    </w:r>
    <w:r>
      <w:rPr>
        <w:sz w:val="16"/>
        <w:szCs w:val="16"/>
        <w:lang w:val="cs"/>
      </w:rPr>
      <w:t xml:space="preserve">Stránky aukční platformy </w:t>
    </w:r>
    <w:hyperlink r:id="rId1" w:history="1">
      <w:r>
        <w:rPr>
          <w:rStyle w:val="Hyperlink"/>
          <w:color w:val="auto"/>
          <w:sz w:val="16"/>
          <w:szCs w:val="16"/>
          <w:lang w:val="cs"/>
        </w:rPr>
        <w:t>Surplex.com</w:t>
      </w:r>
    </w:hyperlink>
    <w:r>
      <w:rPr>
        <w:sz w:val="16"/>
        <w:szCs w:val="16"/>
        <w:lang w:val="cs"/>
      </w:rPr>
      <w:t xml:space="preserve"> v 18 jazycích navštíví ročně cca 50 mil. uživatelů. Na více než 800 online aukcích se každoročně prodá více než 55 000 průmyslových výrobků. Společnost má sídlo v Düsseldorfu a kanceláře v 16 evropských zemích. Více než 220 zaměstnanců z 20 zemí vytváří roční obrat převyšující 100 mil. EUR.</w:t>
    </w:r>
  </w:p>
  <w:p w14:paraId="060BFA30" w14:textId="24DB89EC" w:rsidR="00B2568B" w:rsidRPr="00100002" w:rsidRDefault="00B2568B" w:rsidP="00B2568B">
    <w:pPr>
      <w:tabs>
        <w:tab w:val="left" w:pos="1560"/>
        <w:tab w:val="left" w:pos="3119"/>
        <w:tab w:val="left" w:pos="4962"/>
        <w:tab w:val="left" w:pos="6663"/>
      </w:tabs>
      <w:spacing w:before="160" w:after="120"/>
      <w:rPr>
        <w:sz w:val="16"/>
        <w:szCs w:val="16"/>
        <w:lang w:val="cs"/>
      </w:rPr>
    </w:pPr>
    <w:r>
      <w:rPr>
        <w:b/>
        <w:bCs/>
        <w:sz w:val="16"/>
        <w:szCs w:val="16"/>
        <w:lang w:val="cs"/>
      </w:rPr>
      <w:t>Kontakt pro média</w:t>
    </w:r>
    <w:r>
      <w:rPr>
        <w:sz w:val="16"/>
        <w:szCs w:val="16"/>
        <w:lang w:val="cs"/>
      </w:rPr>
      <w:tab/>
      <w:t>Dennis Kottmann</w:t>
    </w:r>
    <w:r>
      <w:rPr>
        <w:sz w:val="16"/>
        <w:szCs w:val="16"/>
        <w:lang w:val="cs"/>
      </w:rPr>
      <w:tab/>
      <w:t>Marketingový ředitel</w:t>
    </w:r>
    <w:r>
      <w:rPr>
        <w:sz w:val="16"/>
        <w:szCs w:val="16"/>
        <w:lang w:val="cs"/>
      </w:rPr>
      <w:tab/>
      <w:t>+49 211 422737-28</w:t>
    </w:r>
    <w:r>
      <w:rPr>
        <w:sz w:val="16"/>
        <w:szCs w:val="16"/>
        <w:lang w:val="cs"/>
      </w:rPr>
      <w:tab/>
    </w:r>
    <w:hyperlink r:id="rId2" w:history="1">
      <w:r>
        <w:rPr>
          <w:rStyle w:val="Hyperlink"/>
          <w:color w:val="auto"/>
          <w:sz w:val="16"/>
          <w:szCs w:val="16"/>
          <w:u w:val="none"/>
          <w:lang w:val="cs"/>
        </w:rPr>
        <w:t>dennis.kottmann@surplex.com</w:t>
      </w:r>
    </w:hyperlink>
    <w:r>
      <w:rPr>
        <w:rStyle w:val="Hyperlink"/>
        <w:color w:val="auto"/>
        <w:sz w:val="16"/>
        <w:szCs w:val="16"/>
        <w:u w:val="none"/>
        <w:lang w:val="cs"/>
      </w:rPr>
      <w:br/>
    </w:r>
    <w:r>
      <w:rPr>
        <w:b/>
        <w:bCs/>
        <w:sz w:val="16"/>
        <w:szCs w:val="16"/>
        <w:lang w:val="cs"/>
      </w:rPr>
      <w:t>Kontakt na aukci</w:t>
    </w:r>
    <w:r>
      <w:rPr>
        <w:sz w:val="16"/>
        <w:szCs w:val="16"/>
        <w:lang w:val="cs"/>
      </w:rPr>
      <w:tab/>
      <w:t>Dejan Du</w:t>
    </w:r>
    <w:r>
      <w:rPr>
        <w:color w:val="05080A"/>
        <w:sz w:val="16"/>
        <w:szCs w:val="16"/>
        <w:lang w:val="cs"/>
      </w:rPr>
      <w:t>čić</w:t>
    </w:r>
    <w:r>
      <w:rPr>
        <w:sz w:val="16"/>
        <w:szCs w:val="16"/>
        <w:lang w:val="cs"/>
      </w:rPr>
      <w:tab/>
      <w:t>Vedoucí projektu</w:t>
    </w:r>
    <w:r>
      <w:rPr>
        <w:sz w:val="16"/>
        <w:szCs w:val="16"/>
        <w:lang w:val="cs"/>
      </w:rPr>
      <w:tab/>
      <w:t>+49 211 422737-910</w:t>
    </w:r>
    <w:hyperlink r:id="rId3" w:history="1"/>
    <w:r>
      <w:rPr>
        <w:lang w:val="cs"/>
      </w:rPr>
      <w:tab/>
    </w:r>
    <w:hyperlink r:id="rId4" w:history="1">
      <w:r>
        <w:rPr>
          <w:rStyle w:val="Hyperlink"/>
          <w:color w:val="auto"/>
          <w:sz w:val="16"/>
          <w:szCs w:val="16"/>
          <w:u w:val="none"/>
          <w:lang w:val="cs"/>
        </w:rPr>
        <w:t>dejan.ducic@surplex.com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680C" w14:textId="77777777" w:rsidR="00143814" w:rsidRDefault="00143814" w:rsidP="000B720A">
      <w:pPr>
        <w:spacing w:after="0" w:line="240" w:lineRule="auto"/>
      </w:pPr>
      <w:r>
        <w:separator/>
      </w:r>
    </w:p>
  </w:footnote>
  <w:footnote w:type="continuationSeparator" w:id="0">
    <w:p w14:paraId="17E63D7A" w14:textId="77777777" w:rsidR="00143814" w:rsidRDefault="00143814" w:rsidP="000B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E59A" w14:textId="77777777" w:rsidR="000B720A" w:rsidRDefault="000B720A" w:rsidP="000B720A">
    <w:pPr>
      <w:pStyle w:val="Kopfzeile"/>
      <w:jc w:val="right"/>
    </w:pPr>
    <w:r>
      <w:rPr>
        <w:noProof/>
        <w:lang w:val="cs"/>
      </w:rPr>
      <w:drawing>
        <wp:inline distT="0" distB="0" distL="0" distR="0" wp14:anchorId="220FA80D" wp14:editId="4DAEC068">
          <wp:extent cx="1324610" cy="298450"/>
          <wp:effectExtent l="0" t="0" r="8890" b="6350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429CC"/>
    <w:multiLevelType w:val="hybridMultilevel"/>
    <w:tmpl w:val="66BA7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8f4009e-4e46-48d5-88b9-0dd212bbab15}"/>
  </w:docVars>
  <w:rsids>
    <w:rsidRoot w:val="00FF3924"/>
    <w:rsid w:val="000049EB"/>
    <w:rsid w:val="0003673A"/>
    <w:rsid w:val="000B5774"/>
    <w:rsid w:val="000B720A"/>
    <w:rsid w:val="00100002"/>
    <w:rsid w:val="001078E0"/>
    <w:rsid w:val="00113A38"/>
    <w:rsid w:val="00143814"/>
    <w:rsid w:val="00181613"/>
    <w:rsid w:val="001A6636"/>
    <w:rsid w:val="001C1F73"/>
    <w:rsid w:val="0028063F"/>
    <w:rsid w:val="002D5AC2"/>
    <w:rsid w:val="00323AE8"/>
    <w:rsid w:val="0032721A"/>
    <w:rsid w:val="00334B3D"/>
    <w:rsid w:val="00350820"/>
    <w:rsid w:val="0039479D"/>
    <w:rsid w:val="003E116B"/>
    <w:rsid w:val="00433FF6"/>
    <w:rsid w:val="00491EBA"/>
    <w:rsid w:val="004F4885"/>
    <w:rsid w:val="005631FA"/>
    <w:rsid w:val="00631FD2"/>
    <w:rsid w:val="006A46E3"/>
    <w:rsid w:val="006A4BB9"/>
    <w:rsid w:val="006B6F8A"/>
    <w:rsid w:val="00733302"/>
    <w:rsid w:val="00743E24"/>
    <w:rsid w:val="007768D9"/>
    <w:rsid w:val="007B3F3B"/>
    <w:rsid w:val="007D0FAC"/>
    <w:rsid w:val="00801031"/>
    <w:rsid w:val="0081502C"/>
    <w:rsid w:val="00842868"/>
    <w:rsid w:val="008774EB"/>
    <w:rsid w:val="008839FC"/>
    <w:rsid w:val="008A5FD6"/>
    <w:rsid w:val="008D62A7"/>
    <w:rsid w:val="009001A5"/>
    <w:rsid w:val="009002D0"/>
    <w:rsid w:val="009C1E04"/>
    <w:rsid w:val="009D5DC1"/>
    <w:rsid w:val="009F77B9"/>
    <w:rsid w:val="00B2568B"/>
    <w:rsid w:val="00B401D6"/>
    <w:rsid w:val="00B579C6"/>
    <w:rsid w:val="00BE1F6A"/>
    <w:rsid w:val="00C05319"/>
    <w:rsid w:val="00D10D29"/>
    <w:rsid w:val="00D250FA"/>
    <w:rsid w:val="00DC30CD"/>
    <w:rsid w:val="00E00AFB"/>
    <w:rsid w:val="00E23E2C"/>
    <w:rsid w:val="00EC4154"/>
    <w:rsid w:val="00F57AD6"/>
    <w:rsid w:val="00FA4C6F"/>
    <w:rsid w:val="00FE5B4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A7D58"/>
  <w15:chartTrackingRefBased/>
  <w15:docId w15:val="{1755AEF1-2711-40AD-9CF5-7401B3D0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F3B"/>
    <w:rPr>
      <w:rFonts w:ascii="Open Sans" w:hAnsi="Open Sans" w:cs="Open Sans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3F3B"/>
    <w:pPr>
      <w:spacing w:before="480"/>
      <w:outlineLvl w:val="0"/>
    </w:pPr>
    <w:rPr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7B9"/>
    <w:pPr>
      <w:spacing w:before="48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3F3B"/>
    <w:rPr>
      <w:rFonts w:ascii="Open Sans" w:hAnsi="Open Sans" w:cs="Open Sans"/>
      <w:b/>
      <w:bCs/>
      <w:color w:val="000000" w:themeColor="text1"/>
      <w:sz w:val="24"/>
      <w:szCs w:val="24"/>
    </w:rPr>
  </w:style>
  <w:style w:type="paragraph" w:customStyle="1" w:styleId="Teaser">
    <w:name w:val="Teaser"/>
    <w:basedOn w:val="Standard"/>
    <w:qFormat/>
    <w:rsid w:val="007B3F3B"/>
    <w:pPr>
      <w:spacing w:before="480" w:after="480"/>
    </w:pPr>
    <w:rPr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7B9"/>
    <w:rPr>
      <w:rFonts w:ascii="Open Sans" w:hAnsi="Open Sans" w:cs="Open Sans"/>
      <w:b/>
      <w:sz w:val="21"/>
      <w:szCs w:val="21"/>
    </w:rPr>
  </w:style>
  <w:style w:type="character" w:styleId="Hyperlink">
    <w:name w:val="Hyperlink"/>
    <w:basedOn w:val="Absatz-Standardschriftart"/>
    <w:uiPriority w:val="99"/>
    <w:unhideWhenUsed/>
    <w:qFormat/>
    <w:rsid w:val="00733302"/>
    <w:rPr>
      <w:color w:val="C0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20A"/>
    <w:rPr>
      <w:rFonts w:ascii="Open Sans" w:hAnsi="Open Sans" w:cs="Open Sans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B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20A"/>
    <w:rPr>
      <w:rFonts w:ascii="Open Sans" w:hAnsi="Open Sans" w:cs="Open Sans"/>
      <w:sz w:val="21"/>
      <w:szCs w:val="21"/>
    </w:rPr>
  </w:style>
  <w:style w:type="paragraph" w:customStyle="1" w:styleId="Formatvorlage1">
    <w:name w:val="Formatvorlage1"/>
    <w:basedOn w:val="Standard"/>
    <w:next w:val="Standard"/>
    <w:qFormat/>
    <w:rsid w:val="006A46E3"/>
    <w:rPr>
      <w:b/>
      <w:sz w:val="24"/>
    </w:rPr>
  </w:style>
  <w:style w:type="paragraph" w:customStyle="1" w:styleId="Formatvorlage2">
    <w:name w:val="Formatvorlage2"/>
    <w:basedOn w:val="Standard"/>
    <w:next w:val="Standard"/>
    <w:qFormat/>
    <w:rsid w:val="00EC4154"/>
    <w:pPr>
      <w:keepNext/>
      <w:keepLines/>
      <w:spacing w:before="480"/>
    </w:pPr>
    <w:rPr>
      <w:b/>
    </w:rPr>
  </w:style>
  <w:style w:type="table" w:styleId="Tabellenraster">
    <w:name w:val="Table Grid"/>
    <w:basedOn w:val="NormaleTabelle"/>
    <w:uiPriority w:val="39"/>
    <w:rsid w:val="006A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4B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B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BB9"/>
    <w:rPr>
      <w:rFonts w:ascii="Open Sans" w:hAnsi="Open Sans" w:cs="Open San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BB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2D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4286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A6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plex.com/cz/al/4/fanuc-kuka-industrial-robots-from-a-czech-car-manufacturer-start-price-1-eur-6676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e-mail:dennis.kottmann@surplex.com" TargetMode="External"/><Relationship Id="rId1" Type="http://schemas.openxmlformats.org/officeDocument/2006/relationships/hyperlink" Target="https://www.surplex.com/" TargetMode="External"/><Relationship Id="rId4" Type="http://schemas.openxmlformats.org/officeDocument/2006/relationships/hyperlink" Target="e-mail:daniel.roesti@surpl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Melina Frobel | Surplex</cp:lastModifiedBy>
  <cp:revision>3</cp:revision>
  <cp:lastPrinted>2024-03-18T06:31:00Z</cp:lastPrinted>
  <dcterms:created xsi:type="dcterms:W3CDTF">2024-03-18T06:31:00Z</dcterms:created>
  <dcterms:modified xsi:type="dcterms:W3CDTF">2024-03-18T06:32:00Z</dcterms:modified>
</cp:coreProperties>
</file>