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10597" w:type="dxa"/>
        <w:tblInd w:w="-1474" w:type="dxa"/>
        <w:tblLayout w:type="fixed"/>
        <w:tblLook w:val="01E0"/>
      </w:tblPr>
      <w:tblGrid>
        <w:gridCol w:w="1484"/>
        <w:gridCol w:w="4648"/>
        <w:gridCol w:w="4465"/>
      </w:tblGrid>
      <w:tr w:rsidR="009919AF" w:rsidRPr="009A5E46">
        <w:trPr>
          <w:trHeight w:val="680"/>
        </w:trPr>
        <w:tc>
          <w:tcPr>
            <w:tcW w:w="6132" w:type="dxa"/>
            <w:gridSpan w:val="2"/>
            <w:vMerge w:val="restart"/>
          </w:tcPr>
          <w:p w:rsidR="009919AF" w:rsidRPr="009A5E46" w:rsidRDefault="009919AF" w:rsidP="00AD262D">
            <w:pPr>
              <w:pStyle w:val="zLogotype"/>
              <w:rPr>
                <w:rFonts w:ascii="Gill Sans MT" w:hAnsi="Gill Sans MT"/>
              </w:rPr>
            </w:pPr>
            <w:bookmarkStart w:id="0" w:name="zhLogo"/>
            <w:bookmarkStart w:id="1" w:name="zDokInfogaDatumPos" w:colFirst="1" w:colLast="1"/>
            <w:r w:rsidRPr="009A5E46">
              <w:rPr>
                <w:rFonts w:ascii="Gill Sans MT" w:hAnsi="Gill Sans MT"/>
                <w:noProof/>
              </w:rPr>
              <w:drawing>
                <wp:inline distT="0" distB="0" distL="0" distR="0">
                  <wp:extent cx="2570993" cy="792482"/>
                  <wp:effectExtent l="19050" t="0" r="757" b="0"/>
                  <wp:docPr id="2" name="Bild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70993" cy="792482"/>
                          </a:xfrm>
                          <a:prstGeom prst="rect">
                            <a:avLst/>
                          </a:prstGeom>
                        </pic:spPr>
                      </pic:pic>
                    </a:graphicData>
                  </a:graphic>
                </wp:inline>
              </w:drawing>
            </w:r>
            <w:bookmarkEnd w:id="0"/>
          </w:p>
        </w:tc>
        <w:tc>
          <w:tcPr>
            <w:tcW w:w="4465" w:type="dxa"/>
            <w:vAlign w:val="bottom"/>
          </w:tcPr>
          <w:p w:rsidR="009919AF" w:rsidRPr="00126362" w:rsidRDefault="009919AF" w:rsidP="00CA17D4">
            <w:pPr>
              <w:pStyle w:val="zDatum"/>
            </w:pPr>
            <w:bookmarkStart w:id="2" w:name="zz_Datum"/>
            <w:r>
              <w:t>2012-02-01</w:t>
            </w:r>
            <w:bookmarkEnd w:id="2"/>
          </w:p>
        </w:tc>
      </w:tr>
      <w:tr w:rsidR="009919AF" w:rsidRPr="009A5E46">
        <w:tc>
          <w:tcPr>
            <w:tcW w:w="6132" w:type="dxa"/>
            <w:gridSpan w:val="2"/>
            <w:vMerge/>
          </w:tcPr>
          <w:p w:rsidR="009919AF" w:rsidRPr="009A5E46" w:rsidRDefault="009919AF" w:rsidP="00AD262D">
            <w:pPr>
              <w:rPr>
                <w:rFonts w:ascii="Gill Sans MT" w:hAnsi="Gill Sans MT"/>
              </w:rPr>
            </w:pPr>
            <w:bookmarkStart w:id="3" w:name="zDokInfogaDoktypPos" w:colFirst="1" w:colLast="1"/>
            <w:bookmarkEnd w:id="1"/>
          </w:p>
        </w:tc>
        <w:tc>
          <w:tcPr>
            <w:tcW w:w="4465" w:type="dxa"/>
            <w:vAlign w:val="bottom"/>
          </w:tcPr>
          <w:p w:rsidR="009919AF" w:rsidRPr="00126362" w:rsidRDefault="009919AF" w:rsidP="00CA17D4">
            <w:pPr>
              <w:pStyle w:val="zDokumentnamn"/>
            </w:pPr>
            <w:r>
              <w:t>tjänsteutlåtande</w:t>
            </w:r>
          </w:p>
        </w:tc>
      </w:tr>
      <w:tr w:rsidR="009919AF" w:rsidRPr="009A5E46">
        <w:tc>
          <w:tcPr>
            <w:tcW w:w="6132" w:type="dxa"/>
            <w:gridSpan w:val="2"/>
            <w:vMerge/>
          </w:tcPr>
          <w:p w:rsidR="009919AF" w:rsidRPr="009A5E46" w:rsidRDefault="009919AF" w:rsidP="00AD262D">
            <w:pPr>
              <w:rPr>
                <w:rFonts w:ascii="Gill Sans MT" w:hAnsi="Gill Sans MT"/>
              </w:rPr>
            </w:pPr>
            <w:bookmarkStart w:id="4" w:name="zDokInfogaDnrPos" w:colFirst="1" w:colLast="1"/>
            <w:bookmarkEnd w:id="3"/>
          </w:p>
        </w:tc>
        <w:tc>
          <w:tcPr>
            <w:tcW w:w="4465" w:type="dxa"/>
            <w:vAlign w:val="bottom"/>
          </w:tcPr>
          <w:p w:rsidR="009919AF" w:rsidRPr="00767D9D" w:rsidRDefault="009919AF" w:rsidP="00CA17D4">
            <w:pPr>
              <w:pStyle w:val="zDnr"/>
            </w:pPr>
            <w:bookmarkStart w:id="5" w:name="cc_0Dnr"/>
            <w:bookmarkEnd w:id="5"/>
            <w:r>
              <w:t>Dnr</w:t>
            </w:r>
            <w:r w:rsidRPr="00BA0ACD">
              <w:t> </w:t>
            </w:r>
            <w:bookmarkStart w:id="6" w:name="zz_0Dnr"/>
            <w:r>
              <w:t>T2012-005-00</w:t>
            </w:r>
            <w:bookmarkEnd w:id="6"/>
            <w:r>
              <w:t>460</w:t>
            </w:r>
          </w:p>
        </w:tc>
      </w:tr>
      <w:tr w:rsidR="00AD262D" w:rsidRPr="009A5E46">
        <w:trPr>
          <w:trHeight w:val="680"/>
        </w:trPr>
        <w:tc>
          <w:tcPr>
            <w:tcW w:w="6132" w:type="dxa"/>
            <w:gridSpan w:val="2"/>
            <w:vMerge/>
          </w:tcPr>
          <w:p w:rsidR="00AD262D" w:rsidRPr="009A5E46" w:rsidRDefault="00AD262D" w:rsidP="00AD262D">
            <w:pPr>
              <w:rPr>
                <w:rFonts w:ascii="Gill Sans MT" w:hAnsi="Gill Sans MT"/>
              </w:rPr>
            </w:pPr>
            <w:bookmarkStart w:id="7" w:name="zDokInfogaExtraPos" w:colFirst="1" w:colLast="1"/>
            <w:bookmarkStart w:id="8" w:name="zHemlig" w:colFirst="1" w:colLast="1"/>
            <w:bookmarkEnd w:id="4"/>
          </w:p>
        </w:tc>
        <w:tc>
          <w:tcPr>
            <w:tcW w:w="4465" w:type="dxa"/>
            <w:vAlign w:val="center"/>
          </w:tcPr>
          <w:p w:rsidR="00AD262D" w:rsidRPr="009A5E46" w:rsidRDefault="003239DD" w:rsidP="00AD262D">
            <w:pPr>
              <w:pStyle w:val="zExtra"/>
            </w:pPr>
            <w:r w:rsidRPr="009A5E46">
              <w:fldChar w:fldCharType="begin"/>
            </w:r>
            <w:r w:rsidR="005C7B2B" w:rsidRPr="009A5E46">
              <w:instrText xml:space="preserve"> MACROBUTTON nomacro </w:instrText>
            </w:r>
            <w:r w:rsidR="005C7B2B" w:rsidRPr="009A5E46">
              <w:instrText> </w:instrText>
            </w:r>
            <w:r w:rsidR="005C7B2B" w:rsidRPr="009A5E46">
              <w:instrText> </w:instrText>
            </w:r>
            <w:r w:rsidR="005C7B2B" w:rsidRPr="009A5E46">
              <w:instrText> </w:instrText>
            </w:r>
            <w:r w:rsidR="005C7B2B" w:rsidRPr="009A5E46">
              <w:instrText> </w:instrText>
            </w:r>
            <w:r w:rsidR="005C7B2B" w:rsidRPr="009A5E46">
              <w:instrText> </w:instrText>
            </w:r>
            <w:r w:rsidRPr="009A5E46">
              <w:fldChar w:fldCharType="end"/>
            </w:r>
          </w:p>
        </w:tc>
      </w:tr>
      <w:tr w:rsidR="00AD262D" w:rsidRPr="009A5E46">
        <w:trPr>
          <w:trHeight w:val="2041"/>
        </w:trPr>
        <w:tc>
          <w:tcPr>
            <w:tcW w:w="1484" w:type="dxa"/>
          </w:tcPr>
          <w:p w:rsidR="00AD262D" w:rsidRPr="009A5E46" w:rsidRDefault="00AD262D" w:rsidP="00AD262D">
            <w:bookmarkStart w:id="9" w:name="zDokInfogaEjHandlAdrPos"/>
            <w:bookmarkEnd w:id="7"/>
            <w:bookmarkEnd w:id="8"/>
          </w:p>
        </w:tc>
        <w:tc>
          <w:tcPr>
            <w:tcW w:w="4648" w:type="dxa"/>
          </w:tcPr>
          <w:p w:rsidR="00AD262D" w:rsidRPr="009A5E46" w:rsidRDefault="00083704" w:rsidP="00E80E5F">
            <w:pPr>
              <w:pStyle w:val="zKontaktperson"/>
              <w:spacing w:line="240" w:lineRule="auto"/>
            </w:pPr>
            <w:bookmarkStart w:id="10" w:name="zDokInfogaPersonPos"/>
            <w:r w:rsidRPr="009A5E46">
              <w:t>Catarina Nilsson</w:t>
            </w:r>
          </w:p>
          <w:p w:rsidR="00AD262D" w:rsidRPr="009A5E46" w:rsidRDefault="00083704" w:rsidP="00E80E5F">
            <w:pPr>
              <w:pStyle w:val="zKontaktperson"/>
              <w:spacing w:line="240" w:lineRule="auto"/>
            </w:pPr>
            <w:r w:rsidRPr="009A5E46">
              <w:t>Trafikplanering</w:t>
            </w:r>
          </w:p>
          <w:p w:rsidR="00AD262D" w:rsidRPr="009A5E46" w:rsidRDefault="00083704" w:rsidP="00E80E5F">
            <w:pPr>
              <w:pStyle w:val="zKontaktperson"/>
              <w:spacing w:line="240" w:lineRule="auto"/>
            </w:pPr>
            <w:r w:rsidRPr="009A5E46">
              <w:t>08-508 262 42</w:t>
            </w:r>
          </w:p>
          <w:bookmarkEnd w:id="10"/>
          <w:p w:rsidR="00AD262D" w:rsidRPr="009A5E46" w:rsidRDefault="00083704" w:rsidP="00E80E5F">
            <w:pPr>
              <w:pStyle w:val="zKontaktperson"/>
              <w:spacing w:line="240" w:lineRule="auto"/>
            </w:pPr>
            <w:r w:rsidRPr="009A5E46">
              <w:t>catarina.nilsson@stockholm.se</w:t>
            </w:r>
          </w:p>
        </w:tc>
        <w:tc>
          <w:tcPr>
            <w:tcW w:w="4465" w:type="dxa"/>
          </w:tcPr>
          <w:p w:rsidR="00AD262D" w:rsidRPr="009A5E46" w:rsidRDefault="00AD262D" w:rsidP="009919AF">
            <w:pPr>
              <w:pStyle w:val="zMottagare"/>
            </w:pPr>
            <w:r w:rsidRPr="009A5E46">
              <w:t xml:space="preserve">Till </w:t>
            </w:r>
            <w:r w:rsidRPr="009A5E46">
              <w:br/>
            </w:r>
            <w:r w:rsidR="00083704" w:rsidRPr="009A5E46">
              <w:t>Trafik- och renhållningsnämnden</w:t>
            </w:r>
            <w:r w:rsidR="00D7195A" w:rsidRPr="009A5E46">
              <w:br/>
            </w:r>
            <w:r w:rsidR="009919AF">
              <w:t xml:space="preserve">2012-03-15 </w:t>
            </w:r>
          </w:p>
        </w:tc>
      </w:tr>
    </w:tbl>
    <w:bookmarkEnd w:id="9"/>
    <w:p w:rsidR="00AD262D" w:rsidRPr="009A5E46" w:rsidRDefault="006E0C92" w:rsidP="00AD262D">
      <w:pPr>
        <w:pStyle w:val="Rubrik1"/>
      </w:pPr>
      <w:r w:rsidRPr="009A5E46">
        <w:t>Tillgänglighetsarbeten</w:t>
      </w:r>
      <w:r w:rsidR="009F0A15">
        <w:t xml:space="preserve"> 2012</w:t>
      </w:r>
      <w:r w:rsidRPr="009A5E46">
        <w:t>. Genomförandebeslut</w:t>
      </w:r>
    </w:p>
    <w:tbl>
      <w:tblPr>
        <w:tblW w:w="0" w:type="auto"/>
        <w:tblLayout w:type="fixed"/>
        <w:tblCellMar>
          <w:left w:w="70" w:type="dxa"/>
          <w:right w:w="70" w:type="dxa"/>
        </w:tblCellMar>
        <w:tblLook w:val="0000"/>
      </w:tblPr>
      <w:tblGrid>
        <w:gridCol w:w="7990"/>
      </w:tblGrid>
      <w:tr w:rsidR="00AD262D" w:rsidRPr="009A5E46">
        <w:tc>
          <w:tcPr>
            <w:tcW w:w="7990" w:type="dxa"/>
          </w:tcPr>
          <w:p w:rsidR="00AD262D" w:rsidRPr="009A5E46" w:rsidRDefault="00AD262D" w:rsidP="005A4957">
            <w:pPr>
              <w:pStyle w:val="Rubrik2"/>
            </w:pPr>
            <w:bookmarkStart w:id="11" w:name="BeslutTab"/>
            <w:bookmarkEnd w:id="11"/>
            <w:r w:rsidRPr="009A5E46">
              <w:t>Förslag till beslut</w:t>
            </w:r>
          </w:p>
          <w:p w:rsidR="00C065D3" w:rsidRPr="009A5E46" w:rsidRDefault="00C065D3" w:rsidP="00C065D3"/>
        </w:tc>
      </w:tr>
      <w:tr w:rsidR="00AD262D" w:rsidRPr="009A5E46">
        <w:tc>
          <w:tcPr>
            <w:tcW w:w="7990" w:type="dxa"/>
          </w:tcPr>
          <w:p w:rsidR="00AD262D" w:rsidRPr="009A5E46" w:rsidRDefault="006E0C92" w:rsidP="006E0C92">
            <w:pPr>
              <w:numPr>
                <w:ilvl w:val="0"/>
                <w:numId w:val="18"/>
              </w:numPr>
              <w:tabs>
                <w:tab w:val="clear" w:pos="360"/>
              </w:tabs>
              <w:spacing w:after="240" w:line="280" w:lineRule="atLeast"/>
            </w:pPr>
            <w:r w:rsidRPr="009A5E46">
              <w:t>Trafik- och renhållningsnämnden beslutar att uppdra åt kontoret att genomföra investeringsåtgärder för att öka tillgängligheten för personer med funktionsnedsättning för 40 mnkr enligt detta utlåtande.</w:t>
            </w:r>
          </w:p>
        </w:tc>
      </w:tr>
    </w:tbl>
    <w:p w:rsidR="00AD262D" w:rsidRPr="009A5E46" w:rsidRDefault="00AD262D" w:rsidP="00AD262D"/>
    <w:p w:rsidR="00AD262D" w:rsidRPr="009A5E46" w:rsidRDefault="00AD262D" w:rsidP="00AD262D"/>
    <w:p w:rsidR="00AD262D" w:rsidRPr="009A5E46" w:rsidRDefault="00083704" w:rsidP="00AD262D">
      <w:pPr>
        <w:tabs>
          <w:tab w:val="left" w:pos="3969"/>
        </w:tabs>
      </w:pPr>
      <w:r w:rsidRPr="009A5E46">
        <w:t>Per Anders Hedkvist</w:t>
      </w:r>
    </w:p>
    <w:p w:rsidR="00691937" w:rsidRPr="009A5E46" w:rsidRDefault="00691937" w:rsidP="00AD262D">
      <w:pPr>
        <w:tabs>
          <w:tab w:val="left" w:pos="3969"/>
        </w:tabs>
      </w:pPr>
      <w:r w:rsidRPr="009A5E46">
        <w:t>Förvaltningschef</w:t>
      </w:r>
    </w:p>
    <w:p w:rsidR="00AD262D" w:rsidRPr="009A5E46" w:rsidRDefault="00AD262D" w:rsidP="00AD262D">
      <w:pPr>
        <w:tabs>
          <w:tab w:val="left" w:pos="3969"/>
        </w:tabs>
      </w:pPr>
      <w:bookmarkStart w:id="12" w:name="dd_ac0"/>
    </w:p>
    <w:p w:rsidR="00AD262D" w:rsidRPr="009A5E46" w:rsidRDefault="00AD262D" w:rsidP="00AD262D">
      <w:pPr>
        <w:tabs>
          <w:tab w:val="left" w:pos="3969"/>
        </w:tabs>
      </w:pPr>
    </w:p>
    <w:p w:rsidR="00AD262D" w:rsidRPr="009A5E46" w:rsidRDefault="00AD262D" w:rsidP="00AD262D">
      <w:pPr>
        <w:tabs>
          <w:tab w:val="left" w:pos="3969"/>
        </w:tabs>
      </w:pPr>
      <w:r w:rsidRPr="009A5E46">
        <w:tab/>
      </w:r>
      <w:r w:rsidR="006E0C92" w:rsidRPr="009A5E46">
        <w:t>Kristofer Tengliden</w:t>
      </w:r>
    </w:p>
    <w:p w:rsidR="00691937" w:rsidRPr="009A5E46" w:rsidRDefault="00691937" w:rsidP="00AD262D">
      <w:pPr>
        <w:tabs>
          <w:tab w:val="left" w:pos="3969"/>
        </w:tabs>
      </w:pPr>
      <w:r w:rsidRPr="009A5E46">
        <w:tab/>
      </w:r>
      <w:r w:rsidR="006E0C92" w:rsidRPr="009A5E46">
        <w:t xml:space="preserve">Tf </w:t>
      </w:r>
      <w:r w:rsidRPr="009A5E46">
        <w:t>Avdelningschef</w:t>
      </w:r>
    </w:p>
    <w:p w:rsidR="00AD262D" w:rsidRPr="009A5E46" w:rsidRDefault="00AD262D" w:rsidP="00AD262D">
      <w:pPr>
        <w:tabs>
          <w:tab w:val="left" w:pos="3969"/>
        </w:tabs>
      </w:pPr>
      <w:bookmarkStart w:id="13" w:name="dd_ec0"/>
      <w:bookmarkEnd w:id="12"/>
    </w:p>
    <w:p w:rsidR="00AD262D" w:rsidRPr="009A5E46" w:rsidRDefault="00AD262D" w:rsidP="00AD262D">
      <w:pPr>
        <w:tabs>
          <w:tab w:val="left" w:pos="3969"/>
        </w:tabs>
      </w:pPr>
    </w:p>
    <w:p w:rsidR="00AD262D" w:rsidRPr="009A5E46" w:rsidRDefault="00083704" w:rsidP="00AD262D">
      <w:pPr>
        <w:tabs>
          <w:tab w:val="left" w:pos="3969"/>
        </w:tabs>
      </w:pPr>
      <w:r w:rsidRPr="009A5E46">
        <w:t>Anton Västberg</w:t>
      </w:r>
    </w:p>
    <w:p w:rsidR="00691937" w:rsidRPr="009A5E46" w:rsidRDefault="00691937" w:rsidP="00AD262D">
      <w:pPr>
        <w:tabs>
          <w:tab w:val="left" w:pos="3969"/>
        </w:tabs>
      </w:pPr>
      <w:r w:rsidRPr="009A5E46">
        <w:t>Enhetschef</w:t>
      </w:r>
    </w:p>
    <w:bookmarkEnd w:id="13"/>
    <w:p w:rsidR="00AD262D" w:rsidRPr="009A5E46" w:rsidRDefault="00AD262D" w:rsidP="00AD262D"/>
    <w:p w:rsidR="00AD262D" w:rsidRPr="009A5E46" w:rsidRDefault="00AD262D" w:rsidP="00AD262D"/>
    <w:p w:rsidR="00AD262D" w:rsidRPr="009A5E46" w:rsidRDefault="00AD262D" w:rsidP="00AD262D"/>
    <w:p w:rsidR="00AD262D" w:rsidRPr="009A5E46" w:rsidRDefault="00AD262D" w:rsidP="005A4957">
      <w:pPr>
        <w:pStyle w:val="Rubrik2"/>
      </w:pPr>
      <w:r w:rsidRPr="009A5E46">
        <w:t>Sammanfattning</w:t>
      </w:r>
    </w:p>
    <w:p w:rsidR="00786CDF" w:rsidRDefault="00786CDF" w:rsidP="00786CDF">
      <w:pPr>
        <w:spacing w:after="120"/>
      </w:pPr>
      <w:r w:rsidRPr="009A5E46">
        <w:t>I stadens budget för 2012 med inriktning för 2013 och 2014 framgår att arbetet med att göra Stockh</w:t>
      </w:r>
      <w:r>
        <w:t xml:space="preserve">olm tillgängligt är prioriterat. </w:t>
      </w:r>
      <w:r w:rsidRPr="009A5E46">
        <w:t xml:space="preserve">Målet är att alla projekt ska inkludera tillgänglighetsåtgärder och budgetera för dem. För de brister som fortfarande kvarstår samt där inga andra projekt planeras inom snar framtid behöver dock även fortsättningsvis egna investeringsmedel avsättas. </w:t>
      </w:r>
    </w:p>
    <w:p w:rsidR="00786CDF" w:rsidRPr="009A5E46" w:rsidRDefault="00786CDF" w:rsidP="00786CDF">
      <w:pPr>
        <w:spacing w:after="120"/>
      </w:pPr>
      <w:r>
        <w:t>Sedan juli 2001 gäller lagen om undanröjande av</w:t>
      </w:r>
      <w:r w:rsidRPr="009A5E46">
        <w:t xml:space="preserve"> </w:t>
      </w:r>
      <w:r w:rsidR="000C5AAB">
        <w:t>”</w:t>
      </w:r>
      <w:r w:rsidRPr="009A5E46">
        <w:t>enkelt avhj</w:t>
      </w:r>
      <w:r>
        <w:t>älpta hinder</w:t>
      </w:r>
      <w:r w:rsidR="000C5AAB">
        <w:t>”</w:t>
      </w:r>
      <w:r>
        <w:t xml:space="preserve">. </w:t>
      </w:r>
      <w:r w:rsidR="00A37688">
        <w:t xml:space="preserve">Detta genomförandebeslut omfattar en investeringsåtgärd på 40 </w:t>
      </w:r>
      <w:r w:rsidR="00CA17D4">
        <w:t>mnkr för 2012 för att åtgärda "e</w:t>
      </w:r>
      <w:r w:rsidR="00A37688">
        <w:t xml:space="preserve">nkelt avhjälpta hinder" samt </w:t>
      </w:r>
      <w:r>
        <w:t>sittplatser, ledstråk och kantstenshöjning vid busshållplats</w:t>
      </w:r>
      <w:r w:rsidR="00A37688">
        <w:t xml:space="preserve">. </w:t>
      </w:r>
      <w:r w:rsidR="00A37688" w:rsidRPr="009A5E46">
        <w:t>Den största delen av avsatta medel går till ombyggnader av övergångsstä</w:t>
      </w:r>
      <w:r w:rsidR="00CA17D4">
        <w:t>llen och busshållplatser.</w:t>
      </w:r>
      <w:r w:rsidR="00A37688" w:rsidRPr="009A5E46">
        <w:t xml:space="preserve"> </w:t>
      </w:r>
      <w:r w:rsidR="00CA17D4">
        <w:t>Å</w:t>
      </w:r>
      <w:r w:rsidR="00CA17D4" w:rsidRPr="009A5E46">
        <w:t>tgärderna</w:t>
      </w:r>
      <w:r w:rsidR="00CA17D4">
        <w:t xml:space="preserve"> i</w:t>
      </w:r>
      <w:r w:rsidR="00CA17D4" w:rsidRPr="009A5E46">
        <w:t xml:space="preserve"> </w:t>
      </w:r>
      <w:r w:rsidR="00A37688" w:rsidRPr="009A5E46">
        <w:t>innerstaden</w:t>
      </w:r>
      <w:r w:rsidR="00CA17D4">
        <w:t xml:space="preserve"> är</w:t>
      </w:r>
      <w:r w:rsidR="00A37688" w:rsidRPr="009A5E46">
        <w:t xml:space="preserve"> </w:t>
      </w:r>
      <w:r w:rsidR="00CA17D4" w:rsidRPr="009A5E46">
        <w:t xml:space="preserve">oftast dyrare att </w:t>
      </w:r>
      <w:r w:rsidR="00CA17D4" w:rsidRPr="009A5E46">
        <w:lastRenderedPageBreak/>
        <w:t>utföra än i ytterstaden</w:t>
      </w:r>
      <w:r w:rsidR="00CA17D4">
        <w:t>. Dessutom är antalet</w:t>
      </w:r>
      <w:r w:rsidR="00A37688" w:rsidRPr="009A5E46">
        <w:t xml:space="preserve"> högfrekventerade platser</w:t>
      </w:r>
      <w:r w:rsidR="00CA17D4">
        <w:t xml:space="preserve"> störst i innerstaden</w:t>
      </w:r>
      <w:r w:rsidR="00A37688" w:rsidRPr="009A5E46">
        <w:t>. Av denna anledning avsätts en högre andel medel för innerstaden än ytterstaden</w:t>
      </w:r>
      <w:r w:rsidR="009F11AE">
        <w:t>.</w:t>
      </w:r>
    </w:p>
    <w:p w:rsidR="00786CDF" w:rsidRDefault="00A37688" w:rsidP="00A37688">
      <w:pPr>
        <w:spacing w:after="120"/>
      </w:pPr>
      <w:r w:rsidRPr="009A5E46">
        <w:t>Utöver arbetet med att undanröja</w:t>
      </w:r>
      <w:r w:rsidR="00CA17D4">
        <w:t xml:space="preserve"> </w:t>
      </w:r>
      <w:r w:rsidRPr="009A5E46">
        <w:t xml:space="preserve">hinder omfattar projektet även ett arbete med att ta fram en </w:t>
      </w:r>
      <w:r w:rsidR="00CA17D4">
        <w:t xml:space="preserve">långsiktig </w:t>
      </w:r>
      <w:r w:rsidRPr="009A5E46">
        <w:t xml:space="preserve">strategi för </w:t>
      </w:r>
      <w:r w:rsidR="00CA17D4">
        <w:t>det fortsatta arbetet med ”enkelt avhjälpta hinder” och</w:t>
      </w:r>
      <w:r w:rsidRPr="009A5E46">
        <w:t xml:space="preserve"> busshållplatser.</w:t>
      </w:r>
    </w:p>
    <w:p w:rsidR="006E0C92" w:rsidRPr="009A5E46" w:rsidRDefault="006E0C92" w:rsidP="006E0C92">
      <w:r w:rsidRPr="009A5E46">
        <w:t>Kontoret kommer äv</w:t>
      </w:r>
      <w:r w:rsidR="00EA6368">
        <w:t>en fortsätta arbetet med att sprida kunskap genom insikts</w:t>
      </w:r>
      <w:r w:rsidR="00786CDF">
        <w:t>utbildningar</w:t>
      </w:r>
      <w:r w:rsidR="004D2099">
        <w:t xml:space="preserve">, </w:t>
      </w:r>
      <w:r w:rsidR="00786CDF">
        <w:t>föredrag</w:t>
      </w:r>
      <w:r w:rsidR="004D2099">
        <w:t xml:space="preserve"> och samarbete samt</w:t>
      </w:r>
      <w:r w:rsidR="00EA6368">
        <w:t xml:space="preserve"> </w:t>
      </w:r>
      <w:r w:rsidRPr="009A5E46">
        <w:t>bedriva utvecklings</w:t>
      </w:r>
      <w:r w:rsidR="00EA6368">
        <w:t xml:space="preserve">-, och </w:t>
      </w:r>
      <w:r w:rsidRPr="009A5E46">
        <w:t xml:space="preserve">påverkansarbete kring </w:t>
      </w:r>
      <w:r w:rsidR="009F11AE">
        <w:t>tillgänglighets</w:t>
      </w:r>
      <w:r w:rsidRPr="009A5E46">
        <w:t xml:space="preserve">frågan. </w:t>
      </w:r>
    </w:p>
    <w:p w:rsidR="00AD262D" w:rsidRPr="009A5E46" w:rsidRDefault="00AD262D" w:rsidP="00AD262D"/>
    <w:p w:rsidR="00AD262D" w:rsidRPr="009A5E46" w:rsidRDefault="00913529" w:rsidP="005A4957">
      <w:pPr>
        <w:pStyle w:val="Rubrik2"/>
      </w:pPr>
      <w:r w:rsidRPr="009A5E46">
        <w:t xml:space="preserve">Bakgrund </w:t>
      </w:r>
    </w:p>
    <w:p w:rsidR="00913529" w:rsidRPr="009A5E46" w:rsidRDefault="00913529" w:rsidP="00913529">
      <w:pPr>
        <w:spacing w:after="120"/>
      </w:pPr>
      <w:r w:rsidRPr="009A5E46">
        <w:t>I stadens budget för 2012 framgår att arbetet med att göra Stockh</w:t>
      </w:r>
      <w:r w:rsidR="00EA6368">
        <w:t>olm tillgängligt är prioriterat</w:t>
      </w:r>
      <w:r w:rsidRPr="009A5E46">
        <w:t>. För att göra Stockholm tillgängligt för alla krävs det att stadens nämnder och bolag tar ett ansvar och ser tillgänglighetsfrågorna som en naturlig beståndsdel i den dagliga verksamheten.</w:t>
      </w:r>
    </w:p>
    <w:p w:rsidR="00913529" w:rsidRDefault="00AD5A75" w:rsidP="006E0C92">
      <w:pPr>
        <w:spacing w:after="120"/>
      </w:pPr>
      <w:r w:rsidRPr="009A5E46">
        <w:t xml:space="preserve">På trafikkontoret finns stor kompetens och erfarenhet inom området tillgänglighet för personer med funktionsnedsättning. </w:t>
      </w:r>
      <w:r w:rsidR="006E0C92" w:rsidRPr="009A5E46">
        <w:t>Ombyggnader</w:t>
      </w:r>
      <w:r w:rsidRPr="009A5E46">
        <w:t>, utvecklingsarbeten</w:t>
      </w:r>
      <w:r w:rsidR="006E0C92" w:rsidRPr="009A5E46">
        <w:t xml:space="preserve"> och andra förbättringar för att öka tillgängligheten för personer med funktionsnedsättning har utförts</w:t>
      </w:r>
      <w:r w:rsidRPr="009A5E46">
        <w:t xml:space="preserve"> under många år.</w:t>
      </w:r>
      <w:r w:rsidR="006E0C92" w:rsidRPr="009A5E46">
        <w:t xml:space="preserve"> </w:t>
      </w:r>
      <w:r w:rsidR="00913529" w:rsidRPr="009A5E46">
        <w:t xml:space="preserve">Tillgängligheten för personer med funktionsnedsättning har ökat men fortfarande återstår mycket arbete för att Stockholm ska bli en stad för alla. </w:t>
      </w:r>
    </w:p>
    <w:p w:rsidR="00EA6368" w:rsidRPr="009A5E46" w:rsidRDefault="00EA6368" w:rsidP="00EA6368">
      <w:pPr>
        <w:spacing w:after="120"/>
      </w:pPr>
      <w:r>
        <w:t>Sedan juli 2001 gäller lagen om undanröjande av</w:t>
      </w:r>
      <w:r w:rsidRPr="009A5E46">
        <w:t xml:space="preserve"> </w:t>
      </w:r>
      <w:r w:rsidR="00CA17D4">
        <w:t>”</w:t>
      </w:r>
      <w:r w:rsidRPr="009A5E46">
        <w:t>enkelt avhj</w:t>
      </w:r>
      <w:r>
        <w:t>älpta hinder</w:t>
      </w:r>
      <w:r w:rsidR="00CA17D4">
        <w:t>”</w:t>
      </w:r>
      <w:r>
        <w:t>. T</w:t>
      </w:r>
      <w:r w:rsidRPr="009A5E46">
        <w:t>illämpningsföreskrifter</w:t>
      </w:r>
      <w:r>
        <w:t>na återfinns i B</w:t>
      </w:r>
      <w:r w:rsidRPr="009A5E46">
        <w:t>FS</w:t>
      </w:r>
      <w:r w:rsidR="004D2099">
        <w:rPr>
          <w:rStyle w:val="Fotnotsreferens"/>
        </w:rPr>
        <w:footnoteReference w:id="1"/>
      </w:r>
      <w:r w:rsidRPr="009A5E46">
        <w:t xml:space="preserve"> 2011:13.</w:t>
      </w:r>
    </w:p>
    <w:p w:rsidR="00E6296F" w:rsidRPr="00E6296F" w:rsidRDefault="00E6296F" w:rsidP="00E6296F">
      <w:pPr>
        <w:spacing w:after="120"/>
        <w:rPr>
          <w:i/>
          <w:iCs/>
        </w:rPr>
      </w:pPr>
      <w:r>
        <w:rPr>
          <w:i/>
          <w:iCs/>
        </w:rPr>
        <w:t>”</w:t>
      </w:r>
      <w:r w:rsidRPr="00E6296F">
        <w:rPr>
          <w:i/>
          <w:iCs/>
        </w:rPr>
        <w:t>Ett hinder mot tillgänglighet eller användbarhet på en allmän plats ska alltid avhjälpas, om hindret med hänsyn till de praktiska och ekonomiska förutsättningarna är enkelt att avhjälpa.</w:t>
      </w:r>
      <w:r>
        <w:rPr>
          <w:i/>
          <w:iCs/>
        </w:rPr>
        <w:t>”</w:t>
      </w:r>
      <w:r w:rsidRPr="00E6296F">
        <w:rPr>
          <w:i/>
          <w:iCs/>
        </w:rPr>
        <w:t xml:space="preserve"> Lag (2011:335).</w:t>
      </w:r>
    </w:p>
    <w:p w:rsidR="00EA6368" w:rsidRPr="009A5E46" w:rsidRDefault="00EA6368" w:rsidP="00EA6368">
      <w:pPr>
        <w:spacing w:after="120"/>
      </w:pPr>
      <w:r w:rsidRPr="009A5E46">
        <w:t>Exempe</w:t>
      </w:r>
      <w:r w:rsidR="00CA17D4">
        <w:t>l på åtgärder som omfattas av ”e</w:t>
      </w:r>
      <w:r w:rsidRPr="009A5E46">
        <w:t xml:space="preserve">nkelt avhjälpta hinder” är sänkningar vid övergångsställen och andra passager, utbyte av ränndalar, kontrastmarkering av busshållplatser, övergångsställen och trappor, komplettering med handledare i trappor, infällning av släta ytor i ojämn beläggning och sänkning av kantsten vid handikapparkeringsplats. </w:t>
      </w:r>
    </w:p>
    <w:p w:rsidR="006E0C92" w:rsidRPr="009A5E46" w:rsidRDefault="006E0C92" w:rsidP="006E0C92"/>
    <w:p w:rsidR="006E0C92" w:rsidRPr="009A5E46" w:rsidRDefault="006E0C92" w:rsidP="006E0C92">
      <w:pPr>
        <w:keepNext/>
        <w:spacing w:after="120"/>
        <w:outlineLvl w:val="1"/>
        <w:rPr>
          <w:rFonts w:ascii="Gill Sans MT" w:hAnsi="Gill Sans MT"/>
          <w:b/>
          <w:bCs/>
          <w:sz w:val="26"/>
          <w:szCs w:val="26"/>
        </w:rPr>
      </w:pPr>
      <w:r w:rsidRPr="009A5E46">
        <w:rPr>
          <w:rFonts w:ascii="Gill Sans MT" w:hAnsi="Gill Sans MT"/>
          <w:b/>
          <w:bCs/>
          <w:sz w:val="26"/>
          <w:szCs w:val="26"/>
        </w:rPr>
        <w:lastRenderedPageBreak/>
        <w:t>Tillgänglighetsarbete på trafikkontoret</w:t>
      </w:r>
    </w:p>
    <w:p w:rsidR="006E0C92" w:rsidRPr="009A5E46" w:rsidRDefault="006E0C92" w:rsidP="006E0C92">
      <w:pPr>
        <w:keepNext/>
        <w:outlineLvl w:val="2"/>
        <w:rPr>
          <w:rFonts w:ascii="Gill Sans MT" w:hAnsi="Gill Sans MT"/>
          <w:b/>
          <w:bCs/>
        </w:rPr>
      </w:pPr>
      <w:r w:rsidRPr="009A5E46">
        <w:rPr>
          <w:rFonts w:ascii="Gill Sans MT" w:hAnsi="Gill Sans MT"/>
          <w:b/>
          <w:bCs/>
        </w:rPr>
        <w:t>Fysiska åtgärder</w:t>
      </w:r>
    </w:p>
    <w:p w:rsidR="006E0C92" w:rsidRPr="009A5E46" w:rsidRDefault="00913529" w:rsidP="00EA6368">
      <w:pPr>
        <w:spacing w:after="120"/>
      </w:pPr>
      <w:r w:rsidRPr="009A5E46">
        <w:t>Arbetet med att få t</w:t>
      </w:r>
      <w:r w:rsidR="006E0C92" w:rsidRPr="009A5E46">
        <w:t xml:space="preserve">illgänglighetsfrågorna </w:t>
      </w:r>
      <w:r w:rsidRPr="009A5E46">
        <w:t xml:space="preserve">att ses </w:t>
      </w:r>
      <w:r w:rsidR="006E0C92" w:rsidRPr="009A5E46">
        <w:t>som en naturlig beståndsdel och ingå i den ordinarie verksamheten</w:t>
      </w:r>
      <w:r w:rsidRPr="009A5E46">
        <w:t xml:space="preserve"> fortsätter</w:t>
      </w:r>
      <w:r w:rsidR="006E0C92" w:rsidRPr="009A5E46">
        <w:t xml:space="preserve">. </w:t>
      </w:r>
      <w:r w:rsidRPr="009A5E46">
        <w:t>Målet är</w:t>
      </w:r>
      <w:r w:rsidR="006E0C92" w:rsidRPr="009A5E46">
        <w:t xml:space="preserve"> att alla projekt ska inkludera tillgänglighetsåtgärder och budgetera för dem. För de brister som fortfarande kvarstår samt där inga andra projekt planeras inom snar framtid behöver dock även fortsättningsvis egna invest</w:t>
      </w:r>
      <w:r w:rsidR="00016825">
        <w:t>eringsmedel avsättas. Projektet</w:t>
      </w:r>
      <w:r w:rsidR="006E0C92" w:rsidRPr="009A5E46">
        <w:t xml:space="preserve"> ”Tillgänglighetsarbeten</w:t>
      </w:r>
      <w:r w:rsidR="009F0A15">
        <w:t xml:space="preserve"> 2012</w:t>
      </w:r>
      <w:r w:rsidR="006E0C92" w:rsidRPr="009A5E46">
        <w:t>” har som syfte att identifiera och åtgärda brister, inom nämndens ansvarsomr</w:t>
      </w:r>
      <w:r w:rsidR="00CA17D4">
        <w:t>åde, som omfattas av lagen om ”e</w:t>
      </w:r>
      <w:r w:rsidR="006E0C92" w:rsidRPr="009A5E46">
        <w:t>nkelt avhjälpta hinder”</w:t>
      </w:r>
      <w:r w:rsidR="009F11AE">
        <w:t>.</w:t>
      </w:r>
      <w:r w:rsidR="006E0C92" w:rsidRPr="009A5E46">
        <w:t xml:space="preserve"> </w:t>
      </w:r>
    </w:p>
    <w:p w:rsidR="00172FEF" w:rsidRPr="009A5E46" w:rsidRDefault="00172FEF" w:rsidP="00172FEF">
      <w:pPr>
        <w:spacing w:after="120"/>
      </w:pPr>
      <w:r w:rsidRPr="009A5E46">
        <w:t>Arbetet med att bygga om</w:t>
      </w:r>
      <w:r w:rsidR="00EC7FB4" w:rsidRPr="009A5E46">
        <w:t xml:space="preserve"> </w:t>
      </w:r>
      <w:r w:rsidRPr="009A5E46">
        <w:t>övergångsställen och</w:t>
      </w:r>
      <w:r w:rsidR="00846FE0" w:rsidRPr="009A5E46">
        <w:t xml:space="preserve"> gån</w:t>
      </w:r>
      <w:r w:rsidRPr="009A5E46">
        <w:t xml:space="preserve">gpassager samt utföra kontrastmarkeringar </w:t>
      </w:r>
      <w:r w:rsidR="00846FE0" w:rsidRPr="009A5E46">
        <w:t>vid busshållplatser</w:t>
      </w:r>
      <w:r w:rsidR="00EC7FB4" w:rsidRPr="009A5E46">
        <w:t xml:space="preserve"> fortsätter under 2012.</w:t>
      </w:r>
      <w:r w:rsidRPr="009A5E46">
        <w:t xml:space="preserve"> Höjning av kantsten vid busshållplatser räknas inte som ett </w:t>
      </w:r>
      <w:r w:rsidR="000C5AAB">
        <w:t>”</w:t>
      </w:r>
      <w:r w:rsidRPr="009A5E46">
        <w:t>enkelt avhjälpt hinder</w:t>
      </w:r>
      <w:r w:rsidR="000C5AAB">
        <w:t>”</w:t>
      </w:r>
      <w:r w:rsidRPr="009A5E46">
        <w:t xml:space="preserve">. Krav finns dock i andra skrivningar på att även kollektivtrafiken ska göras tillgänglig. Som väghållare ansvarar kontoret bland annat för kantstenshöjden vid busshållplatserna. Höjning av kantsten utförs lämpligen i samband med ovan nämnda åtgärder och inkluderas därför i projektet. Under 2012 kommer åtgärder </w:t>
      </w:r>
      <w:r w:rsidR="00A37F30">
        <w:t>på</w:t>
      </w:r>
      <w:r w:rsidRPr="009A5E46">
        <w:t xml:space="preserve"> stomlinjernas hållplatser</w:t>
      </w:r>
      <w:r w:rsidR="00A37F30">
        <w:t xml:space="preserve"> samt där omkringliggande övergångsställen och gångpassager </w:t>
      </w:r>
      <w:r w:rsidRPr="009A5E46">
        <w:t>att prioriteras.</w:t>
      </w:r>
    </w:p>
    <w:p w:rsidR="00A37F30" w:rsidRPr="009A5E46" w:rsidRDefault="00A37F30" w:rsidP="00A37F30">
      <w:pPr>
        <w:spacing w:after="120" w:line="15" w:lineRule="atLeast"/>
      </w:pPr>
      <w:r w:rsidRPr="009A5E46">
        <w:t xml:space="preserve">2012 kommer korsningarna kring </w:t>
      </w:r>
      <w:proofErr w:type="spellStart"/>
      <w:r w:rsidRPr="009A5E46">
        <w:t>Nockebybanans</w:t>
      </w:r>
      <w:proofErr w:type="spellEnd"/>
      <w:r w:rsidRPr="009A5E46">
        <w:t xml:space="preserve"> hållplatser </w:t>
      </w:r>
      <w:r>
        <w:t xml:space="preserve">att </w:t>
      </w:r>
      <w:r w:rsidRPr="009A5E46">
        <w:t xml:space="preserve">ses över. Korsningarna upplevs, särskilt av äldre och personer med synnedsättning, som mycket otrygga och komplicerade. </w:t>
      </w:r>
    </w:p>
    <w:p w:rsidR="00A37F30" w:rsidRDefault="00A37F30" w:rsidP="00A37F30">
      <w:pPr>
        <w:spacing w:after="120"/>
      </w:pPr>
      <w:r w:rsidRPr="009A5E46">
        <w:t>Ledstråk ut</w:t>
      </w:r>
      <w:r w:rsidR="00CA17D4">
        <w:t>omhus omfattas inte heller av ”e</w:t>
      </w:r>
      <w:r w:rsidRPr="009A5E46">
        <w:t>nkelt avhjälpta hinder”. I föreskrifternas motsvarande text för innemiljön finns dock ledstråk med. En anledning till skillnaden kan va</w:t>
      </w:r>
      <w:r w:rsidR="00875390">
        <w:t>ra att när föreskrifterna för ”e</w:t>
      </w:r>
      <w:r w:rsidRPr="009A5E46">
        <w:t xml:space="preserve">nkelt avhjälpta hinder” togs fram fanns stor oklarhet i utformning och materialval lämpliga för ledstråk i utemiljön. Kunskapen har ökat och ledstråk utomhus inkluderas därför i projektet. </w:t>
      </w:r>
      <w:r w:rsidR="000F261B" w:rsidRPr="001A1F72">
        <w:t>För att öka kontorets</w:t>
      </w:r>
      <w:r w:rsidR="000F261B">
        <w:t xml:space="preserve"> kunskap kring ledstråk anlades ledstråk på fyra</w:t>
      </w:r>
      <w:r w:rsidR="000F261B" w:rsidRPr="001A1F72">
        <w:t xml:space="preserve"> platser (</w:t>
      </w:r>
      <w:proofErr w:type="spellStart"/>
      <w:r w:rsidR="000F261B" w:rsidRPr="001A1F72">
        <w:t>Blackeberg</w:t>
      </w:r>
      <w:proofErr w:type="spellEnd"/>
      <w:r w:rsidR="000F261B" w:rsidRPr="001A1F72">
        <w:t xml:space="preserve">, </w:t>
      </w:r>
      <w:proofErr w:type="spellStart"/>
      <w:r w:rsidR="000F261B" w:rsidRPr="001A1F72">
        <w:t>Abrahamsberg</w:t>
      </w:r>
      <w:proofErr w:type="spellEnd"/>
      <w:r w:rsidR="000F261B" w:rsidRPr="001A1F72">
        <w:t xml:space="preserve">, </w:t>
      </w:r>
      <w:proofErr w:type="spellStart"/>
      <w:r w:rsidR="000F261B" w:rsidRPr="001A1F72">
        <w:t>Traneberg</w:t>
      </w:r>
      <w:proofErr w:type="spellEnd"/>
      <w:r w:rsidR="000F261B" w:rsidRPr="001A1F72">
        <w:t xml:space="preserve"> och Kärrtorp) </w:t>
      </w:r>
      <w:r w:rsidR="000F261B">
        <w:t xml:space="preserve">under 2011. Ytterligare ett ledstråk (Hässelby) kommer att läggas under 2012. </w:t>
      </w:r>
      <w:r w:rsidRPr="009A5E46">
        <w:t>Projekt</w:t>
      </w:r>
      <w:r w:rsidR="00B1759F">
        <w:t>et avslutas under 2012 med bland annat</w:t>
      </w:r>
      <w:r w:rsidRPr="009A5E46">
        <w:t xml:space="preserve"> informationskampanj och utvärdering. Vid utvärderingen kommer bland annat personer med synnedsättning att delta.</w:t>
      </w:r>
    </w:p>
    <w:p w:rsidR="00EC7FB4" w:rsidRPr="009A5E46" w:rsidRDefault="00A37F30" w:rsidP="00205ECF">
      <w:pPr>
        <w:spacing w:after="120"/>
      </w:pPr>
      <w:r>
        <w:t>Under 2011 påbörjades ett arbete kring</w:t>
      </w:r>
      <w:r w:rsidR="00EC7FB4" w:rsidRPr="009A5E46">
        <w:t xml:space="preserve"> kon</w:t>
      </w:r>
      <w:r>
        <w:t>trastmarkering av</w:t>
      </w:r>
      <w:r w:rsidR="00EC7FB4" w:rsidRPr="009A5E46">
        <w:t xml:space="preserve"> trappor. Arbetet </w:t>
      </w:r>
      <w:r>
        <w:t xml:space="preserve">fortsätter under 2012 och omfattar </w:t>
      </w:r>
      <w:r w:rsidR="00EC7FB4" w:rsidRPr="009A5E46">
        <w:t>produktutveckling</w:t>
      </w:r>
      <w:r>
        <w:t>, inventering</w:t>
      </w:r>
      <w:r w:rsidR="00EC7FB4" w:rsidRPr="009A5E46">
        <w:t xml:space="preserve"> och fysiska åtgärder.</w:t>
      </w:r>
    </w:p>
    <w:p w:rsidR="00E13A83" w:rsidRPr="009A5E46" w:rsidRDefault="00A37F30" w:rsidP="006E0C92">
      <w:pPr>
        <w:spacing w:after="120"/>
      </w:pPr>
      <w:r>
        <w:t>Under 2011 påbörjades efter önskemål från SRF (synskadades riksförbund) ett projekt kring funktionerna i t</w:t>
      </w:r>
      <w:r w:rsidR="00E13A83">
        <w:t>rafiksignaler</w:t>
      </w:r>
      <w:r>
        <w:t xml:space="preserve">nas </w:t>
      </w:r>
      <w:r w:rsidR="00016825">
        <w:t>tryckknappslåda</w:t>
      </w:r>
      <w:r>
        <w:t>. Syft</w:t>
      </w:r>
      <w:r w:rsidR="000C5AAB">
        <w:t xml:space="preserve">et med </w:t>
      </w:r>
      <w:r w:rsidR="000C5AAB">
        <w:lastRenderedPageBreak/>
        <w:t>projektet är att göra signalerna</w:t>
      </w:r>
      <w:r>
        <w:t xml:space="preserve"> mer hörbara. Projektet fortsätter under 2012. Vid utvärderingen kommer personer med synnedsättning att delta.</w:t>
      </w:r>
    </w:p>
    <w:p w:rsidR="006E0C92" w:rsidRPr="009A5E46" w:rsidRDefault="00172FEF" w:rsidP="006E0C92">
      <w:pPr>
        <w:spacing w:after="120"/>
      </w:pPr>
      <w:r w:rsidRPr="009A5E46">
        <w:t xml:space="preserve">Efterfrågan på sittplatser </w:t>
      </w:r>
      <w:r w:rsidR="009F0A15">
        <w:t xml:space="preserve">i gatumiljön </w:t>
      </w:r>
      <w:r w:rsidRPr="009A5E46">
        <w:t xml:space="preserve">är stor. </w:t>
      </w:r>
      <w:r w:rsidR="006E0C92" w:rsidRPr="009A5E46">
        <w:t xml:space="preserve">Även sittplatser inkluderas </w:t>
      </w:r>
      <w:r w:rsidRPr="009A5E46">
        <w:t xml:space="preserve">därför </w:t>
      </w:r>
      <w:r w:rsidR="006E0C92" w:rsidRPr="009A5E46">
        <w:t>i projektet</w:t>
      </w:r>
      <w:r w:rsidRPr="009A5E46">
        <w:t>.</w:t>
      </w:r>
      <w:r w:rsidR="006E0C92" w:rsidRPr="009A5E46">
        <w:t xml:space="preserve"> </w:t>
      </w:r>
    </w:p>
    <w:p w:rsidR="00E6296F" w:rsidRDefault="00E6296F" w:rsidP="006E0C92">
      <w:pPr>
        <w:spacing w:after="120"/>
      </w:pPr>
      <w:r w:rsidRPr="009A5E46">
        <w:t>Projektet omfattar åtgärder i både inner- och ytterstaden.</w:t>
      </w:r>
    </w:p>
    <w:p w:rsidR="006E0C92" w:rsidRPr="009A5E46" w:rsidRDefault="006E0C92" w:rsidP="006E0C92">
      <w:pPr>
        <w:spacing w:after="120"/>
      </w:pPr>
      <w:r w:rsidRPr="009A5E46">
        <w:t xml:space="preserve">Åtgärderna ska utformas i enlighet med stadens handbok ”Stockholm - en stad för alla, Handbok för utformning av en tillgänglig och användbar miljö”, som utgår från gällande lagar och föreskrifter. </w:t>
      </w:r>
    </w:p>
    <w:p w:rsidR="001D38A0" w:rsidRPr="009A5E46" w:rsidRDefault="00172FEF" w:rsidP="00EC7FB4">
      <w:pPr>
        <w:spacing w:line="15" w:lineRule="atLeast"/>
      </w:pPr>
      <w:r w:rsidRPr="009A5E46">
        <w:t xml:space="preserve">Utöver arbetet med att undanröja hinder omfattar projektet </w:t>
      </w:r>
      <w:r w:rsidR="001D38A0" w:rsidRPr="009A5E46">
        <w:t xml:space="preserve">även ett arbete med att ta fram en </w:t>
      </w:r>
      <w:r w:rsidR="007C0AB6">
        <w:t xml:space="preserve">långsiktig </w:t>
      </w:r>
      <w:r w:rsidR="001D38A0" w:rsidRPr="009A5E46">
        <w:t>strat</w:t>
      </w:r>
      <w:r w:rsidR="00875390">
        <w:t xml:space="preserve">egi för </w:t>
      </w:r>
      <w:r w:rsidR="007C0AB6">
        <w:t xml:space="preserve">det </w:t>
      </w:r>
      <w:r w:rsidR="00875390">
        <w:t>fortsatta arbetet med ”e</w:t>
      </w:r>
      <w:r w:rsidR="006F724A">
        <w:t>nkelt avhjälpta hinder” och</w:t>
      </w:r>
      <w:r w:rsidR="001D38A0" w:rsidRPr="009A5E46">
        <w:t xml:space="preserve"> busshållplatser. Strategin ska innehålla avvägningar kring åtgärder, långsiktig handlingsplan samt en kostnadsuppskattning.</w:t>
      </w:r>
      <w:r w:rsidRPr="009A5E46">
        <w:t xml:space="preserve"> En översyn är en förutsättning för att få en heltäckande bild av det återstående arbetet. </w:t>
      </w:r>
    </w:p>
    <w:p w:rsidR="006E0C92" w:rsidRPr="009A5E46" w:rsidRDefault="006E0C92" w:rsidP="006E0C92"/>
    <w:p w:rsidR="006E0C92" w:rsidRPr="009A5E46" w:rsidRDefault="006E0C92" w:rsidP="006E0C92">
      <w:pPr>
        <w:keepNext/>
        <w:outlineLvl w:val="2"/>
        <w:rPr>
          <w:rFonts w:ascii="Gill Sans MT" w:hAnsi="Gill Sans MT"/>
          <w:b/>
          <w:bCs/>
        </w:rPr>
      </w:pPr>
      <w:r w:rsidRPr="009A5E46">
        <w:rPr>
          <w:rFonts w:ascii="Gill Sans MT" w:hAnsi="Gill Sans MT"/>
          <w:b/>
          <w:bCs/>
        </w:rPr>
        <w:t>Övriga insatser som ska bidra till ökad tillgänglighet</w:t>
      </w:r>
    </w:p>
    <w:p w:rsidR="001D38A0" w:rsidRPr="009A5E46" w:rsidRDefault="006E0C92" w:rsidP="006E0C92">
      <w:pPr>
        <w:spacing w:after="120"/>
      </w:pPr>
      <w:r w:rsidRPr="009A5E46">
        <w:t>Förutom arbetet med att åtgärda brister i den befintliga miljön är det viktigt att säkerställa att all ny- och ombyggnad blir tillgänglig. Kunskapen om tillgänglighet för personer med funktionsnedsättning ska finnas med i planering</w:t>
      </w:r>
      <w:r w:rsidR="00B1759F">
        <w:t>,</w:t>
      </w:r>
      <w:r w:rsidRPr="009A5E46">
        <w:t xml:space="preserve"> projektering</w:t>
      </w:r>
      <w:r w:rsidR="00B1759F">
        <w:t xml:space="preserve"> och anläggning</w:t>
      </w:r>
      <w:r w:rsidRPr="009A5E46">
        <w:t xml:space="preserve"> av alla </w:t>
      </w:r>
      <w:r w:rsidR="00E25185">
        <w:t xml:space="preserve">kontorets </w:t>
      </w:r>
      <w:r w:rsidRPr="009A5E46">
        <w:t xml:space="preserve">projekt. </w:t>
      </w:r>
    </w:p>
    <w:p w:rsidR="001D38A0" w:rsidRPr="009A5E46" w:rsidRDefault="006E0C92" w:rsidP="006E0C92">
      <w:pPr>
        <w:spacing w:after="120"/>
      </w:pPr>
      <w:r w:rsidRPr="009A5E46">
        <w:t xml:space="preserve">Den mångåriga kunskapen om frågorna skall tas tillvara och används i kommande projekt. Arbetet med att utveckla och driva tillgänglighetsfrågorna framåt kommer att fortsätta med inriktning mot nämndens ansvarsområden. </w:t>
      </w:r>
    </w:p>
    <w:p w:rsidR="006E0C92" w:rsidRPr="009A5E46" w:rsidRDefault="001D38A0" w:rsidP="006E0C92">
      <w:pPr>
        <w:spacing w:after="120"/>
      </w:pPr>
      <w:r w:rsidRPr="009A5E46">
        <w:t>Kontorets tillgänglighetsarbete</w:t>
      </w:r>
      <w:r w:rsidR="006E0C92" w:rsidRPr="009A5E46">
        <w:t xml:space="preserve"> har rönt stort intresse både nationellt och internationellt. </w:t>
      </w:r>
      <w:r w:rsidR="00B1759F">
        <w:t xml:space="preserve">Kontoret kommer även fortsättningsvis ta emot studiebesök och informera vid olika tillfällen om tillgänglighetsarbetet. </w:t>
      </w:r>
      <w:r w:rsidR="006E0C92" w:rsidRPr="009A5E46">
        <w:t xml:space="preserve">Det är viktigt att behålla förtroendet och att fortsätta utveckla samarbetet med </w:t>
      </w:r>
      <w:r w:rsidR="00B1759F">
        <w:t>råden för funktionshinderfrågor</w:t>
      </w:r>
      <w:r w:rsidR="006E0C92" w:rsidRPr="009A5E46">
        <w:t xml:space="preserve"> och handikapporganisationerna så att de åtgärder som utförs ger den effekt som avses. </w:t>
      </w:r>
    </w:p>
    <w:p w:rsidR="006E0C92" w:rsidRPr="009A5E46" w:rsidRDefault="006E0C92" w:rsidP="006E0C92">
      <w:pPr>
        <w:spacing w:after="120"/>
      </w:pPr>
      <w:r w:rsidRPr="009A5E46">
        <w:t xml:space="preserve">Kontoret avser fortsätta hålla och erbjuda insiktsutbildningar. </w:t>
      </w:r>
    </w:p>
    <w:p w:rsidR="00EC7FB4" w:rsidRPr="009A5E46" w:rsidRDefault="006E0C92" w:rsidP="00EC7FB4">
      <w:pPr>
        <w:spacing w:after="120" w:line="15" w:lineRule="atLeast"/>
      </w:pPr>
      <w:r w:rsidRPr="009A5E46">
        <w:t>Samarbetsprojekt kring navigeringsstöd för bland annat per</w:t>
      </w:r>
      <w:r w:rsidR="00B1759F">
        <w:t xml:space="preserve">soner med synnedsättning, </w:t>
      </w:r>
      <w:proofErr w:type="spellStart"/>
      <w:r w:rsidR="00B1759F">
        <w:t>e</w:t>
      </w:r>
      <w:r w:rsidRPr="009A5E46">
        <w:t>Adept</w:t>
      </w:r>
      <w:proofErr w:type="spellEnd"/>
      <w:r w:rsidRPr="009A5E46">
        <w:t xml:space="preserve"> kommer att fortsätta. Prototypen har utvecklats och kompletterats under flera år. </w:t>
      </w:r>
      <w:r w:rsidR="00B1759F">
        <w:t>Långtidstesterna för ”</w:t>
      </w:r>
      <w:proofErr w:type="spellStart"/>
      <w:r w:rsidR="00B1759F">
        <w:t>e</w:t>
      </w:r>
      <w:r w:rsidR="00EC7FB4" w:rsidRPr="009A5E46">
        <w:t>Adept</w:t>
      </w:r>
      <w:proofErr w:type="spellEnd"/>
      <w:r w:rsidR="00EC7FB4" w:rsidRPr="009A5E46">
        <w:t xml:space="preserve">” avslutades i juni 2011. Justeringar och förbättringar utifrån testresultaten utfördes därefter i systemet. </w:t>
      </w:r>
      <w:r w:rsidR="00B1759F" w:rsidRPr="001A1F72">
        <w:t xml:space="preserve">En ny provdrift </w:t>
      </w:r>
      <w:r w:rsidR="00B1759F">
        <w:t>startades upp under slutet av 2011</w:t>
      </w:r>
      <w:r w:rsidR="00B1759F" w:rsidRPr="001A1F72">
        <w:t xml:space="preserve"> för att verifiera resultatet av förändringarna och för att kvalitetssäkra produkten. </w:t>
      </w:r>
      <w:r w:rsidR="00EC7FB4" w:rsidRPr="009A5E46">
        <w:t>Under 2012 ska formerna för fortsatt drift klargöras.</w:t>
      </w:r>
    </w:p>
    <w:p w:rsidR="006E0C92" w:rsidRPr="009A5E46" w:rsidRDefault="00B1759F" w:rsidP="006E0C92">
      <w:r>
        <w:t>Kontoret kommer under 2012</w:t>
      </w:r>
      <w:r w:rsidR="006E0C92" w:rsidRPr="009A5E46">
        <w:t xml:space="preserve"> </w:t>
      </w:r>
      <w:r w:rsidR="007D0012">
        <w:t xml:space="preserve">fortsätta </w:t>
      </w:r>
      <w:r w:rsidR="006E0C92" w:rsidRPr="009A5E46">
        <w:t>sätta fokus på några årligen återkommande tillgänglighetsprob</w:t>
      </w:r>
      <w:r w:rsidR="007D0012">
        <w:t>lem som uteserveringar</w:t>
      </w:r>
      <w:r w:rsidR="006E0C92" w:rsidRPr="009A5E46">
        <w:t xml:space="preserve"> och snöröjning</w:t>
      </w:r>
      <w:r w:rsidR="00E25185">
        <w:t>.</w:t>
      </w:r>
    </w:p>
    <w:p w:rsidR="00AD262D" w:rsidRPr="009A5E46" w:rsidRDefault="006E0C92" w:rsidP="00AD262D">
      <w:r w:rsidRPr="009A5E46">
        <w:lastRenderedPageBreak/>
        <w:t> </w:t>
      </w:r>
    </w:p>
    <w:p w:rsidR="00387D94" w:rsidRPr="009A5E46" w:rsidRDefault="00387D94" w:rsidP="00387D94">
      <w:pPr>
        <w:pStyle w:val="Rubrik2"/>
      </w:pPr>
      <w:r w:rsidRPr="009A5E46">
        <w:t>Ärendets beredning</w:t>
      </w:r>
    </w:p>
    <w:p w:rsidR="00083704" w:rsidRPr="009A5E46" w:rsidRDefault="00083704" w:rsidP="00083704">
      <w:r w:rsidRPr="009A5E46">
        <w:t xml:space="preserve">Trafik- och renhållningsnämndens </w:t>
      </w:r>
      <w:r w:rsidR="00501F56">
        <w:t>råd för funktionshinderfrågor</w:t>
      </w:r>
      <w:r w:rsidRPr="009A5E46">
        <w:t xml:space="preserve"> har tagit del av tjänsteutlåtandet och getts tillfälle att lämna synpunkter, se Bilaga 1. </w:t>
      </w:r>
    </w:p>
    <w:p w:rsidR="00387D94" w:rsidRPr="009A5E46" w:rsidRDefault="00387D94" w:rsidP="007D0012"/>
    <w:p w:rsidR="00AD262D" w:rsidRPr="009A5E46" w:rsidRDefault="00AD262D" w:rsidP="005A4957">
      <w:pPr>
        <w:pStyle w:val="Rubrik2"/>
      </w:pPr>
      <w:r w:rsidRPr="009A5E46">
        <w:t xml:space="preserve">Analys och konsekvenser </w:t>
      </w:r>
    </w:p>
    <w:p w:rsidR="00324E5E" w:rsidRPr="009A5E46" w:rsidRDefault="00324E5E" w:rsidP="00324E5E">
      <w:proofErr w:type="gramStart"/>
      <w:r w:rsidRPr="009A5E46">
        <w:rPr>
          <w:rFonts w:ascii="Gill Sans MT" w:hAnsi="Gill Sans MT"/>
          <w:i/>
          <w:iCs/>
        </w:rPr>
        <w:t>-</w:t>
      </w:r>
      <w:proofErr w:type="gramEnd"/>
      <w:r w:rsidRPr="009A5E46">
        <w:rPr>
          <w:rFonts w:ascii="Gill Sans MT" w:hAnsi="Gill Sans MT"/>
          <w:i/>
          <w:iCs/>
        </w:rPr>
        <w:t xml:space="preserve"> ekonomiska</w:t>
      </w:r>
    </w:p>
    <w:p w:rsidR="00324E5E" w:rsidRPr="009A5E46" w:rsidRDefault="00324E5E" w:rsidP="00324E5E">
      <w:r w:rsidRPr="009A5E46">
        <w:t>I stadens budget för 2012 anges att arbetet med att göra Stockholm tillgängligt för alla är prioriterat. Kontoret avser därför att utföra investeringsåtgärder för 40 mn</w:t>
      </w:r>
      <w:r w:rsidR="00875390">
        <w:t>kr under 2012 för att åtgärda ”e</w:t>
      </w:r>
      <w:r w:rsidRPr="009A5E46">
        <w:t>nkelt avhjälpta hinder” samt busshållplatser</w:t>
      </w:r>
      <w:r w:rsidR="00016825">
        <w:t>,</w:t>
      </w:r>
      <w:r w:rsidRPr="009A5E46">
        <w:t xml:space="preserve"> </w:t>
      </w:r>
      <w:r w:rsidR="009F11AE">
        <w:t xml:space="preserve">sittplatser </w:t>
      </w:r>
      <w:r w:rsidRPr="009A5E46">
        <w:t>och ledstråk. Medel finns avsatta i verksamhetsplanen för 2012. Medlen fördelas enligt följande:</w:t>
      </w:r>
    </w:p>
    <w:p w:rsidR="00324E5E" w:rsidRPr="009A5E46" w:rsidRDefault="00324E5E" w:rsidP="00324E5E">
      <w:r w:rsidRPr="009A5E46">
        <w:t> </w:t>
      </w:r>
    </w:p>
    <w:tbl>
      <w:tblPr>
        <w:tblW w:w="7812" w:type="dxa"/>
        <w:tblInd w:w="55" w:type="dxa"/>
        <w:tblCellMar>
          <w:left w:w="0" w:type="dxa"/>
          <w:right w:w="0" w:type="dxa"/>
        </w:tblCellMar>
        <w:tblLook w:val="04A0"/>
      </w:tblPr>
      <w:tblGrid>
        <w:gridCol w:w="4835"/>
        <w:gridCol w:w="1559"/>
        <w:gridCol w:w="1418"/>
      </w:tblGrid>
      <w:tr w:rsidR="00324E5E" w:rsidRPr="009A5E46" w:rsidTr="00D1779F">
        <w:trPr>
          <w:trHeight w:val="300"/>
        </w:trPr>
        <w:tc>
          <w:tcPr>
            <w:tcW w:w="483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p>
        </w:tc>
        <w:tc>
          <w:tcPr>
            <w:tcW w:w="15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rPr>
                <w:b/>
                <w:bCs/>
              </w:rPr>
              <w:t>Innerstad</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rPr>
                <w:b/>
                <w:bCs/>
              </w:rPr>
              <w:t>Ytterstad</w:t>
            </w:r>
          </w:p>
        </w:tc>
      </w:tr>
      <w:tr w:rsidR="00324E5E" w:rsidRPr="009A5E46" w:rsidTr="00D1779F">
        <w:trPr>
          <w:trHeight w:val="300"/>
        </w:trPr>
        <w:tc>
          <w:tcPr>
            <w:tcW w:w="4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r w:rsidRPr="009A5E46">
              <w:t>Övergångsställe/Busshållplats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24</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1</w:t>
            </w:r>
            <w:r w:rsidR="006E0C92" w:rsidRPr="009A5E46">
              <w:t>2</w:t>
            </w:r>
            <w:r w:rsidRPr="009A5E46">
              <w:t>,5</w:t>
            </w:r>
          </w:p>
        </w:tc>
      </w:tr>
      <w:tr w:rsidR="00324E5E" w:rsidRPr="009A5E46" w:rsidTr="00D1779F">
        <w:trPr>
          <w:trHeight w:val="300"/>
        </w:trPr>
        <w:tc>
          <w:tcPr>
            <w:tcW w:w="4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r w:rsidRPr="009A5E46">
              <w:t>Ledstråk</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1</w:t>
            </w:r>
          </w:p>
        </w:tc>
      </w:tr>
      <w:tr w:rsidR="00324E5E" w:rsidRPr="009A5E46" w:rsidTr="00D1779F">
        <w:trPr>
          <w:trHeight w:val="300"/>
        </w:trPr>
        <w:tc>
          <w:tcPr>
            <w:tcW w:w="4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r w:rsidRPr="009A5E46">
              <w:t>Trappor</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0,2</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0,</w:t>
            </w:r>
            <w:r w:rsidR="006776D1">
              <w:t>8</w:t>
            </w:r>
          </w:p>
        </w:tc>
      </w:tr>
      <w:tr w:rsidR="00324E5E" w:rsidRPr="009A5E46" w:rsidTr="00D1779F">
        <w:trPr>
          <w:trHeight w:val="300"/>
        </w:trPr>
        <w:tc>
          <w:tcPr>
            <w:tcW w:w="4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r w:rsidRPr="009A5E46">
              <w:t xml:space="preserve">Övrigt (soffor, släta stråk, sänkning </w:t>
            </w:r>
            <w:proofErr w:type="spellStart"/>
            <w:r w:rsidRPr="009A5E46">
              <w:t>hk-p</w:t>
            </w:r>
            <w:proofErr w:type="spellEnd"/>
            <w:r w:rsidRPr="009A5E46">
              <w:t>, mm)</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0,3</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0,6</w:t>
            </w:r>
          </w:p>
        </w:tc>
      </w:tr>
      <w:tr w:rsidR="00324E5E" w:rsidRPr="009A5E46" w:rsidTr="00D1779F">
        <w:trPr>
          <w:trHeight w:val="300"/>
        </w:trPr>
        <w:tc>
          <w:tcPr>
            <w:tcW w:w="4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r w:rsidRPr="009A5E46">
              <w:t>Åtgärdsplan ”Enkelt avhjälpta hinder”</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0,3</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jc w:val="center"/>
            </w:pPr>
            <w:r w:rsidRPr="009A5E46">
              <w:t>0,3</w:t>
            </w:r>
          </w:p>
        </w:tc>
      </w:tr>
      <w:tr w:rsidR="00324E5E" w:rsidRPr="009A5E46" w:rsidTr="00D1779F">
        <w:trPr>
          <w:trHeight w:val="300"/>
        </w:trPr>
        <w:tc>
          <w:tcPr>
            <w:tcW w:w="4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324E5E" w:rsidP="00D1779F">
            <w:pPr>
              <w:spacing w:line="240" w:lineRule="auto"/>
            </w:pPr>
            <w:r w:rsidRPr="009A5E46">
              <w:rPr>
                <w:b/>
                <w:bCs/>
              </w:rPr>
              <w:t>Summa</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6E0C92" w:rsidP="00D1779F">
            <w:pPr>
              <w:spacing w:line="240" w:lineRule="auto"/>
              <w:jc w:val="center"/>
            </w:pPr>
            <w:r w:rsidRPr="009A5E46">
              <w:rPr>
                <w:b/>
                <w:bCs/>
              </w:rPr>
              <w:t>24</w:t>
            </w:r>
            <w:r w:rsidR="00324E5E" w:rsidRPr="009A5E46">
              <w:rPr>
                <w:b/>
                <w:bCs/>
              </w:rPr>
              <w:t>,</w:t>
            </w:r>
            <w:r w:rsidRPr="009A5E46">
              <w:rPr>
                <w:b/>
                <w:bCs/>
              </w:rPr>
              <w:t>8</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24E5E" w:rsidRPr="009A5E46" w:rsidRDefault="006E0C92" w:rsidP="00D1779F">
            <w:pPr>
              <w:spacing w:line="240" w:lineRule="auto"/>
              <w:jc w:val="center"/>
            </w:pPr>
            <w:r w:rsidRPr="009A5E46">
              <w:rPr>
                <w:b/>
                <w:bCs/>
              </w:rPr>
              <w:t>15</w:t>
            </w:r>
            <w:r w:rsidR="00324E5E" w:rsidRPr="009A5E46">
              <w:rPr>
                <w:b/>
                <w:bCs/>
              </w:rPr>
              <w:t>,</w:t>
            </w:r>
            <w:r w:rsidR="006776D1">
              <w:rPr>
                <w:b/>
                <w:bCs/>
              </w:rPr>
              <w:t>2</w:t>
            </w:r>
          </w:p>
        </w:tc>
      </w:tr>
    </w:tbl>
    <w:p w:rsidR="00324E5E" w:rsidRPr="009A5E46" w:rsidRDefault="00324E5E" w:rsidP="00324E5E">
      <w:r w:rsidRPr="009A5E46">
        <w:t> </w:t>
      </w:r>
    </w:p>
    <w:p w:rsidR="00324E5E" w:rsidRPr="009A5E46" w:rsidRDefault="00324E5E" w:rsidP="00324E5E">
      <w:pPr>
        <w:spacing w:after="120"/>
      </w:pPr>
      <w:r w:rsidRPr="009A5E46">
        <w:t xml:space="preserve">Övergångsställen och busshållplatser är de åtgärder som är dyrast att utföra samt där stora brister fortfarande kvarstår. </w:t>
      </w:r>
      <w:r w:rsidR="00B9013F">
        <w:t>I</w:t>
      </w:r>
      <w:r w:rsidR="00B9013F" w:rsidRPr="009A5E46">
        <w:t>nnerstaden</w:t>
      </w:r>
      <w:r w:rsidR="00B9013F">
        <w:t>s åtgärder är</w:t>
      </w:r>
      <w:r w:rsidR="00B9013F" w:rsidRPr="009A5E46">
        <w:t xml:space="preserve"> oftast dyrare att utföra än </w:t>
      </w:r>
      <w:r w:rsidR="00B9013F">
        <w:t xml:space="preserve">de </w:t>
      </w:r>
      <w:r w:rsidR="00B9013F" w:rsidRPr="009A5E46">
        <w:t>i ytterstaden</w:t>
      </w:r>
      <w:r w:rsidR="00B9013F">
        <w:t>. Dessutom är antalet</w:t>
      </w:r>
      <w:r w:rsidR="00B9013F" w:rsidRPr="009A5E46">
        <w:t xml:space="preserve"> högfrekventerade platser</w:t>
      </w:r>
      <w:r w:rsidR="00B9013F">
        <w:t xml:space="preserve"> störst i innerstaden.</w:t>
      </w:r>
      <w:r w:rsidR="00B9013F" w:rsidRPr="009A5E46">
        <w:t xml:space="preserve"> </w:t>
      </w:r>
      <w:r w:rsidRPr="009A5E46">
        <w:t xml:space="preserve">Av dessa anledningar prioriteras övergångsställen och busshållplatser samt en högre andel medel för innerstaden än ytterstaden.  </w:t>
      </w:r>
    </w:p>
    <w:p w:rsidR="0066432E" w:rsidRDefault="000C5AAB" w:rsidP="0066432E">
      <w:pPr>
        <w:spacing w:after="120"/>
      </w:pPr>
      <w:r>
        <w:t>Kontoret har</w:t>
      </w:r>
      <w:r w:rsidR="007C0AB6">
        <w:t xml:space="preserve"> </w:t>
      </w:r>
      <w:r w:rsidR="0066432E">
        <w:t>ansökt om en statlig medfinansier</w:t>
      </w:r>
      <w:r w:rsidR="007C0AB6">
        <w:t xml:space="preserve">ing på upp till 5,5 mnkr för </w:t>
      </w:r>
      <w:r w:rsidR="0066432E">
        <w:t>till</w:t>
      </w:r>
      <w:r w:rsidR="007C0AB6">
        <w:t>gänglighetsskapande åtgärder</w:t>
      </w:r>
      <w:r w:rsidR="0066432E">
        <w:t xml:space="preserve"> inom kollektivtrafiken samt för åtgärderna längs </w:t>
      </w:r>
      <w:proofErr w:type="spellStart"/>
      <w:r w:rsidR="0066432E">
        <w:t>Nockebybanan</w:t>
      </w:r>
      <w:proofErr w:type="spellEnd"/>
      <w:r w:rsidR="0066432E">
        <w:t xml:space="preserve">.   </w:t>
      </w:r>
    </w:p>
    <w:p w:rsidR="00324E5E" w:rsidRPr="009A5E46" w:rsidRDefault="00324E5E" w:rsidP="00324E5E">
      <w:pPr>
        <w:spacing w:after="120"/>
      </w:pPr>
      <w:r w:rsidRPr="009A5E46">
        <w:t xml:space="preserve">I övrigt ska tillgänglighetsåtgärder ses som en naturlig del i kontorets projekt och projekten ska säkerställa att kunskap och budget finns med avseende på tillgänglighet för personer med funktionsnedsättning. </w:t>
      </w:r>
    </w:p>
    <w:p w:rsidR="00324E5E" w:rsidRPr="009A5E46" w:rsidRDefault="00324E5E" w:rsidP="00324E5E">
      <w:r w:rsidRPr="009A5E46">
        <w:t xml:space="preserve">Övriga arbetsinsatser på kontoret för att öka tillgängligheten för personer med funktionsnedsättning, exempelvis utvecklingsarbete, </w:t>
      </w:r>
      <w:r w:rsidR="000C5AAB">
        <w:t xml:space="preserve">insiktsutbildningar, </w:t>
      </w:r>
      <w:r w:rsidRPr="009A5E46">
        <w:t xml:space="preserve">påverkansarbete och kunskapsspridning, kommer att belasta driftbudgeten.   </w:t>
      </w:r>
    </w:p>
    <w:p w:rsidR="00205ECF" w:rsidRPr="009A5E46" w:rsidRDefault="00205ECF" w:rsidP="00324E5E"/>
    <w:p w:rsidR="00083704" w:rsidRPr="009A5E46" w:rsidRDefault="00324E5E" w:rsidP="00083704">
      <w:r w:rsidRPr="009A5E46">
        <w:t> </w:t>
      </w:r>
      <w:proofErr w:type="gramStart"/>
      <w:r w:rsidR="00083704" w:rsidRPr="009A5E46">
        <w:rPr>
          <w:rFonts w:ascii="Gill Sans MT" w:hAnsi="Gill Sans MT"/>
          <w:i/>
          <w:iCs/>
        </w:rPr>
        <w:t>-</w:t>
      </w:r>
      <w:proofErr w:type="gramEnd"/>
      <w:r w:rsidR="00083704" w:rsidRPr="009A5E46">
        <w:rPr>
          <w:rFonts w:ascii="Gill Sans MT" w:hAnsi="Gill Sans MT"/>
          <w:i/>
          <w:iCs/>
        </w:rPr>
        <w:t xml:space="preserve"> risk och osäkerhet</w:t>
      </w:r>
    </w:p>
    <w:p w:rsidR="00083704" w:rsidRPr="009A5E46" w:rsidRDefault="00083704" w:rsidP="00083704">
      <w:r w:rsidRPr="009A5E46">
        <w:t>Investeringen avser ett flertal mindre åtgärder som är väl kända. Risken för överskridande av budgetramen anses därför s</w:t>
      </w:r>
      <w:r w:rsidR="00016825">
        <w:t xml:space="preserve">om </w:t>
      </w:r>
      <w:r w:rsidRPr="009A5E46">
        <w:t>liten.</w:t>
      </w:r>
    </w:p>
    <w:p w:rsidR="0066432E" w:rsidRPr="009A5E46" w:rsidRDefault="0066432E" w:rsidP="00083704"/>
    <w:p w:rsidR="00083704" w:rsidRPr="009A5E46" w:rsidRDefault="00083704" w:rsidP="00083704">
      <w:r w:rsidRPr="009A5E46">
        <w:t> </w:t>
      </w:r>
      <w:proofErr w:type="gramStart"/>
      <w:r w:rsidRPr="009A5E46">
        <w:rPr>
          <w:rFonts w:ascii="Gill Sans MT" w:hAnsi="Gill Sans MT"/>
          <w:i/>
          <w:iCs/>
        </w:rPr>
        <w:t>-</w:t>
      </w:r>
      <w:proofErr w:type="gramEnd"/>
      <w:r w:rsidRPr="009A5E46">
        <w:rPr>
          <w:rFonts w:ascii="Gill Sans MT" w:hAnsi="Gill Sans MT"/>
          <w:i/>
          <w:iCs/>
        </w:rPr>
        <w:t xml:space="preserve"> miljö</w:t>
      </w:r>
    </w:p>
    <w:p w:rsidR="00083704" w:rsidRPr="009A5E46" w:rsidRDefault="00083704" w:rsidP="00083704">
      <w:r w:rsidRPr="009A5E46">
        <w:t>Kontorets miljöpolicy ska följas vid genomförande</w:t>
      </w:r>
      <w:r w:rsidR="00016825">
        <w:t>t</w:t>
      </w:r>
      <w:r w:rsidRPr="009A5E46">
        <w:t xml:space="preserve"> av projektet. </w:t>
      </w:r>
    </w:p>
    <w:p w:rsidR="00083704" w:rsidRDefault="00083704" w:rsidP="00083704">
      <w:r w:rsidRPr="009A5E46">
        <w:t> </w:t>
      </w:r>
    </w:p>
    <w:p w:rsidR="000C5AAB" w:rsidRPr="009A5E46" w:rsidRDefault="000C5AAB" w:rsidP="00083704"/>
    <w:p w:rsidR="00083704" w:rsidRPr="009A5E46" w:rsidRDefault="00083704" w:rsidP="00083704">
      <w:proofErr w:type="gramStart"/>
      <w:r w:rsidRPr="009A5E46">
        <w:rPr>
          <w:rFonts w:ascii="Gill Sans MT" w:hAnsi="Gill Sans MT"/>
          <w:i/>
          <w:iCs/>
        </w:rPr>
        <w:t>-</w:t>
      </w:r>
      <w:proofErr w:type="gramEnd"/>
      <w:r w:rsidRPr="009A5E46">
        <w:rPr>
          <w:rFonts w:ascii="Gill Sans MT" w:hAnsi="Gill Sans MT"/>
          <w:i/>
          <w:iCs/>
        </w:rPr>
        <w:t>driftkonsekvenser</w:t>
      </w:r>
    </w:p>
    <w:p w:rsidR="00083704" w:rsidRPr="009A5E46" w:rsidRDefault="00083704" w:rsidP="00083704">
      <w:r w:rsidRPr="009A5E46">
        <w:t>Driftskostnaderna blir inte avsevärt högre än dagens.</w:t>
      </w:r>
    </w:p>
    <w:p w:rsidR="00083704" w:rsidRPr="009A5E46" w:rsidRDefault="00083704" w:rsidP="00083704">
      <w:r w:rsidRPr="009A5E46">
        <w:t> </w:t>
      </w:r>
    </w:p>
    <w:p w:rsidR="00083704" w:rsidRPr="009A5E46" w:rsidRDefault="00083704" w:rsidP="00083704">
      <w:proofErr w:type="gramStart"/>
      <w:r w:rsidRPr="009A5E46">
        <w:rPr>
          <w:rFonts w:ascii="Gill Sans MT" w:hAnsi="Gill Sans MT"/>
          <w:i/>
          <w:iCs/>
        </w:rPr>
        <w:t>-</w:t>
      </w:r>
      <w:proofErr w:type="gramEnd"/>
      <w:r w:rsidRPr="009A5E46">
        <w:rPr>
          <w:rFonts w:ascii="Gill Sans MT" w:hAnsi="Gill Sans MT"/>
          <w:i/>
          <w:iCs/>
        </w:rPr>
        <w:t xml:space="preserve"> måluppfyllelse</w:t>
      </w:r>
    </w:p>
    <w:p w:rsidR="00083704" w:rsidRPr="009A5E46" w:rsidRDefault="00083704" w:rsidP="00083704">
      <w:pPr>
        <w:spacing w:after="120"/>
      </w:pPr>
      <w:r w:rsidRPr="009A5E46">
        <w:t>Visionen för Stockholm år 2030 är en konkurrenskraftig och attraktiv storstad i världsklass. En huvudstad i världsklass är självklart en stad för alla. Stadens övergripande mål är att Stockholm ska vara en attraktiv, trygg, tillgänglig och växande stad för boend</w:t>
      </w:r>
      <w:r w:rsidR="006C6CE3">
        <w:t>e, företagande och besök och i t</w:t>
      </w:r>
      <w:r w:rsidRPr="009A5E46">
        <w:t xml:space="preserve">rafik- och renhållningsnämndens verksamhetsmål framgår att ”Stockholm ska vara tillgängligt för alla.” Genom </w:t>
      </w:r>
      <w:r w:rsidR="00AD5A75" w:rsidRPr="009A5E46">
        <w:t>att</w:t>
      </w:r>
      <w:r w:rsidRPr="009A5E46">
        <w:t xml:space="preserve"> på ett systematiskt sätt ta bort hinder som omöjliggör eller försvårar för personer med funktionsnedsättning att kunna delta på lika villkor i samhällets gem</w:t>
      </w:r>
      <w:r w:rsidR="007D0012">
        <w:t>enskap bidrar trafikkontoret till</w:t>
      </w:r>
      <w:r w:rsidRPr="009A5E46">
        <w:t xml:space="preserve"> en förbättrad tillgänglighet inom sitt ansvarsområde.</w:t>
      </w:r>
    </w:p>
    <w:p w:rsidR="00083704" w:rsidRPr="009A5E46" w:rsidRDefault="00EC7FB4" w:rsidP="00205ECF">
      <w:pPr>
        <w:spacing w:after="120"/>
      </w:pPr>
      <w:r w:rsidRPr="009A5E46">
        <w:t>"Program för delaktighet för personer med funktionsnedsättning 2011-2016" antogs av kommunfullmäktige 2011-06-13. Trafikkontorets arbete med att öka tillgängligheten för personer med funktionsnedsättning drivs utifrån programmets innehåll</w:t>
      </w:r>
      <w:r w:rsidR="00324E5E" w:rsidRPr="009A5E46">
        <w:t xml:space="preserve">. </w:t>
      </w:r>
      <w:r w:rsidRPr="009A5E46">
        <w:t>Kontorets l</w:t>
      </w:r>
      <w:r w:rsidR="00324E5E" w:rsidRPr="009A5E46">
        <w:t>edningsgrupp har i</w:t>
      </w:r>
      <w:r w:rsidR="00083704" w:rsidRPr="009A5E46">
        <w:t xml:space="preserve"> samarbete med nämndens råd för funktionshinderfrågor tagit fram aktiviteter </w:t>
      </w:r>
      <w:r w:rsidRPr="009A5E46">
        <w:t xml:space="preserve">för 2012 </w:t>
      </w:r>
      <w:r w:rsidR="00324E5E" w:rsidRPr="009A5E46">
        <w:t>utifrån programmets mål.</w:t>
      </w:r>
      <w:r w:rsidR="00083704" w:rsidRPr="009A5E46">
        <w:t xml:space="preserve"> </w:t>
      </w:r>
    </w:p>
    <w:p w:rsidR="00EC7FB4" w:rsidRPr="009A5E46" w:rsidRDefault="00EC7FB4" w:rsidP="00EC7FB4">
      <w:r w:rsidRPr="009A5E46">
        <w:t>Kontorets arbete ligger också i linje med de lagkrav som finns me</w:t>
      </w:r>
      <w:r w:rsidR="00875390">
        <w:t>d avseende på undanröjande av ”e</w:t>
      </w:r>
      <w:r w:rsidRPr="009A5E46">
        <w:t>nkelt avhjälpta hinder” samt att kollektivtrafiken ska vara tillgänglig.</w:t>
      </w:r>
    </w:p>
    <w:p w:rsidR="00083704" w:rsidRPr="009A5E46" w:rsidRDefault="00083704" w:rsidP="00083704"/>
    <w:p w:rsidR="00083704" w:rsidRPr="009A5E46" w:rsidRDefault="00083704" w:rsidP="00083704">
      <w:proofErr w:type="gramStart"/>
      <w:r w:rsidRPr="009A5E46">
        <w:rPr>
          <w:rFonts w:ascii="Gill Sans MT" w:hAnsi="Gill Sans MT"/>
          <w:i/>
          <w:iCs/>
        </w:rPr>
        <w:t>-</w:t>
      </w:r>
      <w:proofErr w:type="gramEnd"/>
      <w:r w:rsidRPr="009A5E46">
        <w:rPr>
          <w:rFonts w:ascii="Gill Sans MT" w:hAnsi="Gill Sans MT"/>
          <w:i/>
          <w:iCs/>
        </w:rPr>
        <w:t>tillgänglighet</w:t>
      </w:r>
    </w:p>
    <w:p w:rsidR="00083704" w:rsidRPr="009A5E46" w:rsidRDefault="00083704" w:rsidP="00083704">
      <w:r w:rsidRPr="009A5E46">
        <w:rPr>
          <w:snapToGrid w:val="0"/>
        </w:rPr>
        <w:t xml:space="preserve">Huvudsyftet med kontorets tillgänglighetsarbete är att göra Stockholm till en stad för alla. </w:t>
      </w:r>
    </w:p>
    <w:p w:rsidR="00083704" w:rsidRPr="009A5E46" w:rsidRDefault="00083704" w:rsidP="00083704">
      <w:r w:rsidRPr="009A5E46">
        <w:rPr>
          <w:snapToGrid w:val="0"/>
        </w:rPr>
        <w:t> </w:t>
      </w:r>
    </w:p>
    <w:p w:rsidR="00083704" w:rsidRPr="009A5E46" w:rsidRDefault="00083704" w:rsidP="00083704">
      <w:proofErr w:type="gramStart"/>
      <w:r w:rsidRPr="009A5E46">
        <w:rPr>
          <w:rFonts w:ascii="Gill Sans MT" w:hAnsi="Gill Sans MT"/>
          <w:i/>
          <w:iCs/>
        </w:rPr>
        <w:t>-</w:t>
      </w:r>
      <w:proofErr w:type="gramEnd"/>
      <w:r w:rsidRPr="009A5E46">
        <w:rPr>
          <w:rFonts w:ascii="Gill Sans MT" w:hAnsi="Gill Sans MT"/>
          <w:i/>
          <w:iCs/>
        </w:rPr>
        <w:t xml:space="preserve">påverkan på barn </w:t>
      </w:r>
    </w:p>
    <w:p w:rsidR="00083704" w:rsidRPr="009A5E46" w:rsidRDefault="00083704" w:rsidP="00083704">
      <w:r w:rsidRPr="009A5E46">
        <w:t xml:space="preserve">I FN:s barnkonvention framgår bland annat att barn med funktionsnedsättning har rätt till ett fullvärdigt och anständigt liv som möjliggör ett aktivt deltagande i samhället. För att detta ska vara möjligt krävs ett tillgängligt Stockholm. Genom ett fortsatt systematiskt arbete med att ta bort hinder ökar möjligheten för barn och ungdomar med funktionsnedsättning att ta del av samhället i gemenskap med andra. </w:t>
      </w:r>
    </w:p>
    <w:p w:rsidR="00083704" w:rsidRPr="009A5E46" w:rsidRDefault="00083704" w:rsidP="00083704">
      <w:r w:rsidRPr="009A5E46">
        <w:t> </w:t>
      </w:r>
    </w:p>
    <w:p w:rsidR="00AD262D" w:rsidRPr="009A5E46" w:rsidRDefault="00083704" w:rsidP="006B6303">
      <w:pPr>
        <w:pStyle w:val="Rubrik2"/>
      </w:pPr>
      <w:r w:rsidRPr="009A5E46">
        <w:rPr>
          <w:rStyle w:val="Rubrik2Char"/>
          <w:b/>
          <w:bCs/>
          <w:iCs/>
        </w:rPr>
        <w:lastRenderedPageBreak/>
        <w:t>Trafikkontoret</w:t>
      </w:r>
      <w:r w:rsidRPr="009A5E46">
        <w:t>s förslag</w:t>
      </w:r>
    </w:p>
    <w:p w:rsidR="00083704" w:rsidRPr="009A5E46" w:rsidRDefault="00016825" w:rsidP="00083704">
      <w:r>
        <w:t>Kontoret föreslår att t</w:t>
      </w:r>
      <w:r w:rsidR="00083704" w:rsidRPr="009A5E46">
        <w:t>rafik- och renhållningsnämnden beslutar att uppdra åt kontoret att genomföra investeringsåtgärder för att öka tillgängligheten för personer med f</w:t>
      </w:r>
      <w:r>
        <w:t xml:space="preserve">unktionsnedsättning för 40 mnkr </w:t>
      </w:r>
      <w:r w:rsidR="00AB32E4">
        <w:t xml:space="preserve">under år 2012 </w:t>
      </w:r>
      <w:r w:rsidR="00083704" w:rsidRPr="009A5E46">
        <w:t>enligt detta utlåtande.</w:t>
      </w:r>
    </w:p>
    <w:p w:rsidR="00AD262D" w:rsidRPr="009A5E46" w:rsidRDefault="00AD262D" w:rsidP="00AD262D"/>
    <w:p w:rsidR="00EB10CC" w:rsidRPr="009A5E46" w:rsidRDefault="004630E6" w:rsidP="005A4957">
      <w:pPr>
        <w:pStyle w:val="Rubrik2"/>
      </w:pPr>
      <w:r w:rsidRPr="009A5E46">
        <w:t>Slut</w:t>
      </w:r>
    </w:p>
    <w:sectPr w:rsidR="00EB10CC" w:rsidRPr="009A5E46" w:rsidSect="00083704">
      <w:headerReference w:type="even" r:id="rId9"/>
      <w:headerReference w:type="default" r:id="rId10"/>
      <w:footerReference w:type="even" r:id="rId11"/>
      <w:footerReference w:type="default" r:id="rId12"/>
      <w:headerReference w:type="first" r:id="rId13"/>
      <w:footerReference w:type="first" r:id="rId14"/>
      <w:pgSz w:w="11906" w:h="16838" w:code="9"/>
      <w:pgMar w:top="567" w:right="1701" w:bottom="2098" w:left="2268" w:header="624"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F4B" w:rsidRDefault="00080F4B">
      <w:r>
        <w:separator/>
      </w:r>
    </w:p>
  </w:endnote>
  <w:endnote w:type="continuationSeparator" w:id="0">
    <w:p w:rsidR="00080F4B" w:rsidRDefault="00080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365" w:type="dxa"/>
      <w:tblInd w:w="-1257" w:type="dxa"/>
      <w:tblLook w:val="01E0"/>
    </w:tblPr>
    <w:tblGrid>
      <w:gridCol w:w="1242"/>
      <w:gridCol w:w="8123"/>
    </w:tblGrid>
    <w:tr w:rsidR="00080F4B" w:rsidRPr="005311F7">
      <w:tc>
        <w:tcPr>
          <w:tcW w:w="1242" w:type="dxa"/>
          <w:vAlign w:val="bottom"/>
        </w:tcPr>
        <w:p w:rsidR="00080F4B" w:rsidRPr="005311F7" w:rsidRDefault="003239DD" w:rsidP="00B03AAD">
          <w:pPr>
            <w:pStyle w:val="zDokNamn"/>
            <w:rPr>
              <w:sz w:val="18"/>
              <w:szCs w:val="18"/>
            </w:rPr>
          </w:pPr>
          <w:r w:rsidRPr="005311F7">
            <w:rPr>
              <w:rStyle w:val="Sidnummer"/>
            </w:rPr>
            <w:fldChar w:fldCharType="begin"/>
          </w:r>
          <w:r w:rsidR="00080F4B" w:rsidRPr="005311F7">
            <w:rPr>
              <w:rStyle w:val="Sidnummer"/>
            </w:rPr>
            <w:instrText xml:space="preserve"> PAGE </w:instrText>
          </w:r>
          <w:r w:rsidRPr="005311F7">
            <w:rPr>
              <w:rStyle w:val="Sidnummer"/>
            </w:rPr>
            <w:fldChar w:fldCharType="separate"/>
          </w:r>
          <w:r w:rsidR="00BE4B40">
            <w:rPr>
              <w:rStyle w:val="Sidnummer"/>
            </w:rPr>
            <w:t>6</w:t>
          </w:r>
          <w:r w:rsidRPr="005311F7">
            <w:rPr>
              <w:rStyle w:val="Sidnummer"/>
            </w:rPr>
            <w:fldChar w:fldCharType="end"/>
          </w:r>
          <w:r w:rsidR="00080F4B" w:rsidRPr="005311F7">
            <w:rPr>
              <w:rStyle w:val="Sidnummer"/>
            </w:rPr>
            <w:t>(</w:t>
          </w:r>
          <w:r w:rsidRPr="005311F7">
            <w:rPr>
              <w:rStyle w:val="Sidnummer"/>
            </w:rPr>
            <w:fldChar w:fldCharType="begin"/>
          </w:r>
          <w:r w:rsidR="00080F4B" w:rsidRPr="005311F7">
            <w:rPr>
              <w:rStyle w:val="Sidnummer"/>
            </w:rPr>
            <w:instrText xml:space="preserve"> NUMPAGES </w:instrText>
          </w:r>
          <w:r w:rsidRPr="005311F7">
            <w:rPr>
              <w:rStyle w:val="Sidnummer"/>
            </w:rPr>
            <w:fldChar w:fldCharType="separate"/>
          </w:r>
          <w:r w:rsidR="00BE4B40">
            <w:rPr>
              <w:rStyle w:val="Sidnummer"/>
            </w:rPr>
            <w:t>7</w:t>
          </w:r>
          <w:r w:rsidRPr="005311F7">
            <w:rPr>
              <w:rStyle w:val="Sidnummer"/>
            </w:rPr>
            <w:fldChar w:fldCharType="end"/>
          </w:r>
          <w:r w:rsidR="00080F4B" w:rsidRPr="005311F7">
            <w:rPr>
              <w:rStyle w:val="Sidnummer"/>
            </w:rPr>
            <w:t>)</w:t>
          </w:r>
        </w:p>
      </w:tc>
      <w:tc>
        <w:tcPr>
          <w:tcW w:w="8123" w:type="dxa"/>
          <w:vAlign w:val="bottom"/>
        </w:tcPr>
        <w:p w:rsidR="00080F4B" w:rsidRPr="005311F7" w:rsidRDefault="003239DD" w:rsidP="00A96026">
          <w:pPr>
            <w:pStyle w:val="zDokNamn"/>
            <w:rPr>
              <w:rStyle w:val="Sidnummer"/>
            </w:rPr>
          </w:pPr>
          <w:fldSimple w:instr=" REF  zDokNamn  \* MERGEFORMAT ">
            <w:r w:rsidR="00BE4B40">
              <w:t>\\ad.stockholm.se\cli-sd\cc2sd004\004521\F\04 Tjänsteutlåtanden\2012\0315\tjut\T2012-005-00460 Tillgänglighetsarbeten 2012 Genomförandebeslut.docx</w:t>
            </w:r>
          </w:fldSimple>
        </w:p>
      </w:tc>
    </w:tr>
  </w:tbl>
  <w:p w:rsidR="00080F4B" w:rsidRPr="00A96026" w:rsidRDefault="00080F4B">
    <w:pPr>
      <w:pStyle w:val="Sidfot"/>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88" w:type="dxa"/>
      <w:tblInd w:w="-18" w:type="dxa"/>
      <w:tblLook w:val="01E0"/>
    </w:tblPr>
    <w:tblGrid>
      <w:gridCol w:w="7559"/>
      <w:gridCol w:w="1429"/>
    </w:tblGrid>
    <w:tr w:rsidR="00080F4B" w:rsidRPr="005311F7">
      <w:tc>
        <w:tcPr>
          <w:tcW w:w="7559" w:type="dxa"/>
          <w:vAlign w:val="bottom"/>
        </w:tcPr>
        <w:p w:rsidR="00080F4B" w:rsidRPr="005311F7" w:rsidRDefault="003239DD" w:rsidP="00021582">
          <w:pPr>
            <w:pStyle w:val="zDokNamn"/>
            <w:rPr>
              <w:sz w:val="18"/>
              <w:szCs w:val="18"/>
            </w:rPr>
          </w:pPr>
          <w:fldSimple w:instr=" REF  zDokNamn  \* MERGEFORMAT ">
            <w:r w:rsidR="00BE4B40">
              <w:t>\\ad.stockholm.se\cli-sd\cc2sd004\004521\F\04 Tjänsteutlåtanden\2012\0315\tjut\T2012-005-00460 Tillgänglighetsarbeten 2012 Genomförandebeslut.docx</w:t>
            </w:r>
          </w:fldSimple>
        </w:p>
      </w:tc>
      <w:tc>
        <w:tcPr>
          <w:tcW w:w="1429" w:type="dxa"/>
        </w:tcPr>
        <w:p w:rsidR="00080F4B" w:rsidRPr="005311F7" w:rsidRDefault="003239DD" w:rsidP="00A33E81">
          <w:pPr>
            <w:pStyle w:val="zSidnr"/>
            <w:rPr>
              <w:rStyle w:val="Sidnummer"/>
            </w:rPr>
          </w:pPr>
          <w:r w:rsidRPr="005311F7">
            <w:rPr>
              <w:rStyle w:val="Sidnummer"/>
            </w:rPr>
            <w:fldChar w:fldCharType="begin"/>
          </w:r>
          <w:r w:rsidR="00080F4B" w:rsidRPr="005311F7">
            <w:rPr>
              <w:rStyle w:val="Sidnummer"/>
            </w:rPr>
            <w:instrText xml:space="preserve"> PAGE </w:instrText>
          </w:r>
          <w:r w:rsidRPr="005311F7">
            <w:rPr>
              <w:rStyle w:val="Sidnummer"/>
            </w:rPr>
            <w:fldChar w:fldCharType="separate"/>
          </w:r>
          <w:r w:rsidR="00BE4B40">
            <w:rPr>
              <w:rStyle w:val="Sidnummer"/>
              <w:noProof/>
            </w:rPr>
            <w:t>7</w:t>
          </w:r>
          <w:r w:rsidRPr="005311F7">
            <w:rPr>
              <w:rStyle w:val="Sidnummer"/>
            </w:rPr>
            <w:fldChar w:fldCharType="end"/>
          </w:r>
          <w:r w:rsidR="00080F4B" w:rsidRPr="005311F7">
            <w:rPr>
              <w:rStyle w:val="Sidnummer"/>
            </w:rPr>
            <w:t>(</w:t>
          </w:r>
          <w:r w:rsidRPr="005311F7">
            <w:rPr>
              <w:rStyle w:val="Sidnummer"/>
            </w:rPr>
            <w:fldChar w:fldCharType="begin"/>
          </w:r>
          <w:r w:rsidR="00080F4B" w:rsidRPr="005311F7">
            <w:rPr>
              <w:rStyle w:val="Sidnummer"/>
            </w:rPr>
            <w:instrText xml:space="preserve"> NUMPAGES </w:instrText>
          </w:r>
          <w:r w:rsidRPr="005311F7">
            <w:rPr>
              <w:rStyle w:val="Sidnummer"/>
            </w:rPr>
            <w:fldChar w:fldCharType="separate"/>
          </w:r>
          <w:r w:rsidR="00BE4B40">
            <w:rPr>
              <w:rStyle w:val="Sidnummer"/>
              <w:noProof/>
            </w:rPr>
            <w:t>7</w:t>
          </w:r>
          <w:r w:rsidRPr="005311F7">
            <w:rPr>
              <w:rStyle w:val="Sidnummer"/>
            </w:rPr>
            <w:fldChar w:fldCharType="end"/>
          </w:r>
          <w:r w:rsidR="00080F4B" w:rsidRPr="005311F7">
            <w:rPr>
              <w:rStyle w:val="Sidnummer"/>
            </w:rPr>
            <w:t>)</w:t>
          </w:r>
        </w:p>
      </w:tc>
    </w:tr>
  </w:tbl>
  <w:p w:rsidR="00080F4B" w:rsidRPr="005311F7" w:rsidRDefault="00080F4B">
    <w:pPr>
      <w:pStyle w:val="Sidfot"/>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043" w:type="dxa"/>
      <w:tblInd w:w="80" w:type="dxa"/>
      <w:tblLook w:val="01E0"/>
    </w:tblPr>
    <w:tblGrid>
      <w:gridCol w:w="7461"/>
      <w:gridCol w:w="1582"/>
    </w:tblGrid>
    <w:tr w:rsidR="00080F4B" w:rsidRPr="00885C3A">
      <w:tc>
        <w:tcPr>
          <w:tcW w:w="7461" w:type="dxa"/>
          <w:tcBorders>
            <w:top w:val="single" w:sz="4" w:space="0" w:color="auto"/>
          </w:tcBorders>
          <w:vAlign w:val="bottom"/>
        </w:tcPr>
        <w:p w:rsidR="00080F4B" w:rsidRPr="00C64257" w:rsidRDefault="00080F4B" w:rsidP="00F31944">
          <w:pPr>
            <w:pStyle w:val="Sidfot"/>
            <w:tabs>
              <w:tab w:val="clear" w:pos="4536"/>
              <w:tab w:val="clear" w:pos="9072"/>
            </w:tabs>
            <w:spacing w:after="60"/>
          </w:pPr>
          <w:bookmarkStart w:id="15" w:name="cc_Bilaga_1_k_"/>
          <w:r>
            <w:t xml:space="preserve">Bilaga 1: Synpunkter från trafik- och renhållningsnämndens råd för funktionshinderfrågor. </w:t>
          </w:r>
          <w:r w:rsidRPr="00C64257">
            <w:t xml:space="preserve"> </w:t>
          </w:r>
          <w:r>
            <w:t xml:space="preserve">                      </w:t>
          </w:r>
          <w:r w:rsidRPr="00C64257">
            <w:t xml:space="preserve"> </w:t>
          </w:r>
          <w:bookmarkEnd w:id="15"/>
          <w:r>
            <w:t xml:space="preserve"> </w:t>
          </w:r>
          <w:bookmarkStart w:id="16" w:name="zz_Bilaga_1_k_"/>
          <w:bookmarkEnd w:id="16"/>
          <w:r>
            <w:t xml:space="preserve"> </w:t>
          </w:r>
          <w:bookmarkStart w:id="17" w:name="lf_Bilaga_2_k_"/>
          <w:bookmarkStart w:id="18" w:name="cc_Bilaga_2_k_"/>
          <w:r>
            <w:t xml:space="preserve"> </w:t>
          </w:r>
          <w:bookmarkEnd w:id="17"/>
          <w:r>
            <w:t xml:space="preserve"> </w:t>
          </w:r>
          <w:bookmarkEnd w:id="18"/>
          <w:r>
            <w:t xml:space="preserve"> </w:t>
          </w:r>
          <w:bookmarkStart w:id="19" w:name="zz_Bilaga_2_k_"/>
          <w:bookmarkEnd w:id="19"/>
          <w:r>
            <w:t xml:space="preserve"> </w:t>
          </w:r>
          <w:bookmarkStart w:id="20" w:name="lf_Bilaga_3_k_"/>
          <w:bookmarkStart w:id="21" w:name="cc_Bilaga_3_k_"/>
          <w:r>
            <w:t xml:space="preserve"> </w:t>
          </w:r>
          <w:bookmarkEnd w:id="20"/>
          <w:r>
            <w:t xml:space="preserve"> </w:t>
          </w:r>
          <w:bookmarkEnd w:id="21"/>
          <w:r>
            <w:t xml:space="preserve"> </w:t>
          </w:r>
          <w:bookmarkStart w:id="22" w:name="zz_Bilaga_3_k_"/>
          <w:bookmarkEnd w:id="22"/>
          <w:r>
            <w:t xml:space="preserve"> </w:t>
          </w:r>
          <w:bookmarkStart w:id="23" w:name="lf_Bilaga_4_k_"/>
          <w:bookmarkStart w:id="24" w:name="cc_Bilaga_4_k_"/>
          <w:r>
            <w:t xml:space="preserve"> </w:t>
          </w:r>
          <w:bookmarkEnd w:id="23"/>
          <w:r>
            <w:t xml:space="preserve"> </w:t>
          </w:r>
          <w:bookmarkEnd w:id="24"/>
          <w:r>
            <w:t xml:space="preserve"> </w:t>
          </w:r>
          <w:bookmarkStart w:id="25" w:name="zz_Bilaga_4_k_"/>
          <w:bookmarkEnd w:id="25"/>
          <w:r>
            <w:t xml:space="preserve"> </w:t>
          </w:r>
          <w:bookmarkStart w:id="26" w:name="lf_Bilaga_5_k_"/>
          <w:bookmarkStart w:id="27" w:name="cc_Bilaga_5_k_"/>
          <w:r>
            <w:t xml:space="preserve"> </w:t>
          </w:r>
          <w:bookmarkEnd w:id="26"/>
          <w:r>
            <w:t xml:space="preserve"> </w:t>
          </w:r>
          <w:bookmarkEnd w:id="27"/>
          <w:r>
            <w:t xml:space="preserve"> </w:t>
          </w:r>
          <w:bookmarkStart w:id="28" w:name="zz_Bilaga_5_k_"/>
          <w:bookmarkEnd w:id="28"/>
          <w:r>
            <w:t xml:space="preserve"> </w:t>
          </w:r>
          <w:bookmarkStart w:id="29" w:name="lf_Bilaga_6_k_"/>
          <w:bookmarkStart w:id="30" w:name="cc_Bilaga_6_k_"/>
          <w:r>
            <w:t xml:space="preserve"> </w:t>
          </w:r>
          <w:bookmarkEnd w:id="29"/>
          <w:r>
            <w:t xml:space="preserve"> </w:t>
          </w:r>
          <w:bookmarkEnd w:id="30"/>
          <w:r>
            <w:t xml:space="preserve"> </w:t>
          </w:r>
          <w:bookmarkStart w:id="31" w:name="zz_Bilaga_6_k_"/>
          <w:bookmarkEnd w:id="31"/>
          <w:r>
            <w:t xml:space="preserve"> </w:t>
          </w:r>
        </w:p>
      </w:tc>
      <w:tc>
        <w:tcPr>
          <w:tcW w:w="1582" w:type="dxa"/>
          <w:tcBorders>
            <w:top w:val="single" w:sz="4" w:space="0" w:color="auto"/>
          </w:tcBorders>
          <w:vAlign w:val="bottom"/>
        </w:tcPr>
        <w:p w:rsidR="00080F4B" w:rsidRPr="00885C3A" w:rsidRDefault="00080F4B" w:rsidP="00DC5109">
          <w:pPr>
            <w:pStyle w:val="zSidnr"/>
          </w:pPr>
        </w:p>
      </w:tc>
    </w:tr>
    <w:bookmarkStart w:id="32" w:name="zDoknamn"/>
    <w:tr w:rsidR="00080F4B" w:rsidRPr="00885C3A">
      <w:tc>
        <w:tcPr>
          <w:tcW w:w="7461" w:type="dxa"/>
          <w:vAlign w:val="bottom"/>
        </w:tcPr>
        <w:p w:rsidR="00080F4B" w:rsidRDefault="003239DD" w:rsidP="00A33E81">
          <w:pPr>
            <w:pStyle w:val="zDokNamn"/>
          </w:pPr>
          <w:r>
            <w:fldChar w:fldCharType="begin"/>
          </w:r>
          <w:r w:rsidR="00080F4B">
            <w:instrText xml:space="preserve"> FILENAME \p  \* MERGEFORMAT </w:instrText>
          </w:r>
          <w:r>
            <w:fldChar w:fldCharType="separate"/>
          </w:r>
          <w:r w:rsidR="00BE4B40">
            <w:t>\\ad.stockholm.se\cli-sd\cc2sd004\004521\F\04 Tjänsteutlåtanden\2012\0315\tjut\T2012-005-00460 Tillgänglighetsarbeten 2012 Genomförandebeslut.docx</w:t>
          </w:r>
          <w:r>
            <w:fldChar w:fldCharType="end"/>
          </w:r>
          <w:bookmarkEnd w:id="32"/>
        </w:p>
      </w:tc>
      <w:tc>
        <w:tcPr>
          <w:tcW w:w="1582" w:type="dxa"/>
          <w:vAlign w:val="bottom"/>
        </w:tcPr>
        <w:p w:rsidR="00080F4B" w:rsidRPr="00885C3A" w:rsidRDefault="003239DD" w:rsidP="00021582">
          <w:pPr>
            <w:pStyle w:val="zSidnr"/>
          </w:pPr>
          <w:r w:rsidRPr="0063684D">
            <w:rPr>
              <w:rStyle w:val="Sidnummer"/>
            </w:rPr>
            <w:fldChar w:fldCharType="begin"/>
          </w:r>
          <w:r w:rsidR="00080F4B" w:rsidRPr="0063684D">
            <w:rPr>
              <w:rStyle w:val="Sidnummer"/>
            </w:rPr>
            <w:instrText xml:space="preserve"> PAGE </w:instrText>
          </w:r>
          <w:r w:rsidRPr="0063684D">
            <w:rPr>
              <w:rStyle w:val="Sidnummer"/>
            </w:rPr>
            <w:fldChar w:fldCharType="separate"/>
          </w:r>
          <w:r w:rsidR="00BE4B40">
            <w:rPr>
              <w:rStyle w:val="Sidnummer"/>
              <w:noProof/>
            </w:rPr>
            <w:t>1</w:t>
          </w:r>
          <w:r w:rsidRPr="0063684D">
            <w:rPr>
              <w:rStyle w:val="Sidnummer"/>
            </w:rPr>
            <w:fldChar w:fldCharType="end"/>
          </w:r>
          <w:r w:rsidR="00080F4B" w:rsidRPr="0063684D">
            <w:rPr>
              <w:rStyle w:val="Sidnummer"/>
            </w:rPr>
            <w:t>(</w:t>
          </w:r>
          <w:r w:rsidRPr="0063684D">
            <w:rPr>
              <w:rStyle w:val="Sidnummer"/>
            </w:rPr>
            <w:fldChar w:fldCharType="begin"/>
          </w:r>
          <w:r w:rsidR="00080F4B" w:rsidRPr="0063684D">
            <w:rPr>
              <w:rStyle w:val="Sidnummer"/>
            </w:rPr>
            <w:instrText xml:space="preserve"> NUMPAGES </w:instrText>
          </w:r>
          <w:r w:rsidRPr="0063684D">
            <w:rPr>
              <w:rStyle w:val="Sidnummer"/>
            </w:rPr>
            <w:fldChar w:fldCharType="separate"/>
          </w:r>
          <w:r w:rsidR="00BE4B40">
            <w:rPr>
              <w:rStyle w:val="Sidnummer"/>
              <w:noProof/>
            </w:rPr>
            <w:t>7</w:t>
          </w:r>
          <w:r w:rsidRPr="0063684D">
            <w:rPr>
              <w:rStyle w:val="Sidnummer"/>
            </w:rPr>
            <w:fldChar w:fldCharType="end"/>
          </w:r>
          <w:r w:rsidR="00080F4B" w:rsidRPr="0063684D">
            <w:rPr>
              <w:rStyle w:val="Sidnummer"/>
            </w:rPr>
            <w:t>)</w:t>
          </w:r>
        </w:p>
      </w:tc>
    </w:tr>
  </w:tbl>
  <w:p w:rsidR="00080F4B" w:rsidRPr="00885C3A" w:rsidRDefault="00080F4B" w:rsidP="00AD262D">
    <w:pPr>
      <w:pStyle w:val="zSidfotsavslu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F4B" w:rsidRDefault="00080F4B">
      <w:r>
        <w:separator/>
      </w:r>
    </w:p>
  </w:footnote>
  <w:footnote w:type="continuationSeparator" w:id="0">
    <w:p w:rsidR="00080F4B" w:rsidRDefault="00080F4B">
      <w:r>
        <w:continuationSeparator/>
      </w:r>
    </w:p>
  </w:footnote>
  <w:footnote w:id="1">
    <w:p w:rsidR="00080F4B" w:rsidRDefault="00080F4B">
      <w:pPr>
        <w:pStyle w:val="Fotnotstext"/>
      </w:pPr>
      <w:r>
        <w:rPr>
          <w:rStyle w:val="Fotnotsreferens"/>
        </w:rPr>
        <w:footnoteRef/>
      </w:r>
      <w:r w:rsidR="00BE4B40">
        <w:t xml:space="preserve"> Boverkets författningssamling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366" w:type="dxa"/>
      <w:tblInd w:w="-1306" w:type="dxa"/>
      <w:tblLook w:val="01E0"/>
    </w:tblPr>
    <w:tblGrid>
      <w:gridCol w:w="5401"/>
      <w:gridCol w:w="3432"/>
      <w:gridCol w:w="1533"/>
    </w:tblGrid>
    <w:tr w:rsidR="00080F4B" w:rsidRPr="00086AA3">
      <w:trPr>
        <w:trHeight w:hRule="exact" w:val="1531"/>
      </w:trPr>
      <w:tc>
        <w:tcPr>
          <w:tcW w:w="5401" w:type="dxa"/>
        </w:tcPr>
        <w:p w:rsidR="00080F4B" w:rsidRPr="0071172C" w:rsidRDefault="003239DD" w:rsidP="00E80E5F">
          <w:pPr>
            <w:pStyle w:val="zSidhuvud2Datum"/>
            <w:jc w:val="left"/>
          </w:pPr>
          <w:fldSimple w:instr=" STYLEREF  zDatum  \* MERGEFORMAT ">
            <w:r w:rsidR="00BE4B40">
              <w:rPr>
                <w:noProof/>
              </w:rPr>
              <w:t>2012-02-01</w:t>
            </w:r>
          </w:fldSimple>
        </w:p>
        <w:p w:rsidR="00080F4B" w:rsidRPr="00DE3B32" w:rsidRDefault="003239DD" w:rsidP="000B3949">
          <w:pPr>
            <w:pStyle w:val="zSidhuvud2Doktyp"/>
            <w:jc w:val="left"/>
          </w:pPr>
          <w:fldSimple w:instr=" STYLEREF  zDokumentnamn  \* MERGEFORMAT ">
            <w:r w:rsidR="00BE4B40">
              <w:rPr>
                <w:noProof/>
              </w:rPr>
              <w:t>tjänsteutlåtande</w:t>
            </w:r>
          </w:fldSimple>
        </w:p>
        <w:p w:rsidR="00080F4B" w:rsidRPr="0071172C" w:rsidRDefault="003239DD" w:rsidP="00E80E5F">
          <w:pPr>
            <w:pStyle w:val="zSidhuvud2Dnr"/>
            <w:jc w:val="left"/>
          </w:pPr>
          <w:fldSimple w:instr=" STYLEREF  zDnr  \* MERGEFORMAT ">
            <w:r w:rsidR="00BE4B40">
              <w:rPr>
                <w:noProof/>
              </w:rPr>
              <w:t>Dnr T2012-005-00460</w:t>
            </w:r>
          </w:fldSimple>
        </w:p>
        <w:p w:rsidR="00080F4B" w:rsidRPr="00086AA3" w:rsidRDefault="00080F4B" w:rsidP="00EB10CC"/>
      </w:tc>
      <w:tc>
        <w:tcPr>
          <w:tcW w:w="3432" w:type="dxa"/>
        </w:tcPr>
        <w:p w:rsidR="00080F4B" w:rsidRPr="0071172C" w:rsidRDefault="00080F4B" w:rsidP="00986382">
          <w:pPr>
            <w:rPr>
              <w:sz w:val="20"/>
              <w:szCs w:val="20"/>
            </w:rPr>
          </w:pPr>
        </w:p>
      </w:tc>
      <w:tc>
        <w:tcPr>
          <w:tcW w:w="1533" w:type="dxa"/>
        </w:tcPr>
        <w:p w:rsidR="00080F4B" w:rsidRPr="00086AA3" w:rsidRDefault="00080F4B" w:rsidP="00AB37F1">
          <w:pPr>
            <w:pStyle w:val="Sidhuvud"/>
            <w:spacing w:before="120"/>
            <w:jc w:val="right"/>
            <w:rPr>
              <w:szCs w:val="24"/>
            </w:rPr>
          </w:pPr>
          <w:bookmarkStart w:id="14" w:name="zhLogo0"/>
          <w:r>
            <w:rPr>
              <w:noProof/>
              <w:szCs w:val="24"/>
            </w:rPr>
            <w:drawing>
              <wp:inline distT="0" distB="0" distL="0" distR="0">
                <wp:extent cx="647701" cy="647701"/>
                <wp:effectExtent l="19050" t="0" r="0" b="0"/>
                <wp:docPr id="8" name="Bild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7701" cy="647701"/>
                        </a:xfrm>
                        <a:prstGeom prst="rect">
                          <a:avLst/>
                        </a:prstGeom>
                      </pic:spPr>
                    </pic:pic>
                  </a:graphicData>
                </a:graphic>
              </wp:inline>
            </w:drawing>
          </w:r>
          <w:bookmarkEnd w:id="14"/>
        </w:p>
      </w:tc>
    </w:tr>
  </w:tbl>
  <w:p w:rsidR="00080F4B" w:rsidRPr="00A33E81" w:rsidRDefault="00080F4B" w:rsidP="00A33E81">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427" w:type="dxa"/>
      <w:tblInd w:w="-1304" w:type="dxa"/>
      <w:tblLook w:val="01E0"/>
    </w:tblPr>
    <w:tblGrid>
      <w:gridCol w:w="1300"/>
      <w:gridCol w:w="4544"/>
      <w:gridCol w:w="4583"/>
    </w:tblGrid>
    <w:tr w:rsidR="00080F4B" w:rsidRPr="00086AA3">
      <w:trPr>
        <w:trHeight w:hRule="exact" w:val="1531"/>
      </w:trPr>
      <w:tc>
        <w:tcPr>
          <w:tcW w:w="1300" w:type="dxa"/>
        </w:tcPr>
        <w:p w:rsidR="00080F4B" w:rsidRPr="00086AA3" w:rsidRDefault="003239DD" w:rsidP="00EB10CC">
          <w:pPr>
            <w:pStyle w:val="Sidhuvud"/>
            <w:spacing w:before="120"/>
            <w:rPr>
              <w:szCs w:val="24"/>
            </w:rPr>
          </w:pPr>
          <w:r>
            <w:rPr>
              <w:szCs w:val="24"/>
            </w:rPr>
            <w:fldChar w:fldCharType="begin"/>
          </w:r>
          <w:r w:rsidR="00080F4B">
            <w:rPr>
              <w:szCs w:val="24"/>
            </w:rPr>
            <w:instrText xml:space="preserve"> REF  zhLogo0 </w:instrText>
          </w:r>
          <w:r>
            <w:rPr>
              <w:szCs w:val="24"/>
            </w:rPr>
            <w:fldChar w:fldCharType="separate"/>
          </w:r>
          <w:r w:rsidR="00BE4B40">
            <w:rPr>
              <w:noProof/>
              <w:szCs w:val="24"/>
            </w:rPr>
            <w:drawing>
              <wp:inline distT="0" distB="0" distL="0" distR="0">
                <wp:extent cx="647701" cy="647701"/>
                <wp:effectExtent l="19050" t="0" r="0" b="0"/>
                <wp:docPr id="1" name="Bild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7701" cy="647701"/>
                        </a:xfrm>
                        <a:prstGeom prst="rect">
                          <a:avLst/>
                        </a:prstGeom>
                      </pic:spPr>
                    </pic:pic>
                  </a:graphicData>
                </a:graphic>
              </wp:inline>
            </w:drawing>
          </w:r>
          <w:r>
            <w:rPr>
              <w:szCs w:val="24"/>
            </w:rPr>
            <w:fldChar w:fldCharType="end"/>
          </w:r>
        </w:p>
      </w:tc>
      <w:tc>
        <w:tcPr>
          <w:tcW w:w="4544" w:type="dxa"/>
        </w:tcPr>
        <w:p w:rsidR="00080F4B" w:rsidRPr="0071172C" w:rsidRDefault="00080F4B" w:rsidP="00A33E81">
          <w:pPr>
            <w:pStyle w:val="Sidhuvud"/>
            <w:rPr>
              <w:sz w:val="20"/>
              <w:szCs w:val="20"/>
            </w:rPr>
          </w:pPr>
        </w:p>
      </w:tc>
      <w:tc>
        <w:tcPr>
          <w:tcW w:w="4583" w:type="dxa"/>
        </w:tcPr>
        <w:p w:rsidR="00080F4B" w:rsidRPr="00D35B59" w:rsidRDefault="003239DD" w:rsidP="00E80E5F">
          <w:pPr>
            <w:pStyle w:val="zSidhuvud2Datum"/>
          </w:pPr>
          <w:fldSimple w:instr=" STYLEREF  zDatum  \* MERGEFORMAT ">
            <w:r w:rsidR="00BE4B40">
              <w:rPr>
                <w:noProof/>
              </w:rPr>
              <w:t>2012-02-01</w:t>
            </w:r>
          </w:fldSimple>
        </w:p>
        <w:p w:rsidR="00080F4B" w:rsidRPr="007C6D74" w:rsidRDefault="003239DD" w:rsidP="00E80E5F">
          <w:pPr>
            <w:pStyle w:val="zSidhuvud2Doktyp"/>
          </w:pPr>
          <w:fldSimple w:instr=" STYLEREF  zDokumentnamn  \* MERGEFORMAT ">
            <w:r w:rsidR="00BE4B40">
              <w:rPr>
                <w:noProof/>
              </w:rPr>
              <w:t>tjänsteutlåtande</w:t>
            </w:r>
          </w:fldSimple>
        </w:p>
        <w:p w:rsidR="00080F4B" w:rsidRPr="00D35B59" w:rsidRDefault="003239DD" w:rsidP="00E80E5F">
          <w:pPr>
            <w:pStyle w:val="zSidhuvud2Dnr"/>
          </w:pPr>
          <w:fldSimple w:instr=" STYLEREF  zDnr  \* MERGEFORMAT ">
            <w:r w:rsidR="00BE4B40">
              <w:rPr>
                <w:noProof/>
              </w:rPr>
              <w:t>Dnr T2012-005-00460</w:t>
            </w:r>
          </w:fldSimple>
        </w:p>
        <w:p w:rsidR="00080F4B" w:rsidRPr="00086AA3" w:rsidRDefault="00080F4B" w:rsidP="00A33E81"/>
      </w:tc>
    </w:tr>
  </w:tbl>
  <w:p w:rsidR="00080F4B" w:rsidRDefault="00080F4B">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4B" w:rsidRPr="00A42ED0" w:rsidRDefault="00080F4B" w:rsidP="00AD262D">
    <w:pPr>
      <w:pStyle w:val="zSidhuvudstart"/>
    </w:pPr>
    <w:r w:rsidRPr="00A42ED0">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E42DB2"/>
    <w:lvl w:ilvl="0">
      <w:start w:val="1"/>
      <w:numFmt w:val="decimal"/>
      <w:lvlText w:val="%1."/>
      <w:lvlJc w:val="left"/>
      <w:pPr>
        <w:tabs>
          <w:tab w:val="num" w:pos="1492"/>
        </w:tabs>
        <w:ind w:left="1492" w:hanging="360"/>
      </w:pPr>
    </w:lvl>
  </w:abstractNum>
  <w:abstractNum w:abstractNumId="1">
    <w:nsid w:val="FFFFFF7D"/>
    <w:multiLevelType w:val="singleLevel"/>
    <w:tmpl w:val="1DF21D30"/>
    <w:lvl w:ilvl="0">
      <w:start w:val="1"/>
      <w:numFmt w:val="decimal"/>
      <w:lvlText w:val="%1."/>
      <w:lvlJc w:val="left"/>
      <w:pPr>
        <w:tabs>
          <w:tab w:val="num" w:pos="1209"/>
        </w:tabs>
        <w:ind w:left="1209" w:hanging="360"/>
      </w:pPr>
    </w:lvl>
  </w:abstractNum>
  <w:abstractNum w:abstractNumId="2">
    <w:nsid w:val="FFFFFF7E"/>
    <w:multiLevelType w:val="singleLevel"/>
    <w:tmpl w:val="007CDAB8"/>
    <w:lvl w:ilvl="0">
      <w:start w:val="1"/>
      <w:numFmt w:val="decimal"/>
      <w:lvlText w:val="%1."/>
      <w:lvlJc w:val="left"/>
      <w:pPr>
        <w:tabs>
          <w:tab w:val="num" w:pos="926"/>
        </w:tabs>
        <w:ind w:left="926" w:hanging="360"/>
      </w:pPr>
    </w:lvl>
  </w:abstractNum>
  <w:abstractNum w:abstractNumId="3">
    <w:nsid w:val="FFFFFF7F"/>
    <w:multiLevelType w:val="singleLevel"/>
    <w:tmpl w:val="33E68EDA"/>
    <w:lvl w:ilvl="0">
      <w:start w:val="1"/>
      <w:numFmt w:val="decimal"/>
      <w:lvlText w:val="%1."/>
      <w:lvlJc w:val="left"/>
      <w:pPr>
        <w:tabs>
          <w:tab w:val="num" w:pos="643"/>
        </w:tabs>
        <w:ind w:left="643" w:hanging="360"/>
      </w:pPr>
    </w:lvl>
  </w:abstractNum>
  <w:abstractNum w:abstractNumId="4">
    <w:nsid w:val="FFFFFF80"/>
    <w:multiLevelType w:val="singleLevel"/>
    <w:tmpl w:val="11E60B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2AB8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40EE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EEFC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AA10FE"/>
    <w:lvl w:ilvl="0">
      <w:start w:val="1"/>
      <w:numFmt w:val="decimal"/>
      <w:lvlText w:val="%1."/>
      <w:lvlJc w:val="left"/>
      <w:pPr>
        <w:tabs>
          <w:tab w:val="num" w:pos="360"/>
        </w:tabs>
        <w:ind w:left="360" w:hanging="360"/>
      </w:pPr>
    </w:lvl>
  </w:abstractNum>
  <w:abstractNum w:abstractNumId="9">
    <w:nsid w:val="FFFFFF89"/>
    <w:multiLevelType w:val="singleLevel"/>
    <w:tmpl w:val="D77C3E1C"/>
    <w:lvl w:ilvl="0">
      <w:start w:val="1"/>
      <w:numFmt w:val="bullet"/>
      <w:lvlText w:val=""/>
      <w:lvlJc w:val="left"/>
      <w:pPr>
        <w:tabs>
          <w:tab w:val="num" w:pos="360"/>
        </w:tabs>
        <w:ind w:left="360" w:hanging="360"/>
      </w:pPr>
      <w:rPr>
        <w:rFonts w:ascii="Symbol" w:hAnsi="Symbol" w:hint="default"/>
      </w:rPr>
    </w:lvl>
  </w:abstractNum>
  <w:abstractNum w:abstractNumId="10">
    <w:nsid w:val="244B7F7F"/>
    <w:multiLevelType w:val="multilevel"/>
    <w:tmpl w:val="34A2B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C106965"/>
    <w:multiLevelType w:val="multilevel"/>
    <w:tmpl w:val="34A2B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5004C34"/>
    <w:multiLevelType w:val="hybridMultilevel"/>
    <w:tmpl w:val="3A60C76C"/>
    <w:lvl w:ilvl="0" w:tplc="3186333A">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53F533D4"/>
    <w:multiLevelType w:val="multilevel"/>
    <w:tmpl w:val="81169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9774AFC"/>
    <w:multiLevelType w:val="multilevel"/>
    <w:tmpl w:val="3A60C7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A13081A"/>
    <w:multiLevelType w:val="hybridMultilevel"/>
    <w:tmpl w:val="6592FD8A"/>
    <w:lvl w:ilvl="0" w:tplc="16C00F50">
      <w:start w:val="1"/>
      <w:numFmt w:val="decimal"/>
      <w:lvlText w:val="%1"/>
      <w:lvlJc w:val="left"/>
      <w:pPr>
        <w:tabs>
          <w:tab w:val="num" w:pos="425"/>
        </w:tabs>
        <w:ind w:left="425" w:hanging="425"/>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 w:numId="14">
    <w:abstractNumId w:val="12"/>
  </w:num>
  <w:num w:numId="15">
    <w:abstractNumId w:val="15"/>
  </w:num>
  <w:num w:numId="16">
    <w:abstractNumId w:val="12"/>
  </w:num>
  <w:num w:numId="17">
    <w:abstractNumId w:val="13"/>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C01"/>
  <w:defaultTabStop w:val="1304"/>
  <w:hyphenationZone w:val="425"/>
  <w:evenAndOddHeaders/>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324E5E"/>
    <w:rsid w:val="00006AF6"/>
    <w:rsid w:val="00016825"/>
    <w:rsid w:val="00021582"/>
    <w:rsid w:val="00055488"/>
    <w:rsid w:val="00061A8F"/>
    <w:rsid w:val="00073A92"/>
    <w:rsid w:val="00080F4B"/>
    <w:rsid w:val="00081663"/>
    <w:rsid w:val="00083704"/>
    <w:rsid w:val="00086AA3"/>
    <w:rsid w:val="00096F44"/>
    <w:rsid w:val="000A2036"/>
    <w:rsid w:val="000A563D"/>
    <w:rsid w:val="000B3949"/>
    <w:rsid w:val="000C5AAB"/>
    <w:rsid w:val="000F261B"/>
    <w:rsid w:val="0010046B"/>
    <w:rsid w:val="001013CF"/>
    <w:rsid w:val="001022C6"/>
    <w:rsid w:val="001148A7"/>
    <w:rsid w:val="00160229"/>
    <w:rsid w:val="00163F6F"/>
    <w:rsid w:val="00166B61"/>
    <w:rsid w:val="001705D2"/>
    <w:rsid w:val="00172FEF"/>
    <w:rsid w:val="0017362B"/>
    <w:rsid w:val="00181B5A"/>
    <w:rsid w:val="001B175B"/>
    <w:rsid w:val="001B32A8"/>
    <w:rsid w:val="001C4125"/>
    <w:rsid w:val="001C6E01"/>
    <w:rsid w:val="001D38A0"/>
    <w:rsid w:val="001E7154"/>
    <w:rsid w:val="001E77FA"/>
    <w:rsid w:val="001F37E8"/>
    <w:rsid w:val="00205ECF"/>
    <w:rsid w:val="002129E0"/>
    <w:rsid w:val="002160A6"/>
    <w:rsid w:val="00222F11"/>
    <w:rsid w:val="00227A69"/>
    <w:rsid w:val="00235114"/>
    <w:rsid w:val="00244A05"/>
    <w:rsid w:val="0024711F"/>
    <w:rsid w:val="00252B40"/>
    <w:rsid w:val="00276F05"/>
    <w:rsid w:val="00292DB2"/>
    <w:rsid w:val="002950B3"/>
    <w:rsid w:val="002A1050"/>
    <w:rsid w:val="002C1683"/>
    <w:rsid w:val="002D6E08"/>
    <w:rsid w:val="002E6E41"/>
    <w:rsid w:val="002F016D"/>
    <w:rsid w:val="002F309E"/>
    <w:rsid w:val="002F4108"/>
    <w:rsid w:val="002F4B44"/>
    <w:rsid w:val="002F5F80"/>
    <w:rsid w:val="00310484"/>
    <w:rsid w:val="003239DD"/>
    <w:rsid w:val="00324E5E"/>
    <w:rsid w:val="00330B31"/>
    <w:rsid w:val="00336348"/>
    <w:rsid w:val="003405BC"/>
    <w:rsid w:val="00346E46"/>
    <w:rsid w:val="00351DAE"/>
    <w:rsid w:val="00355E27"/>
    <w:rsid w:val="00361022"/>
    <w:rsid w:val="003652B6"/>
    <w:rsid w:val="00387148"/>
    <w:rsid w:val="00387D94"/>
    <w:rsid w:val="003912F2"/>
    <w:rsid w:val="003926B0"/>
    <w:rsid w:val="00397978"/>
    <w:rsid w:val="003B0DB5"/>
    <w:rsid w:val="003B25ED"/>
    <w:rsid w:val="003C0458"/>
    <w:rsid w:val="003C31FC"/>
    <w:rsid w:val="003C3672"/>
    <w:rsid w:val="003D02B8"/>
    <w:rsid w:val="003E12B5"/>
    <w:rsid w:val="003F139B"/>
    <w:rsid w:val="003F57B5"/>
    <w:rsid w:val="0044486E"/>
    <w:rsid w:val="0044635C"/>
    <w:rsid w:val="00446DA6"/>
    <w:rsid w:val="004550A3"/>
    <w:rsid w:val="00461BA3"/>
    <w:rsid w:val="004630E6"/>
    <w:rsid w:val="00485A3A"/>
    <w:rsid w:val="004A1148"/>
    <w:rsid w:val="004A24C9"/>
    <w:rsid w:val="004B185F"/>
    <w:rsid w:val="004D2099"/>
    <w:rsid w:val="004D34F3"/>
    <w:rsid w:val="004D7A54"/>
    <w:rsid w:val="004E2B44"/>
    <w:rsid w:val="00501F56"/>
    <w:rsid w:val="005075CB"/>
    <w:rsid w:val="00530EC5"/>
    <w:rsid w:val="005311F7"/>
    <w:rsid w:val="00543D4A"/>
    <w:rsid w:val="00556E3D"/>
    <w:rsid w:val="00571112"/>
    <w:rsid w:val="00571BD8"/>
    <w:rsid w:val="0059382A"/>
    <w:rsid w:val="00597C90"/>
    <w:rsid w:val="005A4957"/>
    <w:rsid w:val="005C7B2B"/>
    <w:rsid w:val="005E0D26"/>
    <w:rsid w:val="005E48CF"/>
    <w:rsid w:val="005F45B0"/>
    <w:rsid w:val="005F6C7B"/>
    <w:rsid w:val="00603D24"/>
    <w:rsid w:val="00613F90"/>
    <w:rsid w:val="0063684D"/>
    <w:rsid w:val="00660FDA"/>
    <w:rsid w:val="0066229F"/>
    <w:rsid w:val="0066432E"/>
    <w:rsid w:val="0066576D"/>
    <w:rsid w:val="00665F87"/>
    <w:rsid w:val="00667721"/>
    <w:rsid w:val="00675F5C"/>
    <w:rsid w:val="00677064"/>
    <w:rsid w:val="006772AA"/>
    <w:rsid w:val="006776D1"/>
    <w:rsid w:val="00691937"/>
    <w:rsid w:val="006B3223"/>
    <w:rsid w:val="006B4222"/>
    <w:rsid w:val="006B6303"/>
    <w:rsid w:val="006C2213"/>
    <w:rsid w:val="006C6CE3"/>
    <w:rsid w:val="006E0C92"/>
    <w:rsid w:val="006E2511"/>
    <w:rsid w:val="006F724A"/>
    <w:rsid w:val="0071172C"/>
    <w:rsid w:val="00716FBF"/>
    <w:rsid w:val="00730299"/>
    <w:rsid w:val="007425A3"/>
    <w:rsid w:val="00747E42"/>
    <w:rsid w:val="00771B08"/>
    <w:rsid w:val="00786CDF"/>
    <w:rsid w:val="00787476"/>
    <w:rsid w:val="007C04D1"/>
    <w:rsid w:val="007C0AB6"/>
    <w:rsid w:val="007C668F"/>
    <w:rsid w:val="007C6D74"/>
    <w:rsid w:val="007D0012"/>
    <w:rsid w:val="007F5E87"/>
    <w:rsid w:val="00841D61"/>
    <w:rsid w:val="008447AE"/>
    <w:rsid w:val="00846FE0"/>
    <w:rsid w:val="00855DF0"/>
    <w:rsid w:val="008603C7"/>
    <w:rsid w:val="0087041E"/>
    <w:rsid w:val="0087265E"/>
    <w:rsid w:val="008732DA"/>
    <w:rsid w:val="00875390"/>
    <w:rsid w:val="00885C3A"/>
    <w:rsid w:val="008974BD"/>
    <w:rsid w:val="008B259A"/>
    <w:rsid w:val="008C2060"/>
    <w:rsid w:val="008F37C9"/>
    <w:rsid w:val="0090197A"/>
    <w:rsid w:val="00913529"/>
    <w:rsid w:val="009376F3"/>
    <w:rsid w:val="00964178"/>
    <w:rsid w:val="00967E56"/>
    <w:rsid w:val="00972C14"/>
    <w:rsid w:val="009832DF"/>
    <w:rsid w:val="00986382"/>
    <w:rsid w:val="009919AF"/>
    <w:rsid w:val="0099293D"/>
    <w:rsid w:val="009A5E46"/>
    <w:rsid w:val="009B2247"/>
    <w:rsid w:val="009E3EE9"/>
    <w:rsid w:val="009F0A15"/>
    <w:rsid w:val="009F11AE"/>
    <w:rsid w:val="009F2D79"/>
    <w:rsid w:val="00A02D18"/>
    <w:rsid w:val="00A16A85"/>
    <w:rsid w:val="00A33E81"/>
    <w:rsid w:val="00A37688"/>
    <w:rsid w:val="00A37F30"/>
    <w:rsid w:val="00A42ED0"/>
    <w:rsid w:val="00A47BEE"/>
    <w:rsid w:val="00A624F4"/>
    <w:rsid w:val="00A635A1"/>
    <w:rsid w:val="00A63E13"/>
    <w:rsid w:val="00A74C22"/>
    <w:rsid w:val="00A76457"/>
    <w:rsid w:val="00A82365"/>
    <w:rsid w:val="00A96026"/>
    <w:rsid w:val="00A97B32"/>
    <w:rsid w:val="00AB32E4"/>
    <w:rsid w:val="00AB37F1"/>
    <w:rsid w:val="00AD2108"/>
    <w:rsid w:val="00AD262D"/>
    <w:rsid w:val="00AD5A75"/>
    <w:rsid w:val="00AE102B"/>
    <w:rsid w:val="00AF676D"/>
    <w:rsid w:val="00B03AAD"/>
    <w:rsid w:val="00B16CED"/>
    <w:rsid w:val="00B1759F"/>
    <w:rsid w:val="00B2520C"/>
    <w:rsid w:val="00B27A58"/>
    <w:rsid w:val="00B34F7A"/>
    <w:rsid w:val="00B43115"/>
    <w:rsid w:val="00B43A5C"/>
    <w:rsid w:val="00B45319"/>
    <w:rsid w:val="00B47344"/>
    <w:rsid w:val="00B5400B"/>
    <w:rsid w:val="00B84705"/>
    <w:rsid w:val="00B9013F"/>
    <w:rsid w:val="00B9337D"/>
    <w:rsid w:val="00BA1C42"/>
    <w:rsid w:val="00BA74A7"/>
    <w:rsid w:val="00BB0ECA"/>
    <w:rsid w:val="00BB2720"/>
    <w:rsid w:val="00BD5B1E"/>
    <w:rsid w:val="00BE308A"/>
    <w:rsid w:val="00BE4B40"/>
    <w:rsid w:val="00BE56F2"/>
    <w:rsid w:val="00BE5EC5"/>
    <w:rsid w:val="00BE6E6F"/>
    <w:rsid w:val="00BF532B"/>
    <w:rsid w:val="00C01ACC"/>
    <w:rsid w:val="00C065D3"/>
    <w:rsid w:val="00C1407D"/>
    <w:rsid w:val="00C357A6"/>
    <w:rsid w:val="00C41612"/>
    <w:rsid w:val="00C4484E"/>
    <w:rsid w:val="00C467FC"/>
    <w:rsid w:val="00C5443C"/>
    <w:rsid w:val="00C63590"/>
    <w:rsid w:val="00C64257"/>
    <w:rsid w:val="00C942BD"/>
    <w:rsid w:val="00CA17D4"/>
    <w:rsid w:val="00CD126E"/>
    <w:rsid w:val="00D0261D"/>
    <w:rsid w:val="00D1779F"/>
    <w:rsid w:val="00D22658"/>
    <w:rsid w:val="00D35376"/>
    <w:rsid w:val="00D36E8F"/>
    <w:rsid w:val="00D41F83"/>
    <w:rsid w:val="00D44EED"/>
    <w:rsid w:val="00D47399"/>
    <w:rsid w:val="00D7195A"/>
    <w:rsid w:val="00D722B2"/>
    <w:rsid w:val="00DA30A5"/>
    <w:rsid w:val="00DB6E44"/>
    <w:rsid w:val="00DC3D6C"/>
    <w:rsid w:val="00DC5109"/>
    <w:rsid w:val="00DC7D95"/>
    <w:rsid w:val="00DD6751"/>
    <w:rsid w:val="00DE3B32"/>
    <w:rsid w:val="00DF0A58"/>
    <w:rsid w:val="00E0491A"/>
    <w:rsid w:val="00E1090E"/>
    <w:rsid w:val="00E13A83"/>
    <w:rsid w:val="00E25185"/>
    <w:rsid w:val="00E3168B"/>
    <w:rsid w:val="00E3196B"/>
    <w:rsid w:val="00E333C5"/>
    <w:rsid w:val="00E36147"/>
    <w:rsid w:val="00E4118B"/>
    <w:rsid w:val="00E53F9B"/>
    <w:rsid w:val="00E6296F"/>
    <w:rsid w:val="00E654E8"/>
    <w:rsid w:val="00E76451"/>
    <w:rsid w:val="00E7660F"/>
    <w:rsid w:val="00E80E5F"/>
    <w:rsid w:val="00E902D5"/>
    <w:rsid w:val="00E9300E"/>
    <w:rsid w:val="00E94550"/>
    <w:rsid w:val="00EA0BE9"/>
    <w:rsid w:val="00EA5CBD"/>
    <w:rsid w:val="00EA6368"/>
    <w:rsid w:val="00EA7EAF"/>
    <w:rsid w:val="00EB10CC"/>
    <w:rsid w:val="00EC7FB4"/>
    <w:rsid w:val="00ED61DC"/>
    <w:rsid w:val="00EE5F1C"/>
    <w:rsid w:val="00EE726C"/>
    <w:rsid w:val="00EF1227"/>
    <w:rsid w:val="00EF3708"/>
    <w:rsid w:val="00EF58FB"/>
    <w:rsid w:val="00F2381F"/>
    <w:rsid w:val="00F31944"/>
    <w:rsid w:val="00F31D22"/>
    <w:rsid w:val="00F3528D"/>
    <w:rsid w:val="00F46DF3"/>
    <w:rsid w:val="00F5088D"/>
    <w:rsid w:val="00F57944"/>
    <w:rsid w:val="00F63BC9"/>
    <w:rsid w:val="00FB4677"/>
    <w:rsid w:val="00FE19EE"/>
    <w:rsid w:val="00FE3BB2"/>
    <w:rsid w:val="00FF3E8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29F"/>
    <w:pPr>
      <w:spacing w:line="300" w:lineRule="atLeast"/>
    </w:pPr>
    <w:rPr>
      <w:sz w:val="24"/>
      <w:szCs w:val="24"/>
    </w:rPr>
  </w:style>
  <w:style w:type="paragraph" w:styleId="Rubrik1">
    <w:name w:val="heading 1"/>
    <w:basedOn w:val="zGillFormatmall"/>
    <w:next w:val="Normal"/>
    <w:qFormat/>
    <w:rsid w:val="0066229F"/>
    <w:pPr>
      <w:keepNext/>
      <w:spacing w:after="240"/>
      <w:outlineLvl w:val="0"/>
    </w:pPr>
    <w:rPr>
      <w:rFonts w:cs="Arial"/>
      <w:b/>
      <w:bCs/>
      <w:kern w:val="32"/>
      <w:sz w:val="30"/>
      <w:szCs w:val="30"/>
    </w:rPr>
  </w:style>
  <w:style w:type="paragraph" w:styleId="Rubrik2">
    <w:name w:val="heading 2"/>
    <w:basedOn w:val="zGillFormatmall"/>
    <w:next w:val="Normal"/>
    <w:link w:val="Rubrik2Char"/>
    <w:qFormat/>
    <w:rsid w:val="0066229F"/>
    <w:pPr>
      <w:keepNext/>
      <w:outlineLvl w:val="1"/>
    </w:pPr>
    <w:rPr>
      <w:rFonts w:cs="Arial"/>
      <w:b/>
      <w:bCs/>
      <w:iCs/>
      <w:sz w:val="26"/>
      <w:szCs w:val="26"/>
    </w:rPr>
  </w:style>
  <w:style w:type="paragraph" w:styleId="Rubrik3">
    <w:name w:val="heading 3"/>
    <w:basedOn w:val="zGillFormatmall"/>
    <w:next w:val="Normal"/>
    <w:qFormat/>
    <w:rsid w:val="0066229F"/>
    <w:pPr>
      <w:keepNext/>
      <w:outlineLvl w:val="2"/>
    </w:pPr>
    <w:rPr>
      <w:rFonts w:cs="Arial"/>
      <w:b/>
      <w:bCs/>
      <w:sz w:val="22"/>
      <w:szCs w:val="22"/>
    </w:rPr>
  </w:style>
  <w:style w:type="paragraph" w:styleId="Rubrik4">
    <w:name w:val="heading 4"/>
    <w:basedOn w:val="zGillFormatmall"/>
    <w:next w:val="Normal"/>
    <w:qFormat/>
    <w:rsid w:val="0066229F"/>
    <w:pPr>
      <w:keepNext/>
      <w:outlineLvl w:val="3"/>
    </w:pPr>
    <w:rPr>
      <w:bCs/>
      <w:sz w:val="22"/>
      <w:szCs w:val="22"/>
    </w:rPr>
  </w:style>
  <w:style w:type="paragraph" w:styleId="Rubrik5">
    <w:name w:val="heading 5"/>
    <w:basedOn w:val="Normal"/>
    <w:next w:val="Normal"/>
    <w:qFormat/>
    <w:rsid w:val="001C4125"/>
    <w:pPr>
      <w:spacing w:before="120"/>
      <w:outlineLvl w:val="4"/>
    </w:pPr>
    <w:rPr>
      <w:rFonts w:ascii="Arial" w:hAnsi="Arial"/>
      <w:b/>
      <w:bCs/>
      <w:iCs/>
      <w:sz w:val="20"/>
      <w:szCs w:val="26"/>
    </w:rPr>
  </w:style>
  <w:style w:type="paragraph" w:styleId="Rubrik6">
    <w:name w:val="heading 6"/>
    <w:basedOn w:val="Normal"/>
    <w:next w:val="Normal"/>
    <w:qFormat/>
    <w:rsid w:val="001C4125"/>
    <w:pPr>
      <w:spacing w:before="120"/>
      <w:outlineLvl w:val="5"/>
    </w:pPr>
    <w:rPr>
      <w:rFonts w:ascii="Arial" w:hAnsi="Arial"/>
      <w:b/>
      <w:bCs/>
      <w:i/>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5E48CF"/>
    <w:tblPr>
      <w:tblInd w:w="0" w:type="dxa"/>
      <w:tblCellMar>
        <w:top w:w="0" w:type="dxa"/>
        <w:left w:w="108" w:type="dxa"/>
        <w:bottom w:w="0" w:type="dxa"/>
        <w:right w:w="108" w:type="dxa"/>
      </w:tblCellMar>
    </w:tblPr>
  </w:style>
  <w:style w:type="paragraph" w:customStyle="1" w:styleId="zDatum">
    <w:name w:val="zDatum"/>
    <w:basedOn w:val="zGillFormatmall"/>
    <w:semiHidden/>
    <w:rsid w:val="0066229F"/>
    <w:pPr>
      <w:spacing w:before="360" w:line="220" w:lineRule="exact"/>
      <w:jc w:val="right"/>
    </w:pPr>
    <w:rPr>
      <w:noProof/>
      <w:sz w:val="18"/>
      <w:szCs w:val="18"/>
    </w:rPr>
  </w:style>
  <w:style w:type="paragraph" w:customStyle="1" w:styleId="zDnr">
    <w:name w:val="zDnr"/>
    <w:basedOn w:val="zGillFormatmall"/>
    <w:semiHidden/>
    <w:rsid w:val="0066229F"/>
    <w:pPr>
      <w:spacing w:line="220" w:lineRule="exact"/>
      <w:jc w:val="right"/>
    </w:pPr>
    <w:rPr>
      <w:caps/>
      <w:noProof/>
      <w:sz w:val="18"/>
      <w:szCs w:val="18"/>
    </w:rPr>
  </w:style>
  <w:style w:type="paragraph" w:customStyle="1" w:styleId="zDokNamn">
    <w:name w:val="zDokNamn"/>
    <w:basedOn w:val="zGillFormatmall"/>
    <w:semiHidden/>
    <w:rsid w:val="00AB37F1"/>
    <w:pPr>
      <w:spacing w:line="180" w:lineRule="atLeast"/>
    </w:pPr>
    <w:rPr>
      <w:rFonts w:cs="Arial"/>
      <w:noProof/>
      <w:sz w:val="12"/>
      <w:szCs w:val="12"/>
    </w:rPr>
  </w:style>
  <w:style w:type="paragraph" w:customStyle="1" w:styleId="zDokumentnamn">
    <w:name w:val="zDokumentnamn"/>
    <w:basedOn w:val="zGillFormatmall"/>
    <w:semiHidden/>
    <w:rsid w:val="0066229F"/>
    <w:pPr>
      <w:widowControl w:val="0"/>
      <w:spacing w:line="220" w:lineRule="exact"/>
      <w:jc w:val="right"/>
    </w:pPr>
    <w:rPr>
      <w:caps/>
      <w:noProof/>
      <w:sz w:val="18"/>
      <w:szCs w:val="18"/>
    </w:rPr>
  </w:style>
  <w:style w:type="paragraph" w:customStyle="1" w:styleId="Instruktion">
    <w:name w:val="Instruktion"/>
    <w:basedOn w:val="Normal"/>
    <w:rsid w:val="00E1090E"/>
    <w:rPr>
      <w:color w:val="FF0000"/>
    </w:rPr>
  </w:style>
  <w:style w:type="paragraph" w:customStyle="1" w:styleId="zKontaktperson">
    <w:name w:val="zKontaktperson"/>
    <w:basedOn w:val="zGillFormatmall"/>
    <w:next w:val="Normal"/>
    <w:semiHidden/>
    <w:rsid w:val="00E1090E"/>
    <w:pPr>
      <w:spacing w:line="260" w:lineRule="atLeast"/>
    </w:pPr>
    <w:rPr>
      <w:noProof/>
      <w:sz w:val="20"/>
    </w:rPr>
  </w:style>
  <w:style w:type="paragraph" w:customStyle="1" w:styleId="zLedtext">
    <w:name w:val="zLedtext"/>
    <w:basedOn w:val="Normal"/>
    <w:next w:val="Normal"/>
    <w:semiHidden/>
    <w:rsid w:val="00E1090E"/>
    <w:pPr>
      <w:spacing w:after="60"/>
    </w:pPr>
    <w:rPr>
      <w:noProof/>
      <w:sz w:val="18"/>
      <w:szCs w:val="18"/>
    </w:rPr>
  </w:style>
  <w:style w:type="paragraph" w:customStyle="1" w:styleId="zMottagare">
    <w:name w:val="zMottagare"/>
    <w:basedOn w:val="Normal"/>
    <w:semiHidden/>
    <w:rsid w:val="00E1090E"/>
    <w:rPr>
      <w:noProof/>
    </w:rPr>
  </w:style>
  <w:style w:type="paragraph" w:customStyle="1" w:styleId="Nr-lista">
    <w:name w:val="Nr-lista"/>
    <w:basedOn w:val="Normal"/>
    <w:rsid w:val="00A47BEE"/>
    <w:pPr>
      <w:numPr>
        <w:numId w:val="18"/>
      </w:numPr>
      <w:spacing w:after="240"/>
      <w:ind w:left="357" w:hanging="357"/>
    </w:pPr>
  </w:style>
  <w:style w:type="paragraph" w:styleId="Sidhuvud">
    <w:name w:val="header"/>
    <w:basedOn w:val="Normal"/>
    <w:semiHidden/>
    <w:rsid w:val="00E1090E"/>
    <w:pPr>
      <w:tabs>
        <w:tab w:val="center" w:pos="4536"/>
        <w:tab w:val="right" w:pos="9072"/>
      </w:tabs>
    </w:pPr>
    <w:rPr>
      <w:szCs w:val="2"/>
    </w:rPr>
  </w:style>
  <w:style w:type="paragraph" w:styleId="Sidfot">
    <w:name w:val="footer"/>
    <w:basedOn w:val="Normal"/>
    <w:semiHidden/>
    <w:rsid w:val="00E1090E"/>
    <w:pPr>
      <w:tabs>
        <w:tab w:val="center" w:pos="4536"/>
        <w:tab w:val="right" w:pos="9072"/>
      </w:tabs>
    </w:pPr>
  </w:style>
  <w:style w:type="paragraph" w:customStyle="1" w:styleId="zSidnr">
    <w:name w:val="zSidnr"/>
    <w:basedOn w:val="zSidfot"/>
    <w:semiHidden/>
    <w:rsid w:val="00E1090E"/>
    <w:pPr>
      <w:jc w:val="right"/>
    </w:pPr>
    <w:rPr>
      <w:caps/>
    </w:rPr>
  </w:style>
  <w:style w:type="character" w:styleId="Sidnummer">
    <w:name w:val="page number"/>
    <w:basedOn w:val="Standardstycketeckensnitt"/>
    <w:semiHidden/>
    <w:rsid w:val="00E1090E"/>
    <w:rPr>
      <w:sz w:val="18"/>
      <w:szCs w:val="18"/>
    </w:rPr>
  </w:style>
  <w:style w:type="paragraph" w:customStyle="1" w:styleId="zDokumentnamn2">
    <w:name w:val="zDokumentnamn2"/>
    <w:basedOn w:val="zGillFormatmall"/>
    <w:semiHidden/>
    <w:rsid w:val="0066229F"/>
    <w:pPr>
      <w:spacing w:line="220" w:lineRule="exact"/>
    </w:pPr>
    <w:rPr>
      <w:caps/>
      <w:noProof/>
      <w:sz w:val="18"/>
      <w:szCs w:val="18"/>
    </w:rPr>
  </w:style>
  <w:style w:type="paragraph" w:customStyle="1" w:styleId="zLogotype">
    <w:name w:val="zLogotype"/>
    <w:basedOn w:val="Normal"/>
    <w:semiHidden/>
    <w:rsid w:val="00E1090E"/>
    <w:pPr>
      <w:ind w:left="-96"/>
    </w:pPr>
    <w:rPr>
      <w:szCs w:val="20"/>
    </w:rPr>
  </w:style>
  <w:style w:type="paragraph" w:customStyle="1" w:styleId="zGillFormatmall">
    <w:name w:val="zGillFormatmall"/>
    <w:basedOn w:val="Normal"/>
    <w:link w:val="zGillFormatmallChar"/>
    <w:semiHidden/>
    <w:rsid w:val="00E1090E"/>
    <w:rPr>
      <w:rFonts w:ascii="Gill Sans MT" w:hAnsi="Gill Sans MT"/>
    </w:rPr>
  </w:style>
  <w:style w:type="character" w:customStyle="1" w:styleId="zGillFormatmallChar">
    <w:name w:val="zGillFormatmall Char"/>
    <w:basedOn w:val="Standardstycketeckensnitt"/>
    <w:link w:val="zGillFormatmall"/>
    <w:rsid w:val="00E1090E"/>
    <w:rPr>
      <w:rFonts w:ascii="Gill Sans MT" w:hAnsi="Gill Sans MT"/>
      <w:sz w:val="22"/>
      <w:szCs w:val="22"/>
      <w:lang w:val="sv-SE" w:eastAsia="sv-SE" w:bidi="ar-SA"/>
    </w:rPr>
  </w:style>
  <w:style w:type="character" w:customStyle="1" w:styleId="Rubrik2Char">
    <w:name w:val="Rubrik 2 Char"/>
    <w:basedOn w:val="zGillFormatmallChar"/>
    <w:link w:val="Rubrik2"/>
    <w:rsid w:val="0066229F"/>
    <w:rPr>
      <w:rFonts w:cs="Arial"/>
      <w:b/>
      <w:bCs/>
      <w:iCs/>
      <w:sz w:val="26"/>
      <w:szCs w:val="26"/>
    </w:rPr>
  </w:style>
  <w:style w:type="paragraph" w:customStyle="1" w:styleId="zDoldText">
    <w:name w:val="zDoldText"/>
    <w:basedOn w:val="Normal"/>
    <w:semiHidden/>
    <w:rsid w:val="00E1090E"/>
    <w:rPr>
      <w:vanish/>
      <w:color w:val="FF0000"/>
      <w:lang w:val="en-GB"/>
    </w:rPr>
  </w:style>
  <w:style w:type="paragraph" w:customStyle="1" w:styleId="zExtra">
    <w:name w:val="zExtra"/>
    <w:basedOn w:val="zGillFormatmall"/>
    <w:semiHidden/>
    <w:rsid w:val="0066229F"/>
    <w:pPr>
      <w:spacing w:line="220" w:lineRule="exact"/>
      <w:jc w:val="right"/>
    </w:pPr>
    <w:rPr>
      <w:i/>
      <w:sz w:val="18"/>
      <w:szCs w:val="18"/>
    </w:rPr>
  </w:style>
  <w:style w:type="paragraph" w:customStyle="1" w:styleId="zSidfot">
    <w:name w:val="zSidfot"/>
    <w:basedOn w:val="zGillFormatmall"/>
    <w:semiHidden/>
    <w:rsid w:val="00E1090E"/>
    <w:pPr>
      <w:spacing w:line="220" w:lineRule="atLeast"/>
    </w:pPr>
    <w:rPr>
      <w:sz w:val="16"/>
      <w:szCs w:val="16"/>
    </w:rPr>
  </w:style>
  <w:style w:type="paragraph" w:customStyle="1" w:styleId="zSidfotsavslut">
    <w:name w:val="zSidfotsavslut"/>
    <w:basedOn w:val="Normal"/>
    <w:semiHidden/>
    <w:rsid w:val="00E1090E"/>
    <w:pPr>
      <w:spacing w:line="240" w:lineRule="auto"/>
    </w:pPr>
    <w:rPr>
      <w:sz w:val="2"/>
      <w:szCs w:val="2"/>
    </w:rPr>
  </w:style>
  <w:style w:type="paragraph" w:styleId="Ballongtext">
    <w:name w:val="Balloon Text"/>
    <w:basedOn w:val="Normal"/>
    <w:link w:val="BallongtextChar"/>
    <w:rsid w:val="001148A7"/>
    <w:pPr>
      <w:spacing w:line="240" w:lineRule="auto"/>
    </w:pPr>
    <w:rPr>
      <w:rFonts w:ascii="Tahoma" w:hAnsi="Tahoma" w:cs="Tahoma"/>
      <w:sz w:val="16"/>
      <w:szCs w:val="16"/>
    </w:rPr>
  </w:style>
  <w:style w:type="paragraph" w:customStyle="1" w:styleId="zSidhuvud2Doktyp">
    <w:name w:val="zSidhuvud2Doktyp"/>
    <w:basedOn w:val="zSidhuvud2Dnr"/>
    <w:semiHidden/>
    <w:rsid w:val="00E80E5F"/>
  </w:style>
  <w:style w:type="paragraph" w:customStyle="1" w:styleId="zSidhuvudstart">
    <w:name w:val="zSidhuvudstart"/>
    <w:basedOn w:val="Sidhuvud"/>
    <w:semiHidden/>
    <w:rsid w:val="00E1090E"/>
    <w:pPr>
      <w:spacing w:line="240" w:lineRule="auto"/>
    </w:pPr>
    <w:rPr>
      <w:sz w:val="2"/>
    </w:rPr>
  </w:style>
  <w:style w:type="paragraph" w:customStyle="1" w:styleId="zSidhuvud2Dnr">
    <w:name w:val="zSidhuvud2Dnr"/>
    <w:basedOn w:val="zGillFormatmall"/>
    <w:semiHidden/>
    <w:rsid w:val="0066229F"/>
    <w:pPr>
      <w:spacing w:line="220" w:lineRule="exact"/>
      <w:jc w:val="right"/>
    </w:pPr>
    <w:rPr>
      <w:caps/>
      <w:sz w:val="18"/>
      <w:szCs w:val="18"/>
    </w:rPr>
  </w:style>
  <w:style w:type="paragraph" w:customStyle="1" w:styleId="zSidhuvud2Datum">
    <w:name w:val="zSidhuvud2Datum"/>
    <w:basedOn w:val="zSidhuvud2Dnr"/>
    <w:semiHidden/>
    <w:rsid w:val="00E80E5F"/>
    <w:pPr>
      <w:spacing w:before="440"/>
    </w:pPr>
    <w:rPr>
      <w:szCs w:val="20"/>
    </w:rPr>
  </w:style>
  <w:style w:type="character" w:customStyle="1" w:styleId="BallongtextChar">
    <w:name w:val="Ballongtext Char"/>
    <w:basedOn w:val="Standardstycketeckensnitt"/>
    <w:link w:val="Ballongtext"/>
    <w:rsid w:val="001148A7"/>
    <w:rPr>
      <w:rFonts w:ascii="Tahoma" w:hAnsi="Tahoma" w:cs="Tahoma"/>
      <w:sz w:val="16"/>
      <w:szCs w:val="16"/>
    </w:rPr>
  </w:style>
  <w:style w:type="paragraph" w:styleId="Fotnotstext">
    <w:name w:val="footnote text"/>
    <w:basedOn w:val="Normal"/>
    <w:link w:val="FotnotstextChar"/>
    <w:rsid w:val="004D2099"/>
    <w:pPr>
      <w:spacing w:line="240" w:lineRule="auto"/>
    </w:pPr>
    <w:rPr>
      <w:sz w:val="20"/>
      <w:szCs w:val="20"/>
    </w:rPr>
  </w:style>
  <w:style w:type="character" w:customStyle="1" w:styleId="FotnotstextChar">
    <w:name w:val="Fotnotstext Char"/>
    <w:basedOn w:val="Standardstycketeckensnitt"/>
    <w:link w:val="Fotnotstext"/>
    <w:rsid w:val="004D2099"/>
  </w:style>
  <w:style w:type="character" w:styleId="Fotnotsreferens">
    <w:name w:val="footnote reference"/>
    <w:basedOn w:val="Standardstycketeckensnitt"/>
    <w:rsid w:val="004D209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key\mallar2007\gemensam\Tj&#228;nsteutl&#229;tande_T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25BB-D116-493E-8997-B0F02442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Template>
  <TotalTime>158</TotalTime>
  <Pages>7</Pages>
  <Words>1643</Words>
  <Characters>10910</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Tjänsteutlåtande</vt:lpstr>
    </vt:vector>
  </TitlesOfParts>
  <Company>Windows User</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Tjänsteutlåtande</dc:title>
  <dc:creator>AA56211</dc:creator>
  <cp:lastModifiedBy>AA56211</cp:lastModifiedBy>
  <cp:revision>25</cp:revision>
  <cp:lastPrinted>2012-02-13T08:36:00Z</cp:lastPrinted>
  <dcterms:created xsi:type="dcterms:W3CDTF">2012-01-09T08:35:00Z</dcterms:created>
  <dcterms:modified xsi:type="dcterms:W3CDTF">2012-02-13T08:39:00Z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