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4B2" w:rsidRPr="0088730E" w:rsidRDefault="003F44B2" w:rsidP="003A2946">
      <w:pPr>
        <w:jc w:val="center"/>
        <w:rPr>
          <w:rFonts w:ascii="Arial" w:hAnsi="Arial" w:cs="Arial"/>
          <w:b/>
          <w:bCs/>
          <w:sz w:val="22"/>
          <w:szCs w:val="22"/>
          <w:lang w:val="ro-RO"/>
        </w:rPr>
      </w:pPr>
      <w:r w:rsidRPr="0088730E">
        <w:rPr>
          <w:rFonts w:ascii="Arial" w:hAnsi="Arial" w:cs="Arial"/>
          <w:sz w:val="22"/>
          <w:szCs w:val="22"/>
          <w:lang w:val="ro-RO"/>
        </w:rPr>
        <w:br/>
      </w:r>
      <w:r w:rsidRPr="0088730E">
        <w:rPr>
          <w:rFonts w:ascii="Arial" w:hAnsi="Arial" w:cs="Arial"/>
          <w:b/>
          <w:bCs/>
          <w:sz w:val="28"/>
          <w:szCs w:val="22"/>
          <w:lang w:val="ro-RO"/>
        </w:rPr>
        <w:t>IBM şi Visa transformă automobilele, aparatele electrocasnice şi toate celelalte dispozitive conectate în potenţiale POS-uri cu ajutorul platformei Watson Internet of Things</w:t>
      </w:r>
    </w:p>
    <w:p w:rsidR="003F44B2" w:rsidRPr="0088730E" w:rsidRDefault="003F44B2" w:rsidP="00B32502">
      <w:pPr>
        <w:jc w:val="center"/>
        <w:rPr>
          <w:rFonts w:ascii="Arial" w:hAnsi="Arial" w:cs="Arial"/>
          <w:bCs/>
          <w:i/>
          <w:sz w:val="22"/>
          <w:szCs w:val="22"/>
          <w:lang w:val="ro-RO"/>
        </w:rPr>
      </w:pPr>
    </w:p>
    <w:p w:rsidR="00F22321" w:rsidRDefault="003F44B2" w:rsidP="006A575A">
      <w:pPr>
        <w:jc w:val="center"/>
        <w:rPr>
          <w:rFonts w:ascii="Arial" w:hAnsi="Arial" w:cs="Arial"/>
          <w:bCs/>
          <w:i/>
          <w:sz w:val="22"/>
          <w:szCs w:val="22"/>
          <w:lang w:val="ro-RO"/>
        </w:rPr>
      </w:pPr>
      <w:r w:rsidRPr="006A575A">
        <w:rPr>
          <w:rFonts w:ascii="Arial" w:hAnsi="Arial" w:cs="Arial"/>
          <w:bCs/>
          <w:i/>
          <w:sz w:val="22"/>
          <w:szCs w:val="22"/>
          <w:lang w:val="ro-RO"/>
        </w:rPr>
        <w:t xml:space="preserve">Cu Watson IoT de la IBM, Visa va avea acces </w:t>
      </w:r>
      <w:r w:rsidR="00F22321" w:rsidRPr="006A575A">
        <w:rPr>
          <w:rFonts w:ascii="Arial" w:hAnsi="Arial" w:cs="Arial"/>
          <w:bCs/>
          <w:i/>
          <w:sz w:val="22"/>
          <w:szCs w:val="22"/>
          <w:lang w:val="ro-RO"/>
        </w:rPr>
        <w:t>în următorii cinci ani</w:t>
      </w:r>
      <w:r w:rsidR="00F22321" w:rsidRPr="006A575A">
        <w:rPr>
          <w:rFonts w:ascii="Arial" w:hAnsi="Arial" w:cs="Arial"/>
          <w:sz w:val="22"/>
          <w:szCs w:val="22"/>
          <w:lang w:val="ro-RO"/>
        </w:rPr>
        <w:br/>
      </w:r>
      <w:r w:rsidRPr="006A575A">
        <w:rPr>
          <w:rFonts w:ascii="Arial" w:hAnsi="Arial" w:cs="Arial"/>
          <w:bCs/>
          <w:i/>
          <w:sz w:val="22"/>
          <w:szCs w:val="22"/>
          <w:lang w:val="ro-RO"/>
        </w:rPr>
        <w:t>la 20 de miliarde de dispozitive</w:t>
      </w:r>
      <w:r w:rsidR="006A575A">
        <w:rPr>
          <w:rFonts w:ascii="Arial" w:hAnsi="Arial" w:cs="Arial"/>
          <w:bCs/>
          <w:i/>
          <w:sz w:val="22"/>
          <w:szCs w:val="22"/>
          <w:lang w:val="ro-RO"/>
        </w:rPr>
        <w:t xml:space="preserve"> conectate</w:t>
      </w:r>
      <w:r w:rsidRPr="006A575A">
        <w:rPr>
          <w:rFonts w:ascii="Arial" w:hAnsi="Arial" w:cs="Arial"/>
          <w:bCs/>
          <w:i/>
          <w:sz w:val="22"/>
          <w:szCs w:val="22"/>
          <w:lang w:val="ro-RO"/>
        </w:rPr>
        <w:t xml:space="preserve"> </w:t>
      </w:r>
    </w:p>
    <w:p w:rsidR="003F44B2" w:rsidRPr="006A575A" w:rsidRDefault="003F44B2" w:rsidP="006A575A">
      <w:pPr>
        <w:jc w:val="center"/>
        <w:rPr>
          <w:rFonts w:ascii="Arial" w:hAnsi="Arial" w:cs="Arial"/>
          <w:sz w:val="22"/>
          <w:szCs w:val="22"/>
          <w:lang w:val="ro-RO"/>
        </w:rPr>
      </w:pPr>
      <w:r w:rsidRPr="006A575A">
        <w:rPr>
          <w:rFonts w:ascii="Arial" w:hAnsi="Arial" w:cs="Arial"/>
          <w:sz w:val="22"/>
          <w:szCs w:val="22"/>
          <w:lang w:val="ro-RO"/>
        </w:rPr>
        <w:br/>
      </w:r>
      <w:r w:rsidR="00176540">
        <w:rPr>
          <w:rFonts w:ascii="Arial" w:hAnsi="Arial" w:cs="Arial"/>
          <w:i/>
          <w:sz w:val="22"/>
          <w:szCs w:val="22"/>
          <w:lang w:val="ro-RO"/>
        </w:rPr>
        <w:t xml:space="preserve">Companiile </w:t>
      </w:r>
      <w:r w:rsidRPr="006A575A">
        <w:rPr>
          <w:rFonts w:ascii="Arial" w:hAnsi="Arial" w:cs="Arial"/>
          <w:i/>
          <w:sz w:val="22"/>
          <w:szCs w:val="22"/>
          <w:lang w:val="ro-RO"/>
        </w:rPr>
        <w:t>şi</w:t>
      </w:r>
      <w:r w:rsidR="00176540">
        <w:rPr>
          <w:rFonts w:ascii="Arial" w:hAnsi="Arial" w:cs="Arial"/>
          <w:i/>
          <w:sz w:val="22"/>
          <w:szCs w:val="22"/>
          <w:lang w:val="ro-RO"/>
        </w:rPr>
        <w:t>-au</w:t>
      </w:r>
      <w:r w:rsidRPr="006A575A">
        <w:rPr>
          <w:rFonts w:ascii="Arial" w:hAnsi="Arial" w:cs="Arial"/>
          <w:i/>
          <w:sz w:val="22"/>
          <w:szCs w:val="22"/>
          <w:lang w:val="ro-RO"/>
        </w:rPr>
        <w:t xml:space="preserve"> prez</w:t>
      </w:r>
      <w:r w:rsidR="00176540">
        <w:rPr>
          <w:rFonts w:ascii="Arial" w:hAnsi="Arial" w:cs="Arial"/>
          <w:i/>
          <w:sz w:val="22"/>
          <w:szCs w:val="22"/>
          <w:lang w:val="ro-RO"/>
        </w:rPr>
        <w:t>e</w:t>
      </w:r>
      <w:r w:rsidRPr="006A575A">
        <w:rPr>
          <w:rFonts w:ascii="Arial" w:hAnsi="Arial" w:cs="Arial"/>
          <w:i/>
          <w:sz w:val="22"/>
          <w:szCs w:val="22"/>
          <w:lang w:val="ro-RO"/>
        </w:rPr>
        <w:t>nt</w:t>
      </w:r>
      <w:r w:rsidR="00176540">
        <w:rPr>
          <w:rFonts w:ascii="Arial" w:hAnsi="Arial" w:cs="Arial"/>
          <w:i/>
          <w:sz w:val="22"/>
          <w:szCs w:val="22"/>
          <w:lang w:val="ro-RO"/>
        </w:rPr>
        <w:t>at</w:t>
      </w:r>
      <w:r w:rsidRPr="006A575A">
        <w:rPr>
          <w:rFonts w:ascii="Arial" w:hAnsi="Arial" w:cs="Arial"/>
          <w:i/>
          <w:sz w:val="22"/>
          <w:szCs w:val="22"/>
          <w:lang w:val="ro-RO"/>
        </w:rPr>
        <w:t xml:space="preserve"> viziunea privind </w:t>
      </w:r>
      <w:r w:rsidR="006A575A" w:rsidRPr="00053465">
        <w:rPr>
          <w:rFonts w:ascii="Arial" w:hAnsi="Arial" w:cs="Arial"/>
          <w:i/>
          <w:sz w:val="22"/>
          <w:szCs w:val="22"/>
          <w:lang w:val="ro-RO"/>
        </w:rPr>
        <w:t>internetul lucrurilor</w:t>
      </w:r>
      <w:r w:rsidRPr="00053465">
        <w:rPr>
          <w:rFonts w:ascii="Arial" w:hAnsi="Arial" w:cs="Arial"/>
          <w:i/>
          <w:sz w:val="22"/>
          <w:szCs w:val="22"/>
          <w:lang w:val="ro-RO"/>
        </w:rPr>
        <w:t xml:space="preserve"> </w:t>
      </w:r>
      <w:r w:rsidR="00C6224C">
        <w:rPr>
          <w:rFonts w:ascii="Arial" w:hAnsi="Arial" w:cs="Arial"/>
          <w:i/>
          <w:sz w:val="22"/>
          <w:szCs w:val="22"/>
          <w:lang w:val="ro-RO"/>
        </w:rPr>
        <w:t>aplicat în</w:t>
      </w:r>
      <w:r w:rsidRPr="00053465">
        <w:rPr>
          <w:rFonts w:ascii="Arial" w:hAnsi="Arial" w:cs="Arial"/>
          <w:i/>
          <w:sz w:val="22"/>
          <w:szCs w:val="22"/>
          <w:lang w:val="ro-RO"/>
        </w:rPr>
        <w:t xml:space="preserve"> comerţ</w:t>
      </w:r>
      <w:r w:rsidRPr="006A575A">
        <w:rPr>
          <w:rFonts w:ascii="Arial" w:hAnsi="Arial" w:cs="Arial"/>
          <w:i/>
          <w:sz w:val="22"/>
          <w:szCs w:val="22"/>
          <w:lang w:val="ro-RO"/>
        </w:rPr>
        <w:t xml:space="preserve"> la primul summit „Genius of Things” al IBM</w:t>
      </w:r>
      <w:bookmarkStart w:id="0" w:name="_GoBack"/>
      <w:bookmarkEnd w:id="0"/>
    </w:p>
    <w:p w:rsidR="003F44B2" w:rsidRDefault="003F44B2" w:rsidP="0088730E">
      <w:pPr>
        <w:jc w:val="both"/>
        <w:rPr>
          <w:rFonts w:ascii="Arial" w:hAnsi="Arial" w:cs="Arial"/>
          <w:sz w:val="22"/>
          <w:szCs w:val="22"/>
          <w:lang w:val="ro-RO"/>
        </w:rPr>
      </w:pPr>
      <w:r w:rsidRPr="0088730E">
        <w:rPr>
          <w:rFonts w:ascii="Arial" w:hAnsi="Arial" w:cs="Arial"/>
          <w:sz w:val="22"/>
          <w:szCs w:val="22"/>
          <w:lang w:val="ro-RO"/>
        </w:rPr>
        <w:br/>
        <w:t xml:space="preserve">IBM (NYSE: IBM) şi Visa Inc. (NYSE: V) au anunţat </w:t>
      </w:r>
      <w:r w:rsidR="00C6224C">
        <w:rPr>
          <w:rFonts w:ascii="Arial" w:hAnsi="Arial" w:cs="Arial"/>
          <w:sz w:val="22"/>
          <w:szCs w:val="22"/>
          <w:lang w:val="ro-RO"/>
        </w:rPr>
        <w:t>săptămâna trecută</w:t>
      </w:r>
      <w:r w:rsidRPr="0088730E">
        <w:rPr>
          <w:rFonts w:ascii="Arial" w:hAnsi="Arial" w:cs="Arial"/>
          <w:sz w:val="22"/>
          <w:szCs w:val="22"/>
          <w:lang w:val="ro-RO"/>
        </w:rPr>
        <w:t xml:space="preserve"> prima colaborare în domeniu prin care vor </w:t>
      </w:r>
      <w:r w:rsidR="00611D2A">
        <w:rPr>
          <w:rFonts w:ascii="Arial" w:hAnsi="Arial" w:cs="Arial"/>
          <w:sz w:val="22"/>
          <w:szCs w:val="22"/>
          <w:lang w:val="ro-RO"/>
        </w:rPr>
        <w:t>da</w:t>
      </w:r>
      <w:r w:rsidRPr="0088730E">
        <w:rPr>
          <w:rFonts w:ascii="Arial" w:hAnsi="Arial" w:cs="Arial"/>
          <w:sz w:val="22"/>
          <w:szCs w:val="22"/>
          <w:lang w:val="ro-RO"/>
        </w:rPr>
        <w:t xml:space="preserve"> companiilor posibilitatea </w:t>
      </w:r>
      <w:r w:rsidRPr="00AB327B">
        <w:rPr>
          <w:rFonts w:ascii="Arial" w:hAnsi="Arial" w:cs="Arial"/>
          <w:sz w:val="22"/>
          <w:szCs w:val="22"/>
          <w:lang w:val="ro-RO"/>
        </w:rPr>
        <w:t>de a oferi rapid</w:t>
      </w:r>
      <w:r w:rsidRPr="0088730E">
        <w:rPr>
          <w:rFonts w:ascii="Arial" w:hAnsi="Arial" w:cs="Arial"/>
          <w:sz w:val="22"/>
          <w:szCs w:val="22"/>
          <w:lang w:val="ro-RO"/>
        </w:rPr>
        <w:t xml:space="preserve"> experienţe de plăţi sigure </w:t>
      </w:r>
      <w:r w:rsidR="00611D2A">
        <w:rPr>
          <w:rFonts w:ascii="Arial" w:hAnsi="Arial" w:cs="Arial"/>
          <w:sz w:val="22"/>
          <w:szCs w:val="22"/>
          <w:lang w:val="ro-RO"/>
        </w:rPr>
        <w:t xml:space="preserve">prin Visa cu </w:t>
      </w:r>
      <w:r w:rsidRPr="0088730E">
        <w:rPr>
          <w:rFonts w:ascii="Arial" w:hAnsi="Arial" w:cs="Arial"/>
          <w:sz w:val="22"/>
          <w:szCs w:val="22"/>
          <w:lang w:val="ro-RO"/>
        </w:rPr>
        <w:t xml:space="preserve">orice dispozitiv conectat la Internetul </w:t>
      </w:r>
      <w:r w:rsidR="00AE4EAC">
        <w:rPr>
          <w:rFonts w:ascii="Arial" w:hAnsi="Arial" w:cs="Arial"/>
          <w:sz w:val="22"/>
          <w:szCs w:val="22"/>
          <w:lang w:val="ro-RO"/>
        </w:rPr>
        <w:t>lucrurilor</w:t>
      </w:r>
      <w:r w:rsidRPr="0088730E">
        <w:rPr>
          <w:rFonts w:ascii="Arial" w:hAnsi="Arial" w:cs="Arial"/>
          <w:sz w:val="22"/>
          <w:szCs w:val="22"/>
          <w:lang w:val="ro-RO"/>
        </w:rPr>
        <w:t xml:space="preserve"> (IoT - </w:t>
      </w:r>
      <w:r w:rsidRPr="0088730E">
        <w:rPr>
          <w:rFonts w:ascii="Arial" w:hAnsi="Arial" w:cs="Arial"/>
          <w:i/>
          <w:iCs/>
          <w:sz w:val="22"/>
          <w:szCs w:val="22"/>
          <w:lang w:val="ro-RO"/>
        </w:rPr>
        <w:t>Internet of Things</w:t>
      </w:r>
      <w:r w:rsidRPr="0088730E">
        <w:rPr>
          <w:rFonts w:ascii="Arial" w:hAnsi="Arial" w:cs="Arial"/>
          <w:sz w:val="22"/>
          <w:szCs w:val="22"/>
          <w:lang w:val="ro-RO"/>
        </w:rPr>
        <w:t xml:space="preserve">). </w:t>
      </w:r>
    </w:p>
    <w:p w:rsidR="00611D2A" w:rsidRDefault="00611D2A" w:rsidP="0088730E">
      <w:pPr>
        <w:jc w:val="both"/>
        <w:rPr>
          <w:rFonts w:ascii="Arial" w:hAnsi="Arial" w:cs="Arial"/>
          <w:sz w:val="22"/>
          <w:szCs w:val="22"/>
          <w:lang w:val="ro-RO"/>
        </w:rPr>
      </w:pPr>
    </w:p>
    <w:p w:rsidR="003F44B2" w:rsidRPr="0088730E" w:rsidRDefault="003F44B2" w:rsidP="0088730E">
      <w:pPr>
        <w:jc w:val="both"/>
        <w:rPr>
          <w:rFonts w:ascii="Arial" w:hAnsi="Arial" w:cs="Arial"/>
          <w:sz w:val="22"/>
          <w:szCs w:val="22"/>
          <w:lang w:val="ro-RO"/>
        </w:rPr>
      </w:pPr>
      <w:r w:rsidRPr="0088730E">
        <w:rPr>
          <w:rFonts w:ascii="Arial" w:hAnsi="Arial" w:cs="Arial"/>
          <w:sz w:val="22"/>
          <w:szCs w:val="22"/>
          <w:lang w:val="ro-RO"/>
        </w:rPr>
        <w:t xml:space="preserve">Colaborarea constă în îmbinarea platformei Watson IoT şi abilităţilor cognitive IBM cu serviciile </w:t>
      </w:r>
      <w:r w:rsidR="00F4596C" w:rsidRPr="0088730E">
        <w:rPr>
          <w:rFonts w:ascii="Arial" w:hAnsi="Arial" w:cs="Arial"/>
          <w:sz w:val="22"/>
          <w:szCs w:val="22"/>
          <w:lang w:val="ro-RO"/>
        </w:rPr>
        <w:t xml:space="preserve">globale </w:t>
      </w:r>
      <w:r w:rsidRPr="0088730E">
        <w:rPr>
          <w:rFonts w:ascii="Arial" w:hAnsi="Arial" w:cs="Arial"/>
          <w:sz w:val="22"/>
          <w:szCs w:val="22"/>
          <w:lang w:val="ro-RO"/>
        </w:rPr>
        <w:t xml:space="preserve">de plăţi </w:t>
      </w:r>
      <w:r w:rsidR="00866F8F">
        <w:rPr>
          <w:rFonts w:ascii="Arial" w:hAnsi="Arial" w:cs="Arial"/>
          <w:sz w:val="22"/>
          <w:szCs w:val="22"/>
          <w:lang w:val="ro-RO"/>
        </w:rPr>
        <w:t xml:space="preserve">ale </w:t>
      </w:r>
      <w:r w:rsidRPr="0088730E">
        <w:rPr>
          <w:rFonts w:ascii="Arial" w:hAnsi="Arial" w:cs="Arial"/>
          <w:sz w:val="22"/>
          <w:szCs w:val="22"/>
          <w:lang w:val="ro-RO"/>
        </w:rPr>
        <w:t xml:space="preserve">Visa utilizate de peste 3 miliarde de consumatori la nivel mondial. Platforma Watson IoT de la IBM permite companiilor să se conecteze la miliarde de dispozitive, senzori şi sisteme din întreaga lume şi să </w:t>
      </w:r>
      <w:r w:rsidRPr="0088730E">
        <w:rPr>
          <w:rFonts w:ascii="Arial" w:hAnsi="Arial" w:cs="Arial"/>
          <w:color w:val="000000"/>
          <w:sz w:val="22"/>
          <w:szCs w:val="22"/>
          <w:lang w:val="ro-RO"/>
        </w:rPr>
        <w:t xml:space="preserve">obţină astfel informaţii relevante pentru acţiunile lor viitoare. Astăzi, platforma este utilizată de peste 6.000 de clienţi IBM </w:t>
      </w:r>
      <w:r w:rsidRPr="0088730E">
        <w:rPr>
          <w:rFonts w:ascii="Arial" w:hAnsi="Arial" w:cs="Arial"/>
          <w:sz w:val="22"/>
          <w:szCs w:val="22"/>
          <w:lang w:val="ro-RO"/>
        </w:rPr>
        <w:t>care ajută consumatorii să se conecteze la milioane de dispozitive.</w:t>
      </w:r>
    </w:p>
    <w:p w:rsidR="003F44B2" w:rsidRPr="0088730E" w:rsidRDefault="003F44B2" w:rsidP="0088730E">
      <w:pPr>
        <w:jc w:val="both"/>
        <w:rPr>
          <w:rFonts w:ascii="Arial" w:hAnsi="Arial" w:cs="Arial"/>
          <w:sz w:val="22"/>
          <w:szCs w:val="22"/>
          <w:lang w:val="ro-RO"/>
        </w:rPr>
      </w:pPr>
    </w:p>
    <w:p w:rsidR="003F44B2" w:rsidRPr="0088730E" w:rsidRDefault="003F44B2" w:rsidP="0088730E">
      <w:pPr>
        <w:jc w:val="both"/>
        <w:rPr>
          <w:rFonts w:ascii="Arial" w:hAnsi="Arial" w:cs="Arial"/>
          <w:sz w:val="22"/>
          <w:szCs w:val="22"/>
          <w:lang w:val="ro-RO"/>
        </w:rPr>
      </w:pPr>
      <w:r w:rsidRPr="0088730E">
        <w:rPr>
          <w:rFonts w:ascii="Arial" w:hAnsi="Arial" w:cs="Arial"/>
          <w:sz w:val="22"/>
          <w:szCs w:val="22"/>
          <w:lang w:val="ro-RO"/>
        </w:rPr>
        <w:t xml:space="preserve">IBM şi Visa </w:t>
      </w:r>
      <w:r w:rsidR="00057CC3">
        <w:rPr>
          <w:rFonts w:ascii="Arial" w:hAnsi="Arial" w:cs="Arial"/>
          <w:sz w:val="22"/>
          <w:szCs w:val="22"/>
          <w:lang w:val="ro-RO"/>
        </w:rPr>
        <w:t xml:space="preserve">împărtășesc aceeași viziune </w:t>
      </w:r>
      <w:r w:rsidRPr="0088730E">
        <w:rPr>
          <w:rFonts w:ascii="Arial" w:hAnsi="Arial" w:cs="Arial"/>
          <w:sz w:val="22"/>
          <w:szCs w:val="22"/>
          <w:lang w:val="ro-RO"/>
        </w:rPr>
        <w:t xml:space="preserve">şi îşi propun să integreze plăţile şi comerţul în orice dispozitiv – de la ceasuri la inele, aparatură electrocasnică sau maşini. Datorită acestei colaborări, companiile pot include opţiunea de a efectua plăţi sigure în toate liniile de produse cu ajutorul Visa Token Service, o nouă tehnologie de securitate care înlocuieşte informaţiile sensibile despre cont aflate pe cardurile de plăţi cu un </w:t>
      </w:r>
      <w:r w:rsidRPr="0062720A">
        <w:rPr>
          <w:rFonts w:ascii="Arial" w:hAnsi="Arial" w:cs="Arial"/>
          <w:sz w:val="22"/>
          <w:szCs w:val="22"/>
          <w:lang w:val="ro-RO"/>
        </w:rPr>
        <w:t>identificator digital unic,</w:t>
      </w:r>
      <w:r w:rsidRPr="0088730E">
        <w:rPr>
          <w:rFonts w:ascii="Arial" w:hAnsi="Arial" w:cs="Arial"/>
          <w:sz w:val="22"/>
          <w:szCs w:val="22"/>
          <w:lang w:val="ro-RO"/>
        </w:rPr>
        <w:t xml:space="preserve"> prin intermediul platformei Watson IoT de la IBM. Astfel, </w:t>
      </w:r>
      <w:r w:rsidRPr="0088730E">
        <w:rPr>
          <w:rFonts w:ascii="Arial" w:hAnsi="Arial" w:cs="Arial"/>
          <w:color w:val="000000"/>
          <w:sz w:val="22"/>
          <w:szCs w:val="22"/>
          <w:lang w:val="ro-RO"/>
        </w:rPr>
        <w:t xml:space="preserve">IBM şi Visa vor putea </w:t>
      </w:r>
      <w:r w:rsidR="004A28A5">
        <w:rPr>
          <w:rFonts w:ascii="Arial" w:hAnsi="Arial" w:cs="Arial"/>
          <w:color w:val="000000"/>
          <w:sz w:val="22"/>
          <w:szCs w:val="22"/>
          <w:lang w:val="ro-RO"/>
        </w:rPr>
        <w:t>permite</w:t>
      </w:r>
      <w:r w:rsidRPr="0088730E">
        <w:rPr>
          <w:rFonts w:ascii="Arial" w:hAnsi="Arial" w:cs="Arial"/>
          <w:color w:val="000000"/>
          <w:sz w:val="22"/>
          <w:szCs w:val="22"/>
          <w:lang w:val="ro-RO"/>
        </w:rPr>
        <w:t xml:space="preserve"> efectuarea de plăţi şi </w:t>
      </w:r>
      <w:r w:rsidR="004A28A5">
        <w:rPr>
          <w:rFonts w:ascii="Arial" w:hAnsi="Arial" w:cs="Arial"/>
          <w:color w:val="000000"/>
          <w:sz w:val="22"/>
          <w:szCs w:val="22"/>
          <w:lang w:val="ro-RO"/>
        </w:rPr>
        <w:t>tranzacții comerciale</w:t>
      </w:r>
      <w:r w:rsidRPr="0088730E">
        <w:rPr>
          <w:rFonts w:ascii="Arial" w:hAnsi="Arial" w:cs="Arial"/>
          <w:color w:val="000000"/>
          <w:sz w:val="22"/>
          <w:szCs w:val="22"/>
          <w:lang w:val="ro-RO"/>
        </w:rPr>
        <w:t xml:space="preserve"> pe multe din cele 20 de miliarde de dispozitive conectate care, conform estimărilor, vor fi utilizate în economia globală până în </w:t>
      </w:r>
      <w:r w:rsidRPr="0088730E">
        <w:rPr>
          <w:rFonts w:ascii="Arial" w:hAnsi="Arial" w:cs="Arial"/>
          <w:sz w:val="22"/>
          <w:szCs w:val="22"/>
          <w:lang w:val="ro-RO"/>
        </w:rPr>
        <w:t>2020</w:t>
      </w:r>
      <w:r w:rsidRPr="0088730E">
        <w:rPr>
          <w:rStyle w:val="EndnoteReference"/>
          <w:rFonts w:ascii="Arial" w:hAnsi="Arial" w:cs="Arial"/>
          <w:sz w:val="22"/>
          <w:szCs w:val="22"/>
          <w:lang w:val="ro-RO"/>
        </w:rPr>
        <w:endnoteReference w:id="1"/>
      </w:r>
      <w:r w:rsidR="002274F2" w:rsidRPr="0088730E">
        <w:rPr>
          <w:rFonts w:ascii="Arial" w:hAnsi="Arial" w:cs="Arial"/>
          <w:sz w:val="22"/>
          <w:szCs w:val="22"/>
          <w:lang w:val="ro-RO"/>
        </w:rPr>
        <w:t>.</w:t>
      </w:r>
    </w:p>
    <w:p w:rsidR="003F44B2" w:rsidRPr="0088730E" w:rsidRDefault="003F44B2" w:rsidP="0088730E">
      <w:pPr>
        <w:jc w:val="both"/>
        <w:rPr>
          <w:rFonts w:ascii="Arial" w:hAnsi="Arial" w:cs="Arial"/>
          <w:sz w:val="22"/>
          <w:szCs w:val="22"/>
          <w:lang w:val="ro-RO"/>
        </w:rPr>
      </w:pPr>
    </w:p>
    <w:p w:rsidR="003F44B2" w:rsidRPr="0088730E" w:rsidRDefault="003F44B2" w:rsidP="0088730E">
      <w:pPr>
        <w:jc w:val="both"/>
        <w:rPr>
          <w:rFonts w:ascii="Arial" w:hAnsi="Arial" w:cs="Arial"/>
          <w:sz w:val="22"/>
          <w:szCs w:val="22"/>
          <w:lang w:val="ro-RO"/>
        </w:rPr>
      </w:pPr>
      <w:r w:rsidRPr="0088730E">
        <w:rPr>
          <w:rFonts w:ascii="Arial" w:hAnsi="Arial" w:cs="Arial"/>
          <w:sz w:val="22"/>
          <w:szCs w:val="22"/>
          <w:lang w:val="ro-RO"/>
        </w:rPr>
        <w:t xml:space="preserve">„IoT schimbă la propriu lumea din jurul nostru, </w:t>
      </w:r>
      <w:r w:rsidR="00AE02D0">
        <w:rPr>
          <w:rFonts w:ascii="Arial" w:hAnsi="Arial" w:cs="Arial"/>
          <w:sz w:val="22"/>
          <w:szCs w:val="22"/>
          <w:lang w:val="ro-RO"/>
        </w:rPr>
        <w:t>dând posibilitatea</w:t>
      </w:r>
      <w:r w:rsidRPr="0088730E">
        <w:rPr>
          <w:rFonts w:ascii="Arial" w:hAnsi="Arial" w:cs="Arial"/>
          <w:sz w:val="22"/>
          <w:szCs w:val="22"/>
          <w:lang w:val="ro-RO"/>
        </w:rPr>
        <w:t xml:space="preserve"> companiilor să atingă niveluri inimaginabile de eficienţă</w:t>
      </w:r>
      <w:r w:rsidR="00AE02D0">
        <w:rPr>
          <w:rFonts w:ascii="Arial" w:hAnsi="Arial" w:cs="Arial"/>
          <w:sz w:val="22"/>
          <w:szCs w:val="22"/>
          <w:lang w:val="ro-RO"/>
        </w:rPr>
        <w:t xml:space="preserve"> sau permițând</w:t>
      </w:r>
      <w:r w:rsidRPr="0088730E">
        <w:rPr>
          <w:rFonts w:ascii="Arial" w:hAnsi="Arial" w:cs="Arial"/>
          <w:sz w:val="22"/>
          <w:szCs w:val="22"/>
          <w:lang w:val="ro-RO"/>
        </w:rPr>
        <w:t xml:space="preserve"> maşinii de spălat să se asigure că nu rămânem niciodată fără detergent. Iar în spatele acestei transformări se află companii precum Visa şi tehnologii precum platforma </w:t>
      </w:r>
      <w:r w:rsidRPr="0088730E">
        <w:rPr>
          <w:rFonts w:ascii="Arial" w:hAnsi="Arial" w:cs="Arial"/>
          <w:color w:val="000000"/>
          <w:sz w:val="22"/>
          <w:szCs w:val="22"/>
          <w:lang w:val="ro-RO"/>
        </w:rPr>
        <w:t xml:space="preserve">Watson IoT de la IBM,” </w:t>
      </w:r>
      <w:r w:rsidRPr="0088730E">
        <w:rPr>
          <w:rFonts w:ascii="Arial" w:hAnsi="Arial" w:cs="Arial"/>
          <w:sz w:val="22"/>
          <w:szCs w:val="22"/>
          <w:lang w:val="ro-RO"/>
        </w:rPr>
        <w:t>a declarat Harriet Green, Director General, IBM Watson IoT. „Această îmbinare a tehnologiilor de vârf IoT de la IBM cu serviciile de plăţi Visa reprezintă un nou moment marcant pentru comerţ deoarece permite efectuarea plăţilor de pe orice obiect conectat, într-un mod mult mai simplu şi mai convenabil pentru fiecare.”</w:t>
      </w:r>
    </w:p>
    <w:p w:rsidR="003F44B2" w:rsidRPr="0088730E" w:rsidRDefault="003F44B2" w:rsidP="0088730E">
      <w:pPr>
        <w:jc w:val="both"/>
        <w:rPr>
          <w:rFonts w:ascii="Arial" w:hAnsi="Arial" w:cs="Arial"/>
          <w:sz w:val="22"/>
          <w:szCs w:val="22"/>
          <w:lang w:val="ro-RO"/>
        </w:rPr>
      </w:pPr>
    </w:p>
    <w:p w:rsidR="003F44B2" w:rsidRPr="0088730E" w:rsidRDefault="003F44B2" w:rsidP="0088730E">
      <w:pPr>
        <w:jc w:val="both"/>
        <w:outlineLvl w:val="0"/>
        <w:rPr>
          <w:rFonts w:ascii="Arial" w:hAnsi="Arial" w:cs="Arial"/>
          <w:b/>
          <w:sz w:val="22"/>
          <w:szCs w:val="22"/>
          <w:lang w:val="ro-RO"/>
        </w:rPr>
      </w:pPr>
      <w:r w:rsidRPr="0088730E">
        <w:rPr>
          <w:rFonts w:ascii="Arial" w:hAnsi="Arial" w:cs="Arial"/>
          <w:b/>
          <w:sz w:val="22"/>
          <w:szCs w:val="22"/>
          <w:lang w:val="ro-RO"/>
        </w:rPr>
        <w:t xml:space="preserve">Exemple de IoT </w:t>
      </w:r>
      <w:r w:rsidR="00C6224C">
        <w:rPr>
          <w:rFonts w:ascii="Arial" w:hAnsi="Arial" w:cs="Arial"/>
          <w:b/>
          <w:sz w:val="22"/>
          <w:szCs w:val="22"/>
          <w:lang w:val="ro-RO"/>
        </w:rPr>
        <w:t>aplicat în</w:t>
      </w:r>
      <w:r w:rsidRPr="0088730E">
        <w:rPr>
          <w:rFonts w:ascii="Arial" w:hAnsi="Arial" w:cs="Arial"/>
          <w:b/>
          <w:sz w:val="22"/>
          <w:szCs w:val="22"/>
          <w:lang w:val="ro-RO"/>
        </w:rPr>
        <w:t xml:space="preserve"> comerţ:</w:t>
      </w:r>
    </w:p>
    <w:p w:rsidR="003F44B2" w:rsidRPr="0088730E" w:rsidRDefault="003F44B2" w:rsidP="0088730E">
      <w:pPr>
        <w:jc w:val="both"/>
        <w:rPr>
          <w:rFonts w:ascii="Arial" w:hAnsi="Arial" w:cs="Arial"/>
          <w:sz w:val="22"/>
          <w:szCs w:val="22"/>
          <w:lang w:val="ro-RO"/>
        </w:rPr>
      </w:pPr>
      <w:r w:rsidRPr="0088730E">
        <w:rPr>
          <w:rFonts w:ascii="Arial" w:hAnsi="Arial" w:cs="Arial"/>
          <w:sz w:val="22"/>
          <w:szCs w:val="22"/>
          <w:lang w:val="ro-RO"/>
        </w:rPr>
        <w:t>Să luăm drept exemplu maşina unui consumator. Conform estimărilor specialiştilor, numărul maşinilor conectate va ajunge la 380 de milioane până în 2021</w:t>
      </w:r>
      <w:r w:rsidRPr="0088730E">
        <w:rPr>
          <w:rStyle w:val="EndnoteReference"/>
          <w:rFonts w:ascii="Arial" w:hAnsi="Arial" w:cs="Arial"/>
          <w:sz w:val="22"/>
          <w:szCs w:val="22"/>
          <w:lang w:val="ro-RO"/>
        </w:rPr>
        <w:endnoteReference w:id="2"/>
      </w:r>
      <w:r w:rsidRPr="0088730E">
        <w:rPr>
          <w:rFonts w:ascii="Arial" w:hAnsi="Arial" w:cs="Arial"/>
          <w:sz w:val="22"/>
          <w:szCs w:val="22"/>
          <w:lang w:val="ro-RO"/>
        </w:rPr>
        <w:t xml:space="preserve">. Odată cu conectarea ecosistemului maşinii la Platforma Watson IoT, conducătorul auto va fi avertizat când urmează să expire perioada de garanţie sau certificatul maşinii sau când </w:t>
      </w:r>
      <w:r w:rsidR="00F9364F">
        <w:rPr>
          <w:rFonts w:ascii="Arial" w:hAnsi="Arial" w:cs="Arial"/>
          <w:sz w:val="22"/>
          <w:szCs w:val="22"/>
          <w:lang w:val="ro-RO"/>
        </w:rPr>
        <w:t>trebuie</w:t>
      </w:r>
      <w:r w:rsidRPr="0088730E">
        <w:rPr>
          <w:rFonts w:ascii="Arial" w:hAnsi="Arial" w:cs="Arial"/>
          <w:sz w:val="22"/>
          <w:szCs w:val="22"/>
          <w:lang w:val="ro-RO"/>
        </w:rPr>
        <w:t xml:space="preserve"> înlocui</w:t>
      </w:r>
      <w:r w:rsidR="00F9364F">
        <w:rPr>
          <w:rFonts w:ascii="Arial" w:hAnsi="Arial" w:cs="Arial"/>
          <w:sz w:val="22"/>
          <w:szCs w:val="22"/>
          <w:lang w:val="ro-RO"/>
        </w:rPr>
        <w:t>te</w:t>
      </w:r>
      <w:r w:rsidRPr="0088730E">
        <w:rPr>
          <w:rFonts w:ascii="Arial" w:hAnsi="Arial" w:cs="Arial"/>
          <w:sz w:val="22"/>
          <w:szCs w:val="22"/>
          <w:lang w:val="ro-RO"/>
        </w:rPr>
        <w:t xml:space="preserve"> anumit</w:t>
      </w:r>
      <w:r w:rsidR="00F9364F">
        <w:rPr>
          <w:rFonts w:ascii="Arial" w:hAnsi="Arial" w:cs="Arial"/>
          <w:sz w:val="22"/>
          <w:szCs w:val="22"/>
          <w:lang w:val="ro-RO"/>
        </w:rPr>
        <w:t>e</w:t>
      </w:r>
      <w:r w:rsidRPr="0088730E">
        <w:rPr>
          <w:rFonts w:ascii="Arial" w:hAnsi="Arial" w:cs="Arial"/>
          <w:sz w:val="22"/>
          <w:szCs w:val="22"/>
          <w:lang w:val="ro-RO"/>
        </w:rPr>
        <w:t xml:space="preserve"> piese ale maşinii. Pe baza acestor informaţii, conducătorul auto poate comanda piesele doar apăsând un buton sau poate face o programare pentru service la atelierul auto preferat. </w:t>
      </w:r>
      <w:r w:rsidR="00166F53">
        <w:rPr>
          <w:rFonts w:ascii="Arial" w:hAnsi="Arial" w:cs="Arial"/>
          <w:sz w:val="22"/>
          <w:szCs w:val="22"/>
          <w:lang w:val="ro-RO"/>
        </w:rPr>
        <w:t>El</w:t>
      </w:r>
      <w:r w:rsidRPr="0088730E">
        <w:rPr>
          <w:rFonts w:ascii="Arial" w:hAnsi="Arial" w:cs="Arial"/>
          <w:sz w:val="22"/>
          <w:szCs w:val="22"/>
          <w:lang w:val="ro-RO"/>
        </w:rPr>
        <w:t xml:space="preserve"> va putea chiar să </w:t>
      </w:r>
      <w:r w:rsidR="00166F53">
        <w:rPr>
          <w:rFonts w:ascii="Arial" w:hAnsi="Arial" w:cs="Arial"/>
          <w:sz w:val="22"/>
          <w:szCs w:val="22"/>
          <w:lang w:val="ro-RO"/>
        </w:rPr>
        <w:t>plătească alimentarea cu combustibil la benzinărie</w:t>
      </w:r>
      <w:r w:rsidRPr="0088730E">
        <w:rPr>
          <w:rFonts w:ascii="Arial" w:hAnsi="Arial" w:cs="Arial"/>
          <w:sz w:val="22"/>
          <w:szCs w:val="22"/>
          <w:lang w:val="ro-RO"/>
        </w:rPr>
        <w:t xml:space="preserve"> prin</w:t>
      </w:r>
      <w:r w:rsidR="00166F53">
        <w:rPr>
          <w:rFonts w:ascii="Arial" w:hAnsi="Arial" w:cs="Arial"/>
          <w:sz w:val="22"/>
          <w:szCs w:val="22"/>
          <w:lang w:val="ro-RO"/>
        </w:rPr>
        <w:t xml:space="preserve"> </w:t>
      </w:r>
      <w:r w:rsidRPr="0088730E">
        <w:rPr>
          <w:rFonts w:ascii="Arial" w:hAnsi="Arial" w:cs="Arial"/>
          <w:sz w:val="22"/>
          <w:szCs w:val="22"/>
          <w:lang w:val="ro-RO"/>
        </w:rPr>
        <w:t>interacţiune</w:t>
      </w:r>
      <w:r w:rsidR="00166F53">
        <w:rPr>
          <w:rFonts w:ascii="Arial" w:hAnsi="Arial" w:cs="Arial"/>
          <w:sz w:val="22"/>
          <w:szCs w:val="22"/>
          <w:lang w:val="ro-RO"/>
        </w:rPr>
        <w:t>a</w:t>
      </w:r>
      <w:r w:rsidRPr="0088730E">
        <w:rPr>
          <w:rFonts w:ascii="Arial" w:hAnsi="Arial" w:cs="Arial"/>
          <w:sz w:val="22"/>
          <w:szCs w:val="22"/>
          <w:lang w:val="ro-RO"/>
        </w:rPr>
        <w:t xml:space="preserve"> directă dintre maşină şi pompa de combustibil.</w:t>
      </w:r>
    </w:p>
    <w:p w:rsidR="003F44B2" w:rsidRPr="0088730E" w:rsidRDefault="003F44B2" w:rsidP="0088730E">
      <w:pPr>
        <w:jc w:val="both"/>
        <w:rPr>
          <w:rFonts w:ascii="Arial" w:hAnsi="Arial" w:cs="Arial"/>
          <w:sz w:val="22"/>
          <w:szCs w:val="22"/>
          <w:lang w:val="ro-RO"/>
        </w:rPr>
      </w:pPr>
    </w:p>
    <w:p w:rsidR="003F44B2" w:rsidRPr="0088730E" w:rsidRDefault="003F44B2" w:rsidP="0088730E">
      <w:pPr>
        <w:jc w:val="both"/>
        <w:rPr>
          <w:rFonts w:ascii="Arial" w:hAnsi="Arial" w:cs="Arial"/>
          <w:sz w:val="22"/>
          <w:szCs w:val="22"/>
          <w:lang w:val="ro-RO"/>
        </w:rPr>
      </w:pPr>
      <w:r w:rsidRPr="0088730E">
        <w:rPr>
          <w:rFonts w:ascii="Arial" w:hAnsi="Arial" w:cs="Arial"/>
          <w:sz w:val="22"/>
          <w:szCs w:val="22"/>
          <w:lang w:val="ro-RO"/>
        </w:rPr>
        <w:t xml:space="preserve">Acelaşi principiu se aplică şi în cazul dispozitivelor sportive: un alergător pasionat care foloseşte un cip de alergare fără fir ar putea primi o alertă digitală în momentul în care trebuie să îşi înlocuiască pantofii de alergare, însoţită de o recomandare privind cel mai bun model de pantofi, la cel mai bun preţ, de la magazinul preferat. Pot fi oferite şi alte recomandări relevante şi personalizate, cum ar fi cele legate de nutriţie şi echipamente, în funcţie de performanţele individuale, clima locală şi preferinţele de cumpărături. </w:t>
      </w:r>
    </w:p>
    <w:p w:rsidR="003F44B2" w:rsidRPr="0088730E" w:rsidRDefault="003F44B2" w:rsidP="0088730E">
      <w:pPr>
        <w:jc w:val="both"/>
        <w:rPr>
          <w:rFonts w:ascii="Arial" w:hAnsi="Arial" w:cs="Arial"/>
          <w:sz w:val="22"/>
          <w:szCs w:val="22"/>
          <w:lang w:val="ro-RO"/>
        </w:rPr>
      </w:pPr>
    </w:p>
    <w:p w:rsidR="003F44B2" w:rsidRPr="0088730E" w:rsidRDefault="003F44B2" w:rsidP="0088730E">
      <w:pPr>
        <w:jc w:val="both"/>
        <w:rPr>
          <w:rFonts w:ascii="Arial" w:hAnsi="Arial" w:cs="Arial"/>
          <w:sz w:val="22"/>
          <w:szCs w:val="22"/>
          <w:lang w:val="ro-RO"/>
        </w:rPr>
      </w:pPr>
      <w:r w:rsidRPr="0088730E">
        <w:rPr>
          <w:rFonts w:ascii="Arial" w:hAnsi="Arial" w:cs="Arial"/>
          <w:sz w:val="22"/>
          <w:szCs w:val="22"/>
          <w:lang w:val="ro-RO"/>
        </w:rPr>
        <w:t xml:space="preserve">„Internetul </w:t>
      </w:r>
      <w:r w:rsidR="00CC5C69" w:rsidRPr="0088730E">
        <w:rPr>
          <w:rFonts w:ascii="Arial" w:hAnsi="Arial" w:cs="Arial"/>
          <w:sz w:val="22"/>
          <w:szCs w:val="22"/>
          <w:lang w:val="ro-RO"/>
        </w:rPr>
        <w:t>lucrurilor</w:t>
      </w:r>
      <w:r w:rsidRPr="0088730E">
        <w:rPr>
          <w:rFonts w:ascii="Arial" w:hAnsi="Arial" w:cs="Arial"/>
          <w:sz w:val="22"/>
          <w:szCs w:val="22"/>
          <w:lang w:val="ro-RO"/>
        </w:rPr>
        <w:t xml:space="preserve"> nu </w:t>
      </w:r>
      <w:r w:rsidR="0060002B">
        <w:rPr>
          <w:rFonts w:ascii="Arial" w:hAnsi="Arial" w:cs="Arial"/>
          <w:sz w:val="22"/>
          <w:szCs w:val="22"/>
          <w:lang w:val="ro-RO"/>
        </w:rPr>
        <w:t>numai că</w:t>
      </w:r>
      <w:r w:rsidRPr="0088730E">
        <w:rPr>
          <w:rFonts w:ascii="Arial" w:hAnsi="Arial" w:cs="Arial"/>
          <w:sz w:val="22"/>
          <w:szCs w:val="22"/>
          <w:lang w:val="ro-RO"/>
        </w:rPr>
        <w:t xml:space="preserve"> </w:t>
      </w:r>
      <w:r w:rsidRPr="00D90A51">
        <w:rPr>
          <w:rFonts w:ascii="Arial" w:hAnsi="Arial" w:cs="Arial"/>
          <w:sz w:val="22"/>
          <w:szCs w:val="22"/>
          <w:lang w:val="ro-RO"/>
        </w:rPr>
        <w:t>promovează</w:t>
      </w:r>
      <w:r w:rsidRPr="0088730E">
        <w:rPr>
          <w:rFonts w:ascii="Arial" w:hAnsi="Arial" w:cs="Arial"/>
          <w:sz w:val="22"/>
          <w:szCs w:val="22"/>
          <w:lang w:val="ro-RO"/>
        </w:rPr>
        <w:t xml:space="preserve"> o lume mai conectată, ci schimbă modul în care trăim, facem cumpărături şi plătim, </w:t>
      </w:r>
      <w:r w:rsidR="0060002B">
        <w:rPr>
          <w:rFonts w:ascii="Arial" w:hAnsi="Arial" w:cs="Arial"/>
          <w:sz w:val="22"/>
          <w:szCs w:val="22"/>
          <w:lang w:val="ro-RO"/>
        </w:rPr>
        <w:t>a</w:t>
      </w:r>
      <w:r w:rsidRPr="0088730E">
        <w:rPr>
          <w:rFonts w:ascii="Arial" w:hAnsi="Arial" w:cs="Arial"/>
          <w:sz w:val="22"/>
          <w:szCs w:val="22"/>
          <w:lang w:val="ro-RO"/>
        </w:rPr>
        <w:t>ducând datele şi punctele de vânzare oriunde îşi doreşte consumato</w:t>
      </w:r>
      <w:r w:rsidR="00CC5C69" w:rsidRPr="0088730E">
        <w:rPr>
          <w:rFonts w:ascii="Arial" w:hAnsi="Arial" w:cs="Arial"/>
          <w:sz w:val="22"/>
          <w:szCs w:val="22"/>
          <w:lang w:val="ro-RO"/>
        </w:rPr>
        <w:t>rul,” a declarat Jim McCarthy, v</w:t>
      </w:r>
      <w:r w:rsidRPr="0088730E">
        <w:rPr>
          <w:rFonts w:ascii="Arial" w:hAnsi="Arial" w:cs="Arial"/>
          <w:sz w:val="22"/>
          <w:szCs w:val="22"/>
          <w:lang w:val="ro-RO"/>
        </w:rPr>
        <w:t xml:space="preserve">icepreşedinte executiv pentru inovaţie şi parteneriate strategice, Visa Inc. „Cu puterea tehnologiilor cognitive oferite de Watson şi prin poziţia </w:t>
      </w:r>
      <w:r w:rsidR="00A231C2">
        <w:rPr>
          <w:rFonts w:ascii="Arial" w:hAnsi="Arial" w:cs="Arial"/>
          <w:sz w:val="22"/>
          <w:szCs w:val="22"/>
          <w:lang w:val="ro-RO"/>
        </w:rPr>
        <w:t xml:space="preserve">sa </w:t>
      </w:r>
      <w:r w:rsidRPr="0088730E">
        <w:rPr>
          <w:rFonts w:ascii="Arial" w:hAnsi="Arial" w:cs="Arial"/>
          <w:sz w:val="22"/>
          <w:szCs w:val="22"/>
          <w:lang w:val="ro-RO"/>
        </w:rPr>
        <w:t xml:space="preserve">de lider în IoT şi securitate, </w:t>
      </w:r>
      <w:r w:rsidR="00CC5C69" w:rsidRPr="0088730E">
        <w:rPr>
          <w:rFonts w:ascii="Arial" w:hAnsi="Arial" w:cs="Arial"/>
          <w:sz w:val="22"/>
          <w:szCs w:val="22"/>
          <w:lang w:val="ro-RO"/>
        </w:rPr>
        <w:t xml:space="preserve">IBM este </w:t>
      </w:r>
      <w:r w:rsidRPr="0088730E">
        <w:rPr>
          <w:rFonts w:ascii="Arial" w:hAnsi="Arial" w:cs="Arial"/>
          <w:sz w:val="22"/>
          <w:szCs w:val="22"/>
          <w:lang w:val="ro-RO"/>
        </w:rPr>
        <w:t>partenerul ideal care ne poate ajuta să oferim posibilitatea de a efe</w:t>
      </w:r>
      <w:r w:rsidR="00A231C2">
        <w:rPr>
          <w:rFonts w:ascii="Arial" w:hAnsi="Arial" w:cs="Arial"/>
          <w:sz w:val="22"/>
          <w:szCs w:val="22"/>
          <w:lang w:val="ro-RO"/>
        </w:rPr>
        <w:t>ctua plăţi sigure ‘practic</w:t>
      </w:r>
      <w:r w:rsidRPr="0088730E">
        <w:rPr>
          <w:rFonts w:ascii="Arial" w:hAnsi="Arial" w:cs="Arial"/>
          <w:sz w:val="22"/>
          <w:szCs w:val="22"/>
          <w:lang w:val="ro-RO"/>
        </w:rPr>
        <w:t xml:space="preserve"> oriunde' şi la scara uriaşă </w:t>
      </w:r>
      <w:r w:rsidR="00CC5C69" w:rsidRPr="0088730E">
        <w:rPr>
          <w:rFonts w:ascii="Arial" w:hAnsi="Arial" w:cs="Arial"/>
          <w:sz w:val="22"/>
          <w:szCs w:val="22"/>
          <w:lang w:val="ro-RO"/>
        </w:rPr>
        <w:t>a internetului lucrurilor</w:t>
      </w:r>
      <w:r w:rsidRPr="0088730E">
        <w:rPr>
          <w:rFonts w:ascii="Arial" w:hAnsi="Arial" w:cs="Arial"/>
          <w:sz w:val="22"/>
          <w:szCs w:val="22"/>
          <w:lang w:val="ro-RO"/>
        </w:rPr>
        <w:t>.”</w:t>
      </w:r>
    </w:p>
    <w:p w:rsidR="003F44B2" w:rsidRPr="0088730E" w:rsidRDefault="003F44B2" w:rsidP="0088730E">
      <w:pPr>
        <w:jc w:val="both"/>
        <w:rPr>
          <w:rFonts w:ascii="Arial" w:hAnsi="Arial" w:cs="Arial"/>
          <w:b/>
          <w:sz w:val="22"/>
          <w:szCs w:val="22"/>
          <w:lang w:val="ro-RO"/>
        </w:rPr>
      </w:pPr>
      <w:r w:rsidRPr="0088730E">
        <w:rPr>
          <w:rFonts w:ascii="Arial" w:hAnsi="Arial" w:cs="Arial"/>
          <w:sz w:val="22"/>
          <w:szCs w:val="22"/>
          <w:lang w:val="ro-RO"/>
        </w:rPr>
        <w:br/>
      </w:r>
      <w:r w:rsidRPr="0088730E">
        <w:rPr>
          <w:rFonts w:ascii="Arial" w:hAnsi="Arial" w:cs="Arial"/>
          <w:b/>
          <w:sz w:val="22"/>
          <w:szCs w:val="22"/>
          <w:lang w:val="ro-RO"/>
        </w:rPr>
        <w:t xml:space="preserve">Cum funcţionează: </w:t>
      </w:r>
    </w:p>
    <w:p w:rsidR="003F44B2" w:rsidRPr="0088730E" w:rsidRDefault="003F44B2" w:rsidP="0088730E">
      <w:pPr>
        <w:jc w:val="both"/>
        <w:rPr>
          <w:rFonts w:ascii="Arial" w:hAnsi="Arial" w:cs="Arial"/>
          <w:sz w:val="22"/>
          <w:szCs w:val="22"/>
          <w:lang w:val="ro-RO"/>
        </w:rPr>
      </w:pPr>
      <w:r w:rsidRPr="0088730E">
        <w:rPr>
          <w:rFonts w:ascii="Arial" w:hAnsi="Arial" w:cs="Arial"/>
          <w:sz w:val="22"/>
          <w:szCs w:val="22"/>
          <w:lang w:val="ro-RO"/>
        </w:rPr>
        <w:t>Pe viitor, în baza acestei colaborări, toţi clienţ</w:t>
      </w:r>
      <w:r w:rsidR="00CC5C69" w:rsidRPr="0088730E">
        <w:rPr>
          <w:rFonts w:ascii="Arial" w:hAnsi="Arial" w:cs="Arial"/>
          <w:sz w:val="22"/>
          <w:szCs w:val="22"/>
          <w:lang w:val="ro-RO"/>
        </w:rPr>
        <w:t>ii p</w:t>
      </w:r>
      <w:r w:rsidRPr="0088730E">
        <w:rPr>
          <w:rFonts w:ascii="Arial" w:hAnsi="Arial" w:cs="Arial"/>
          <w:sz w:val="22"/>
          <w:szCs w:val="22"/>
          <w:lang w:val="ro-RO"/>
        </w:rPr>
        <w:t xml:space="preserve">latformei Watson IoT de la IBM vor avea acces la serviciile de plăţi Visa prin IBM Cloud. Prin urmare, în locul unei abordări individuale a companiilor, IBM şi Visa </w:t>
      </w:r>
      <w:r w:rsidR="00A231C2">
        <w:rPr>
          <w:rFonts w:ascii="Arial" w:hAnsi="Arial" w:cs="Arial"/>
          <w:sz w:val="22"/>
          <w:szCs w:val="22"/>
          <w:lang w:val="ro-RO"/>
        </w:rPr>
        <w:t>vor</w:t>
      </w:r>
      <w:r w:rsidRPr="0088730E">
        <w:rPr>
          <w:rFonts w:ascii="Arial" w:hAnsi="Arial" w:cs="Arial"/>
          <w:sz w:val="22"/>
          <w:szCs w:val="22"/>
          <w:lang w:val="ro-RO"/>
        </w:rPr>
        <w:t xml:space="preserve"> asigur</w:t>
      </w:r>
      <w:r w:rsidR="00A231C2">
        <w:rPr>
          <w:rFonts w:ascii="Arial" w:hAnsi="Arial" w:cs="Arial"/>
          <w:sz w:val="22"/>
          <w:szCs w:val="22"/>
          <w:lang w:val="ro-RO"/>
        </w:rPr>
        <w:t>a</w:t>
      </w:r>
      <w:r w:rsidRPr="0088730E">
        <w:rPr>
          <w:rFonts w:ascii="Arial" w:hAnsi="Arial" w:cs="Arial"/>
          <w:sz w:val="22"/>
          <w:szCs w:val="22"/>
          <w:lang w:val="ro-RO"/>
        </w:rPr>
        <w:t xml:space="preserve"> tuturor clienţilor acces la aceste </w:t>
      </w:r>
      <w:r w:rsidR="001204E7">
        <w:rPr>
          <w:rFonts w:ascii="Arial" w:hAnsi="Arial" w:cs="Arial"/>
          <w:sz w:val="22"/>
          <w:szCs w:val="22"/>
          <w:lang w:val="ro-RO"/>
        </w:rPr>
        <w:t>servicii</w:t>
      </w:r>
      <w:r w:rsidRPr="0088730E">
        <w:rPr>
          <w:rFonts w:ascii="Arial" w:hAnsi="Arial" w:cs="Arial"/>
          <w:sz w:val="22"/>
          <w:szCs w:val="22"/>
          <w:lang w:val="ro-RO"/>
        </w:rPr>
        <w:t xml:space="preserve">, astfel încât </w:t>
      </w:r>
      <w:r w:rsidR="00CD04B1">
        <w:rPr>
          <w:rFonts w:ascii="Arial" w:hAnsi="Arial" w:cs="Arial"/>
          <w:sz w:val="22"/>
          <w:szCs w:val="22"/>
          <w:lang w:val="ro-RO"/>
        </w:rPr>
        <w:t>companiile</w:t>
      </w:r>
      <w:r w:rsidRPr="0088730E">
        <w:rPr>
          <w:rFonts w:ascii="Arial" w:hAnsi="Arial" w:cs="Arial"/>
          <w:sz w:val="22"/>
          <w:szCs w:val="22"/>
          <w:lang w:val="ro-RO"/>
        </w:rPr>
        <w:t xml:space="preserve"> să poată începe să creeze experienţe comerciale personalizate şi să </w:t>
      </w:r>
      <w:r w:rsidR="00CD04B1">
        <w:rPr>
          <w:rFonts w:ascii="Arial" w:hAnsi="Arial" w:cs="Arial"/>
          <w:sz w:val="22"/>
          <w:szCs w:val="22"/>
          <w:lang w:val="ro-RO"/>
        </w:rPr>
        <w:t>facă</w:t>
      </w:r>
      <w:r w:rsidRPr="0088730E">
        <w:rPr>
          <w:rFonts w:ascii="Arial" w:hAnsi="Arial" w:cs="Arial"/>
          <w:sz w:val="22"/>
          <w:szCs w:val="22"/>
          <w:lang w:val="ro-RO"/>
        </w:rPr>
        <w:t xml:space="preserve"> proactiv recomandări în funcţie de nevoile specifice ale clienţilor.</w:t>
      </w:r>
    </w:p>
    <w:p w:rsidR="003F44B2" w:rsidRPr="0088730E" w:rsidRDefault="003F44B2" w:rsidP="0088730E">
      <w:pPr>
        <w:jc w:val="both"/>
        <w:rPr>
          <w:rFonts w:ascii="Arial" w:hAnsi="Arial" w:cs="Arial"/>
          <w:sz w:val="22"/>
          <w:szCs w:val="22"/>
          <w:lang w:val="ro-RO"/>
        </w:rPr>
      </w:pPr>
    </w:p>
    <w:p w:rsidR="003F44B2" w:rsidRPr="0088730E" w:rsidRDefault="003F44B2" w:rsidP="0088730E">
      <w:pPr>
        <w:jc w:val="both"/>
        <w:rPr>
          <w:rFonts w:ascii="Arial" w:hAnsi="Arial" w:cs="Arial"/>
          <w:sz w:val="22"/>
          <w:szCs w:val="22"/>
          <w:lang w:val="ro-RO"/>
        </w:rPr>
      </w:pPr>
      <w:r w:rsidRPr="0088730E">
        <w:rPr>
          <w:rFonts w:ascii="Arial" w:hAnsi="Arial" w:cs="Arial"/>
          <w:sz w:val="22"/>
          <w:szCs w:val="22"/>
          <w:lang w:val="ro-RO"/>
        </w:rPr>
        <w:t xml:space="preserve">În cadrul colaborării, companiile se vor asigura că toate informaţiile despre consumatori rămân confidenţiale cu ajutorul </w:t>
      </w:r>
      <w:r w:rsidR="00CD04B1">
        <w:rPr>
          <w:rFonts w:ascii="Arial" w:hAnsi="Arial" w:cs="Arial"/>
          <w:sz w:val="22"/>
          <w:szCs w:val="22"/>
          <w:lang w:val="ro-RO"/>
        </w:rPr>
        <w:t>serviciului de tokenizare al</w:t>
      </w:r>
      <w:r w:rsidRPr="0088730E">
        <w:rPr>
          <w:rFonts w:ascii="Arial" w:hAnsi="Arial" w:cs="Arial"/>
          <w:sz w:val="22"/>
          <w:szCs w:val="22"/>
          <w:lang w:val="ro-RO"/>
        </w:rPr>
        <w:t xml:space="preserve"> Visa</w:t>
      </w:r>
      <w:r w:rsidR="003311FB">
        <w:rPr>
          <w:rFonts w:ascii="Arial" w:hAnsi="Arial" w:cs="Arial"/>
          <w:sz w:val="22"/>
          <w:szCs w:val="22"/>
          <w:lang w:val="ro-RO"/>
        </w:rPr>
        <w:t>,</w:t>
      </w:r>
      <w:r w:rsidRPr="0088730E">
        <w:rPr>
          <w:rFonts w:ascii="Arial" w:hAnsi="Arial" w:cs="Arial"/>
          <w:sz w:val="22"/>
          <w:szCs w:val="22"/>
          <w:lang w:val="ro-RO"/>
        </w:rPr>
        <w:t xml:space="preserve"> care înlocuieşte informaţiile sensibile despre cont aflate pe cardurile de plată, cum ar fi numărul contului format din 16 cifre, data expirării </w:t>
      </w:r>
      <w:r w:rsidR="003311FB">
        <w:rPr>
          <w:rFonts w:ascii="Arial" w:hAnsi="Arial" w:cs="Arial"/>
          <w:sz w:val="22"/>
          <w:szCs w:val="22"/>
          <w:lang w:val="ro-RO"/>
        </w:rPr>
        <w:t xml:space="preserve">cardului </w:t>
      </w:r>
      <w:r w:rsidRPr="0088730E">
        <w:rPr>
          <w:rFonts w:ascii="Arial" w:hAnsi="Arial" w:cs="Arial"/>
          <w:sz w:val="22"/>
          <w:szCs w:val="22"/>
          <w:lang w:val="ro-RO"/>
        </w:rPr>
        <w:t>şi codul de securitate, cu un identificator digital unic care poate fi utilizat la procesarea plăţilor fără a expune detaliile cont</w:t>
      </w:r>
      <w:r w:rsidR="003311FB">
        <w:rPr>
          <w:rFonts w:ascii="Arial" w:hAnsi="Arial" w:cs="Arial"/>
          <w:sz w:val="22"/>
          <w:szCs w:val="22"/>
          <w:lang w:val="ro-RO"/>
        </w:rPr>
        <w:t>ului</w:t>
      </w:r>
      <w:r w:rsidRPr="0088730E">
        <w:rPr>
          <w:rFonts w:ascii="Arial" w:hAnsi="Arial" w:cs="Arial"/>
          <w:sz w:val="22"/>
          <w:szCs w:val="22"/>
          <w:lang w:val="ro-RO"/>
        </w:rPr>
        <w:t xml:space="preserve">. </w:t>
      </w:r>
      <w:r w:rsidR="003311FB">
        <w:rPr>
          <w:rFonts w:ascii="Arial" w:hAnsi="Arial" w:cs="Arial"/>
          <w:sz w:val="22"/>
          <w:szCs w:val="22"/>
          <w:lang w:val="ro-RO"/>
        </w:rPr>
        <w:t>S</w:t>
      </w:r>
      <w:r w:rsidR="003311FB" w:rsidRPr="003311FB">
        <w:rPr>
          <w:rFonts w:ascii="Arial" w:hAnsi="Arial" w:cs="Arial"/>
          <w:sz w:val="22"/>
          <w:szCs w:val="22"/>
          <w:lang w:val="ro-RO"/>
        </w:rPr>
        <w:t xml:space="preserve">erviciul de tokenizare al Visa </w:t>
      </w:r>
      <w:r w:rsidR="003311FB">
        <w:rPr>
          <w:rFonts w:ascii="Arial" w:hAnsi="Arial" w:cs="Arial"/>
          <w:sz w:val="22"/>
          <w:szCs w:val="22"/>
          <w:lang w:val="ro-RO"/>
        </w:rPr>
        <w:t>(</w:t>
      </w:r>
      <w:r w:rsidRPr="0088730E">
        <w:rPr>
          <w:rFonts w:ascii="Arial" w:hAnsi="Arial" w:cs="Arial"/>
          <w:sz w:val="22"/>
          <w:szCs w:val="22"/>
          <w:lang w:val="ro-RO"/>
        </w:rPr>
        <w:t>Visa Token Service</w:t>
      </w:r>
      <w:r w:rsidR="003311FB">
        <w:rPr>
          <w:rFonts w:ascii="Arial" w:hAnsi="Arial" w:cs="Arial"/>
          <w:sz w:val="22"/>
          <w:szCs w:val="22"/>
          <w:lang w:val="ro-RO"/>
        </w:rPr>
        <w:t>)</w:t>
      </w:r>
      <w:r w:rsidRPr="0088730E">
        <w:rPr>
          <w:rFonts w:ascii="Arial" w:hAnsi="Arial" w:cs="Arial"/>
          <w:sz w:val="22"/>
          <w:szCs w:val="22"/>
          <w:lang w:val="ro-RO"/>
        </w:rPr>
        <w:t xml:space="preserve"> este disponibil printr-o reţea de furnizori ai serviciilor </w:t>
      </w:r>
      <w:r w:rsidR="003311FB" w:rsidRPr="001204E7">
        <w:rPr>
          <w:rFonts w:ascii="Arial" w:hAnsi="Arial" w:cs="Arial"/>
          <w:sz w:val="22"/>
          <w:szCs w:val="22"/>
          <w:lang w:val="ro-RO"/>
        </w:rPr>
        <w:t>de criptare</w:t>
      </w:r>
      <w:r w:rsidR="003311FB">
        <w:rPr>
          <w:rFonts w:ascii="Arial" w:hAnsi="Arial" w:cs="Arial"/>
          <w:sz w:val="22"/>
          <w:szCs w:val="22"/>
          <w:lang w:val="ro-RO"/>
        </w:rPr>
        <w:t xml:space="preserve"> </w:t>
      </w:r>
      <w:r w:rsidRPr="0088730E">
        <w:rPr>
          <w:rFonts w:ascii="Arial" w:hAnsi="Arial" w:cs="Arial"/>
          <w:sz w:val="22"/>
          <w:szCs w:val="22"/>
          <w:lang w:val="ro-RO"/>
        </w:rPr>
        <w:t>cu token (TSP) în cadrul programului de parteneriat Visa Ready, care certifică următoarea generaţie de soluţii de plată prin terţi pentru a garanta respectarea standardelor şi specificaţiilor de securitate ale Visa, şi se va bucura de acceptare eficientă şi sigură la nivel global.</w:t>
      </w:r>
    </w:p>
    <w:p w:rsidR="003F44B2" w:rsidRPr="0088730E" w:rsidRDefault="003F44B2" w:rsidP="0088730E">
      <w:pPr>
        <w:jc w:val="both"/>
        <w:rPr>
          <w:rFonts w:ascii="Arial" w:hAnsi="Arial" w:cs="Arial"/>
          <w:sz w:val="22"/>
          <w:szCs w:val="22"/>
          <w:lang w:val="ro-RO"/>
        </w:rPr>
      </w:pPr>
    </w:p>
    <w:p w:rsidR="003F44B2" w:rsidRPr="0088730E" w:rsidRDefault="00D40187" w:rsidP="0088730E">
      <w:pPr>
        <w:jc w:val="both"/>
        <w:rPr>
          <w:rFonts w:ascii="Arial" w:hAnsi="Arial" w:cs="Arial"/>
          <w:sz w:val="22"/>
          <w:szCs w:val="22"/>
          <w:lang w:val="ro-RO"/>
        </w:rPr>
      </w:pPr>
      <w:r>
        <w:rPr>
          <w:rFonts w:ascii="Arial" w:hAnsi="Arial" w:cs="Arial"/>
          <w:sz w:val="22"/>
          <w:szCs w:val="22"/>
          <w:lang w:val="ro-RO"/>
        </w:rPr>
        <w:t>În prezent</w:t>
      </w:r>
      <w:r w:rsidR="003F44B2" w:rsidRPr="0088730E">
        <w:rPr>
          <w:rFonts w:ascii="Arial" w:hAnsi="Arial" w:cs="Arial"/>
          <w:sz w:val="22"/>
          <w:szCs w:val="22"/>
          <w:lang w:val="ro-RO"/>
        </w:rPr>
        <w:t xml:space="preserve"> IBM colaborează cu peste 6.000 de clienţi din întreaga lume şi din toate sectoarele de activitate pentru a-i ajuta să valorifice toate beneficiile oferite de </w:t>
      </w:r>
      <w:r w:rsidR="00CC5C69" w:rsidRPr="0088730E">
        <w:rPr>
          <w:rFonts w:ascii="Arial" w:hAnsi="Arial" w:cs="Arial"/>
          <w:sz w:val="22"/>
          <w:szCs w:val="22"/>
          <w:lang w:val="ro-RO"/>
        </w:rPr>
        <w:t xml:space="preserve">tehnologia </w:t>
      </w:r>
      <w:r w:rsidR="003F44B2" w:rsidRPr="0088730E">
        <w:rPr>
          <w:rFonts w:ascii="Arial" w:hAnsi="Arial" w:cs="Arial"/>
          <w:sz w:val="22"/>
          <w:szCs w:val="22"/>
          <w:lang w:val="ro-RO"/>
        </w:rPr>
        <w:t xml:space="preserve">IoT. Multe din aceste inovaţii sunt expuse la sediul </w:t>
      </w:r>
      <w:r w:rsidRPr="0088730E">
        <w:rPr>
          <w:rFonts w:ascii="Arial" w:hAnsi="Arial" w:cs="Arial"/>
          <w:sz w:val="22"/>
          <w:szCs w:val="22"/>
          <w:lang w:val="ro-RO"/>
        </w:rPr>
        <w:t xml:space="preserve">IBM </w:t>
      </w:r>
      <w:r w:rsidR="003F44B2" w:rsidRPr="0088730E">
        <w:rPr>
          <w:rFonts w:ascii="Arial" w:hAnsi="Arial" w:cs="Arial"/>
          <w:sz w:val="22"/>
          <w:szCs w:val="22"/>
          <w:lang w:val="ro-RO"/>
        </w:rPr>
        <w:t>Watson IoT din Munchen</w:t>
      </w:r>
      <w:r>
        <w:rPr>
          <w:rFonts w:ascii="Arial" w:hAnsi="Arial" w:cs="Arial"/>
          <w:sz w:val="22"/>
          <w:szCs w:val="22"/>
          <w:lang w:val="ro-RO"/>
        </w:rPr>
        <w:t>,</w:t>
      </w:r>
      <w:r w:rsidR="003F44B2" w:rsidRPr="0088730E">
        <w:rPr>
          <w:rFonts w:ascii="Arial" w:hAnsi="Arial" w:cs="Arial"/>
          <w:sz w:val="22"/>
          <w:szCs w:val="22"/>
          <w:lang w:val="ro-RO"/>
        </w:rPr>
        <w:t xml:space="preserve"> unde IBM, clienţi, parteneri şi </w:t>
      </w:r>
      <w:r>
        <w:rPr>
          <w:rFonts w:ascii="Arial" w:hAnsi="Arial" w:cs="Arial"/>
          <w:sz w:val="22"/>
          <w:szCs w:val="22"/>
          <w:lang w:val="ro-RO"/>
        </w:rPr>
        <w:t>factori de</w:t>
      </w:r>
      <w:r w:rsidR="003F44B2" w:rsidRPr="0088730E">
        <w:rPr>
          <w:rFonts w:ascii="Arial" w:hAnsi="Arial" w:cs="Arial"/>
          <w:sz w:val="22"/>
          <w:szCs w:val="22"/>
          <w:lang w:val="ro-RO"/>
        </w:rPr>
        <w:t xml:space="preserve"> influenţă </w:t>
      </w:r>
      <w:r w:rsidR="00CC5C69" w:rsidRPr="0088730E">
        <w:rPr>
          <w:rFonts w:ascii="Arial" w:hAnsi="Arial" w:cs="Arial"/>
          <w:sz w:val="22"/>
          <w:szCs w:val="22"/>
          <w:lang w:val="ro-RO"/>
        </w:rPr>
        <w:t xml:space="preserve">s-au reunit </w:t>
      </w:r>
      <w:r>
        <w:rPr>
          <w:rFonts w:ascii="Arial" w:hAnsi="Arial" w:cs="Arial"/>
          <w:sz w:val="22"/>
          <w:szCs w:val="22"/>
          <w:lang w:val="ro-RO"/>
        </w:rPr>
        <w:t>săptămâna trecută</w:t>
      </w:r>
      <w:r w:rsidR="003F44B2" w:rsidRPr="0088730E">
        <w:rPr>
          <w:rFonts w:ascii="Arial" w:hAnsi="Arial" w:cs="Arial"/>
          <w:sz w:val="22"/>
          <w:szCs w:val="22"/>
          <w:lang w:val="ro-RO"/>
        </w:rPr>
        <w:t xml:space="preserve"> pentru prima dată în cadrul </w:t>
      </w:r>
      <w:r w:rsidR="003F44B2" w:rsidRPr="0088730E">
        <w:rPr>
          <w:rFonts w:ascii="Arial" w:hAnsi="Arial" w:cs="Arial"/>
          <w:b/>
          <w:bCs/>
          <w:sz w:val="22"/>
          <w:szCs w:val="22"/>
          <w:lang w:val="ro-RO"/>
        </w:rPr>
        <w:t>Genius of Things Summit</w:t>
      </w:r>
      <w:r w:rsidR="003F44B2" w:rsidRPr="0088730E">
        <w:rPr>
          <w:rFonts w:ascii="Arial" w:hAnsi="Arial" w:cs="Arial"/>
          <w:sz w:val="22"/>
          <w:szCs w:val="22"/>
          <w:lang w:val="ro-RO"/>
        </w:rPr>
        <w:t xml:space="preserve">. La Genius of Things, participanţii </w:t>
      </w:r>
      <w:r w:rsidR="00B40DBD">
        <w:rPr>
          <w:rFonts w:ascii="Arial" w:hAnsi="Arial" w:cs="Arial"/>
          <w:sz w:val="22"/>
          <w:szCs w:val="22"/>
          <w:lang w:val="ro-RO"/>
        </w:rPr>
        <w:t>au</w:t>
      </w:r>
      <w:r w:rsidR="003F44B2" w:rsidRPr="0088730E">
        <w:rPr>
          <w:rFonts w:ascii="Arial" w:hAnsi="Arial" w:cs="Arial"/>
          <w:sz w:val="22"/>
          <w:szCs w:val="22"/>
          <w:lang w:val="ro-RO"/>
        </w:rPr>
        <w:t xml:space="preserve"> analiza</w:t>
      </w:r>
      <w:r w:rsidR="00B40DBD">
        <w:rPr>
          <w:rFonts w:ascii="Arial" w:hAnsi="Arial" w:cs="Arial"/>
          <w:sz w:val="22"/>
          <w:szCs w:val="22"/>
          <w:lang w:val="ro-RO"/>
        </w:rPr>
        <w:t>t</w:t>
      </w:r>
      <w:r w:rsidR="003F44B2" w:rsidRPr="0088730E">
        <w:rPr>
          <w:rFonts w:ascii="Arial" w:hAnsi="Arial" w:cs="Arial"/>
          <w:sz w:val="22"/>
          <w:szCs w:val="22"/>
          <w:lang w:val="ro-RO"/>
        </w:rPr>
        <w:t xml:space="preserve"> modul în care clienţii Watson IoT pun în aplicare soluţiile </w:t>
      </w:r>
      <w:r w:rsidR="00CC5C69" w:rsidRPr="0088730E">
        <w:rPr>
          <w:rFonts w:ascii="Arial" w:hAnsi="Arial" w:cs="Arial"/>
          <w:sz w:val="22"/>
          <w:szCs w:val="22"/>
          <w:lang w:val="ro-RO"/>
        </w:rPr>
        <w:t>de tipul internetul lucrurilor</w:t>
      </w:r>
      <w:r w:rsidR="003F44B2" w:rsidRPr="0088730E">
        <w:rPr>
          <w:rFonts w:ascii="Arial" w:hAnsi="Arial" w:cs="Arial"/>
          <w:sz w:val="22"/>
          <w:szCs w:val="22"/>
          <w:lang w:val="ro-RO"/>
        </w:rPr>
        <w:t xml:space="preserve"> în </w:t>
      </w:r>
      <w:r w:rsidR="00053465">
        <w:rPr>
          <w:rFonts w:ascii="Arial" w:hAnsi="Arial" w:cs="Arial"/>
          <w:sz w:val="22"/>
          <w:szCs w:val="22"/>
          <w:lang w:val="ro-RO"/>
        </w:rPr>
        <w:t>vederea</w:t>
      </w:r>
      <w:r w:rsidR="003F44B2" w:rsidRPr="0088730E">
        <w:rPr>
          <w:rFonts w:ascii="Arial" w:hAnsi="Arial" w:cs="Arial"/>
          <w:sz w:val="22"/>
          <w:szCs w:val="22"/>
          <w:lang w:val="ro-RO"/>
        </w:rPr>
        <w:t xml:space="preserve"> obţin</w:t>
      </w:r>
      <w:r w:rsidR="00053465">
        <w:rPr>
          <w:rFonts w:ascii="Arial" w:hAnsi="Arial" w:cs="Arial"/>
          <w:sz w:val="22"/>
          <w:szCs w:val="22"/>
          <w:lang w:val="ro-RO"/>
        </w:rPr>
        <w:t xml:space="preserve">erii de </w:t>
      </w:r>
      <w:r w:rsidR="003F44B2" w:rsidRPr="0088730E">
        <w:rPr>
          <w:rFonts w:ascii="Arial" w:hAnsi="Arial" w:cs="Arial"/>
          <w:sz w:val="22"/>
          <w:szCs w:val="22"/>
          <w:lang w:val="ro-RO"/>
        </w:rPr>
        <w:t>rezultate excepţionale.</w:t>
      </w:r>
      <w:r w:rsidR="003F44B2" w:rsidRPr="0088730E">
        <w:rPr>
          <w:rFonts w:ascii="Arial" w:hAnsi="Arial" w:cs="Arial"/>
          <w:sz w:val="22"/>
          <w:szCs w:val="22"/>
          <w:lang w:val="ro-RO"/>
        </w:rPr>
        <w:br/>
      </w:r>
      <w:r w:rsidR="003F44B2" w:rsidRPr="0088730E">
        <w:rPr>
          <w:rFonts w:ascii="Arial" w:hAnsi="Arial" w:cs="Arial"/>
          <w:sz w:val="22"/>
          <w:szCs w:val="22"/>
          <w:lang w:val="ro-RO"/>
        </w:rPr>
        <w:br/>
        <w:t xml:space="preserve">Pentru mai multe informaţii despre Watson IoT de la IBM, vă invităm să accesaţi </w:t>
      </w:r>
      <w:hyperlink r:id="rId7" w:history="1">
        <w:r w:rsidR="003F44B2" w:rsidRPr="0088730E">
          <w:rPr>
            <w:rStyle w:val="Hyperlink"/>
            <w:rFonts w:ascii="Arial" w:hAnsi="Arial" w:cs="Arial"/>
            <w:color w:val="6260A1"/>
            <w:sz w:val="22"/>
            <w:szCs w:val="22"/>
            <w:lang w:val="ro-RO"/>
          </w:rPr>
          <w:t>www.ibm.com/iot</w:t>
        </w:r>
      </w:hyperlink>
      <w:r w:rsidR="003F44B2" w:rsidRPr="0088730E">
        <w:rPr>
          <w:rFonts w:ascii="Arial" w:hAnsi="Arial" w:cs="Arial"/>
          <w:sz w:val="22"/>
          <w:szCs w:val="22"/>
          <w:lang w:val="ro-RO"/>
        </w:rPr>
        <w:t xml:space="preserve"> sau să urmăriţi @IBMGoT şi </w:t>
      </w:r>
      <w:hyperlink r:id="rId8" w:history="1">
        <w:r w:rsidR="003F44B2" w:rsidRPr="0088730E">
          <w:rPr>
            <w:rStyle w:val="Hyperlink"/>
            <w:rFonts w:ascii="Arial" w:hAnsi="Arial" w:cs="Arial"/>
            <w:color w:val="6260A1"/>
            <w:sz w:val="22"/>
            <w:szCs w:val="22"/>
            <w:lang w:val="ro-RO"/>
          </w:rPr>
          <w:t>@IBMIoT</w:t>
        </w:r>
      </w:hyperlink>
      <w:r w:rsidR="003F44B2" w:rsidRPr="0088730E">
        <w:rPr>
          <w:rFonts w:ascii="Arial" w:hAnsi="Arial" w:cs="Arial"/>
          <w:sz w:val="22"/>
          <w:szCs w:val="22"/>
          <w:lang w:val="ro-RO"/>
        </w:rPr>
        <w:t xml:space="preserve"> pe Twitter.</w:t>
      </w:r>
    </w:p>
    <w:p w:rsidR="003F44B2" w:rsidRPr="0088730E" w:rsidRDefault="003F44B2" w:rsidP="0088730E">
      <w:pPr>
        <w:jc w:val="both"/>
        <w:rPr>
          <w:rFonts w:ascii="Arial" w:hAnsi="Arial" w:cs="Arial"/>
          <w:sz w:val="22"/>
          <w:szCs w:val="22"/>
          <w:lang w:val="ro-RO"/>
        </w:rPr>
      </w:pPr>
    </w:p>
    <w:p w:rsidR="003F44B2" w:rsidRPr="0088730E" w:rsidRDefault="003F44B2" w:rsidP="0088730E">
      <w:pPr>
        <w:jc w:val="both"/>
        <w:rPr>
          <w:rFonts w:ascii="Arial" w:hAnsi="Arial" w:cs="Arial"/>
          <w:color w:val="2F2F2F"/>
          <w:sz w:val="22"/>
          <w:szCs w:val="22"/>
          <w:lang w:val="ro-RO"/>
        </w:rPr>
      </w:pPr>
      <w:r w:rsidRPr="0088730E">
        <w:rPr>
          <w:rFonts w:ascii="Arial" w:hAnsi="Arial" w:cs="Arial"/>
          <w:sz w:val="22"/>
          <w:szCs w:val="22"/>
          <w:lang w:val="ro-RO"/>
        </w:rPr>
        <w:t xml:space="preserve">Pentru mai multe informaţii despre programul de parteneriat Visa Ready, vă invităm să accesaţi </w:t>
      </w:r>
      <w:hyperlink r:id="rId9" w:history="1">
        <w:r w:rsidRPr="0088730E">
          <w:rPr>
            <w:rStyle w:val="Hyperlink"/>
            <w:rFonts w:ascii="Arial" w:hAnsi="Arial" w:cs="Arial"/>
            <w:sz w:val="22"/>
            <w:szCs w:val="22"/>
            <w:lang w:val="ro-RO"/>
          </w:rPr>
          <w:t>https://usa.visa.com/partner-with-us/visa-ready.html</w:t>
        </w:r>
      </w:hyperlink>
      <w:r w:rsidRPr="0088730E">
        <w:rPr>
          <w:rFonts w:ascii="Arial" w:hAnsi="Arial" w:cs="Arial"/>
          <w:color w:val="2F2F2F"/>
          <w:sz w:val="22"/>
          <w:szCs w:val="22"/>
          <w:lang w:val="ro-RO"/>
        </w:rPr>
        <w:t xml:space="preserve">. </w:t>
      </w:r>
    </w:p>
    <w:p w:rsidR="003F44B2" w:rsidRPr="0088730E" w:rsidRDefault="003F44B2" w:rsidP="0088730E">
      <w:pPr>
        <w:jc w:val="both"/>
        <w:rPr>
          <w:rFonts w:ascii="Arial" w:hAnsi="Arial" w:cs="Arial"/>
          <w:sz w:val="22"/>
          <w:szCs w:val="22"/>
          <w:lang w:val="ro-RO"/>
        </w:rPr>
      </w:pPr>
    </w:p>
    <w:p w:rsidR="003F44B2" w:rsidRPr="0088730E" w:rsidRDefault="003F44B2" w:rsidP="0088730E">
      <w:pPr>
        <w:jc w:val="both"/>
        <w:rPr>
          <w:rFonts w:ascii="Arial" w:hAnsi="Arial" w:cs="Arial"/>
          <w:sz w:val="22"/>
          <w:szCs w:val="22"/>
          <w:lang w:val="ro-RO"/>
        </w:rPr>
      </w:pPr>
      <w:r w:rsidRPr="0088730E">
        <w:rPr>
          <w:rFonts w:ascii="Arial" w:hAnsi="Arial" w:cs="Arial"/>
          <w:sz w:val="22"/>
          <w:szCs w:val="22"/>
          <w:lang w:val="ro-RO"/>
        </w:rPr>
        <w:t xml:space="preserve">Pentru mai multe informaţii despre Visa Token Service, vă invităm să accesaţi </w:t>
      </w:r>
      <w:hyperlink r:id="rId10" w:history="1">
        <w:r w:rsidRPr="0088730E">
          <w:rPr>
            <w:rStyle w:val="Hyperlink"/>
            <w:rFonts w:ascii="Arial" w:hAnsi="Arial" w:cs="Arial"/>
            <w:sz w:val="22"/>
            <w:szCs w:val="22"/>
            <w:lang w:val="ro-RO"/>
          </w:rPr>
          <w:t>https://usa.visa.com/partner-with-us/payment-technology/visa-token-service.html</w:t>
        </w:r>
      </w:hyperlink>
      <w:r w:rsidRPr="0088730E">
        <w:rPr>
          <w:rFonts w:ascii="Arial" w:hAnsi="Arial" w:cs="Arial"/>
          <w:color w:val="2F2F2F"/>
          <w:sz w:val="22"/>
          <w:szCs w:val="22"/>
          <w:lang w:val="ro-RO"/>
        </w:rPr>
        <w:t xml:space="preserve">. </w:t>
      </w:r>
    </w:p>
    <w:p w:rsidR="003F44B2" w:rsidRDefault="003F44B2" w:rsidP="00736B55">
      <w:pPr>
        <w:outlineLvl w:val="0"/>
        <w:rPr>
          <w:rFonts w:ascii="Arial" w:hAnsi="Arial" w:cs="Arial"/>
          <w:sz w:val="20"/>
          <w:szCs w:val="20"/>
          <w:lang w:val="ro-RO"/>
        </w:rPr>
      </w:pPr>
    </w:p>
    <w:p w:rsidR="0088730E" w:rsidRDefault="0088730E" w:rsidP="0088730E">
      <w:pPr>
        <w:jc w:val="center"/>
        <w:rPr>
          <w:rFonts w:ascii="Arial" w:hAnsi="Arial" w:cs="Arial"/>
          <w:sz w:val="20"/>
          <w:szCs w:val="20"/>
          <w:lang w:val="ro-RO"/>
        </w:rPr>
      </w:pPr>
    </w:p>
    <w:p w:rsidR="0088730E" w:rsidRDefault="0088730E" w:rsidP="0088730E">
      <w:pPr>
        <w:jc w:val="center"/>
      </w:pPr>
      <w:r>
        <w:rPr>
          <w:rFonts w:ascii="Arial" w:hAnsi="Arial" w:cs="Arial"/>
          <w:sz w:val="20"/>
          <w:szCs w:val="20"/>
          <w:lang w:val="ro-RO"/>
        </w:rPr>
        <w:t>###</w:t>
      </w:r>
    </w:p>
    <w:p w:rsidR="0088730E" w:rsidRPr="000F0BB1" w:rsidRDefault="0088730E" w:rsidP="0088730E">
      <w:pPr>
        <w:jc w:val="center"/>
        <w:outlineLvl w:val="0"/>
        <w:rPr>
          <w:rFonts w:ascii="Arial" w:hAnsi="Arial" w:cs="Arial"/>
          <w:sz w:val="20"/>
          <w:szCs w:val="20"/>
          <w:lang w:val="ro-RO"/>
        </w:rPr>
      </w:pPr>
    </w:p>
    <w:p w:rsidR="0088730E" w:rsidRDefault="0088730E" w:rsidP="0088730E">
      <w:pPr>
        <w:spacing w:line="276" w:lineRule="auto"/>
        <w:rPr>
          <w:rFonts w:ascii="Arial" w:hAnsi="Arial" w:cs="Arial"/>
          <w:b/>
          <w:bCs/>
          <w:sz w:val="20"/>
          <w:szCs w:val="20"/>
          <w:lang w:val="ro-RO"/>
        </w:rPr>
      </w:pPr>
    </w:p>
    <w:p w:rsidR="0088730E" w:rsidRPr="00305665" w:rsidRDefault="0088730E" w:rsidP="0088730E">
      <w:pPr>
        <w:spacing w:line="276" w:lineRule="auto"/>
        <w:rPr>
          <w:rFonts w:ascii="Arial" w:hAnsi="Arial" w:cs="Arial"/>
          <w:b/>
          <w:bCs/>
          <w:sz w:val="20"/>
          <w:szCs w:val="20"/>
          <w:lang w:val="ro-RO"/>
        </w:rPr>
      </w:pPr>
      <w:r w:rsidRPr="00305665">
        <w:rPr>
          <w:rFonts w:ascii="Arial" w:hAnsi="Arial" w:cs="Arial"/>
          <w:b/>
          <w:bCs/>
          <w:sz w:val="20"/>
          <w:szCs w:val="20"/>
          <w:lang w:val="ro-RO"/>
        </w:rPr>
        <w:t>Despre Visa Inc.</w:t>
      </w:r>
    </w:p>
    <w:p w:rsidR="0088730E" w:rsidRPr="00305665" w:rsidRDefault="0088730E" w:rsidP="0088730E">
      <w:pPr>
        <w:spacing w:line="276" w:lineRule="auto"/>
        <w:jc w:val="both"/>
        <w:rPr>
          <w:rFonts w:ascii="Arial" w:hAnsi="Arial" w:cs="Arial"/>
          <w:sz w:val="20"/>
          <w:szCs w:val="20"/>
          <w:lang w:val="ro-RO"/>
        </w:rPr>
      </w:pPr>
      <w:r>
        <w:rPr>
          <w:rFonts w:ascii="Arial" w:hAnsi="Arial" w:cs="Arial"/>
          <w:sz w:val="20"/>
          <w:szCs w:val="20"/>
          <w:lang w:val="ro-RO"/>
        </w:rPr>
        <w:lastRenderedPageBreak/>
        <w:t>Visa I</w:t>
      </w:r>
      <w:r w:rsidRPr="00305665">
        <w:rPr>
          <w:rFonts w:ascii="Arial" w:hAnsi="Arial" w:cs="Arial"/>
          <w:sz w:val="20"/>
          <w:szCs w:val="20"/>
          <w:lang w:val="ro-RO"/>
        </w:rPr>
        <w:t xml:space="preserve">nc. (NYSE:V) este o companie internaţională de tehnologii de plată care conectează consumatorii, companiile, instituţiile financiare şi guvernele din peste 200 de ţări şi teritorii prin sisteme de plăţi electronice rapide, securizate şi fiabile. Operăm una dintre cele mai avansate reţele de procesare a plăţilor din lume – VisaNet – capabilă să proceseze peste 65.000 de tranzacţii pe secundă, asigurând protecţie împotriva fraudei pentru consumatori şi plăţi sigure pentru comercianţi. Visa nu este o bancă şi nu emite carduri, nu acordă credite şi nu stabileşte rate sau comisioane pentru consumatori. Cu toate acestea, inovaţiile Visa permit clienţilor instituţii financiare să ofere consumatorilor mai multe opţiuni: să plătească pe loc cu cardul de debit, să plătească anticipat cu cardul prepaid sau ulterior cu un card de credit. Pentru mai multe informaţii, puteţi accesa </w:t>
      </w:r>
      <w:hyperlink r:id="rId11" w:history="1">
        <w:r w:rsidRPr="00305665">
          <w:rPr>
            <w:rStyle w:val="Hyperlink"/>
            <w:rFonts w:ascii="Arial" w:hAnsi="Arial" w:cs="Arial"/>
            <w:sz w:val="20"/>
            <w:szCs w:val="20"/>
            <w:lang w:val="ro-RO"/>
          </w:rPr>
          <w:t>www.visaeurope.com</w:t>
        </w:r>
      </w:hyperlink>
      <w:r w:rsidRPr="00305665">
        <w:rPr>
          <w:rFonts w:ascii="Arial" w:hAnsi="Arial" w:cs="Arial"/>
          <w:sz w:val="20"/>
          <w:szCs w:val="20"/>
          <w:lang w:val="ro-RO"/>
        </w:rPr>
        <w:t>, blogul Visa Vision blog (</w:t>
      </w:r>
      <w:hyperlink r:id="rId12" w:history="1">
        <w:r w:rsidRPr="00305665">
          <w:rPr>
            <w:rStyle w:val="Hyperlink"/>
            <w:rFonts w:ascii="Arial" w:hAnsi="Arial" w:cs="Arial"/>
            <w:sz w:val="20"/>
            <w:szCs w:val="20"/>
            <w:lang w:val="ro-RO"/>
          </w:rPr>
          <w:t>www.vision.visaeurope.com</w:t>
        </w:r>
      </w:hyperlink>
      <w:r w:rsidRPr="00305665">
        <w:rPr>
          <w:rFonts w:ascii="Arial" w:hAnsi="Arial" w:cs="Arial"/>
          <w:sz w:val="20"/>
          <w:szCs w:val="20"/>
          <w:lang w:val="ro-RO"/>
        </w:rPr>
        <w:t xml:space="preserve">) şi </w:t>
      </w:r>
      <w:hyperlink r:id="rId13" w:history="1">
        <w:r w:rsidRPr="00305665">
          <w:rPr>
            <w:rStyle w:val="Hyperlink"/>
            <w:rFonts w:ascii="Arial" w:hAnsi="Arial" w:cs="Arial"/>
            <w:sz w:val="20"/>
            <w:szCs w:val="20"/>
            <w:lang w:val="ro-RO"/>
          </w:rPr>
          <w:t>@VisaEuropeNews</w:t>
        </w:r>
      </w:hyperlink>
      <w:r w:rsidRPr="00305665">
        <w:rPr>
          <w:rFonts w:ascii="Arial" w:hAnsi="Arial" w:cs="Arial"/>
          <w:sz w:val="20"/>
          <w:szCs w:val="20"/>
          <w:lang w:val="ro-RO"/>
        </w:rPr>
        <w:t>.</w:t>
      </w:r>
    </w:p>
    <w:p w:rsidR="003F44B2" w:rsidRPr="000F0BB1" w:rsidRDefault="003F44B2" w:rsidP="00E878A4">
      <w:pPr>
        <w:rPr>
          <w:rFonts w:ascii="Arial" w:hAnsi="Arial" w:cs="Arial"/>
          <w:sz w:val="20"/>
          <w:szCs w:val="20"/>
          <w:lang w:val="ro-RO"/>
        </w:rPr>
      </w:pPr>
    </w:p>
    <w:sectPr w:rsidR="003F44B2" w:rsidRPr="000F0BB1" w:rsidSect="00040307">
      <w:headerReference w:type="default" r:id="rId14"/>
      <w:headerReference w:type="first" r:id="rId15"/>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4B2" w:rsidRDefault="003F44B2" w:rsidP="0025099D">
      <w:r>
        <w:separator/>
      </w:r>
    </w:p>
  </w:endnote>
  <w:endnote w:type="continuationSeparator" w:id="0">
    <w:p w:rsidR="003F44B2" w:rsidRDefault="003F44B2" w:rsidP="0025099D">
      <w:r>
        <w:continuationSeparator/>
      </w:r>
    </w:p>
  </w:endnote>
  <w:endnote w:id="1">
    <w:p w:rsidR="003F44B2" w:rsidRDefault="003F44B2" w:rsidP="00F0140B">
      <w:pPr>
        <w:pStyle w:val="EndnoteText"/>
      </w:pPr>
      <w:r w:rsidRPr="0025099D">
        <w:rPr>
          <w:rStyle w:val="EndnoteReference"/>
          <w:rFonts w:ascii="Arial" w:hAnsi="Arial" w:cs="Arial"/>
        </w:rPr>
        <w:endnoteRef/>
      </w:r>
      <w:r w:rsidRPr="0025099D">
        <w:rPr>
          <w:rFonts w:ascii="Arial" w:hAnsi="Arial" w:cs="Arial"/>
        </w:rPr>
        <w:t xml:space="preserve"> </w:t>
      </w:r>
      <w:r w:rsidRPr="00F0140B">
        <w:rPr>
          <w:rFonts w:ascii="Arial" w:hAnsi="Arial" w:cs="Arial"/>
          <w:lang w:val="ro-RO"/>
        </w:rPr>
        <w:t xml:space="preserve">Gartner, Raport privind IoT, noiembrie 2015, </w:t>
      </w:r>
      <w:hyperlink r:id="rId1" w:history="1">
        <w:r w:rsidRPr="00F0140B">
          <w:rPr>
            <w:rStyle w:val="Hyperlink"/>
            <w:rFonts w:ascii="Arial" w:hAnsi="Arial" w:cs="Arial"/>
            <w:lang w:val="ro-RO"/>
          </w:rPr>
          <w:t>http://www.gartner.com/newsroom/id/3165317</w:t>
        </w:r>
      </w:hyperlink>
      <w:r w:rsidRPr="00F0140B">
        <w:rPr>
          <w:rFonts w:ascii="Arial" w:hAnsi="Arial" w:cs="Arial"/>
          <w:lang w:val="ro-RO"/>
        </w:rPr>
        <w:t xml:space="preserve"> </w:t>
      </w:r>
    </w:p>
  </w:endnote>
  <w:endnote w:id="2">
    <w:p w:rsidR="003F44B2" w:rsidRDefault="003F44B2" w:rsidP="00F0140B">
      <w:pPr>
        <w:pStyle w:val="EndnoteText"/>
      </w:pPr>
      <w:r w:rsidRPr="00F0140B">
        <w:rPr>
          <w:rStyle w:val="EndnoteReference"/>
          <w:rFonts w:ascii="Arial" w:hAnsi="Arial" w:cs="Arial"/>
          <w:lang w:val="ro-RO"/>
        </w:rPr>
        <w:endnoteRef/>
      </w:r>
      <w:r w:rsidRPr="00F0140B">
        <w:rPr>
          <w:rFonts w:ascii="Arial" w:hAnsi="Arial" w:cs="Arial"/>
          <w:lang w:val="ro-RO"/>
        </w:rPr>
        <w:t xml:space="preserve"> BI Intelligence, </w:t>
      </w:r>
      <w:r w:rsidR="0088730E">
        <w:rPr>
          <w:rFonts w:ascii="Arial" w:hAnsi="Arial" w:cs="Arial"/>
          <w:lang w:val="ro-RO"/>
        </w:rPr>
        <w:t>Raport privind maşinile conectate</w:t>
      </w:r>
      <w:r w:rsidRPr="00F0140B">
        <w:rPr>
          <w:rFonts w:ascii="Arial" w:hAnsi="Arial" w:cs="Arial"/>
          <w:lang w:val="ro-RO"/>
        </w:rPr>
        <w:t xml:space="preserve"> </w:t>
      </w:r>
      <w:hyperlink r:id="rId2" w:history="1">
        <w:r w:rsidRPr="00F0140B">
          <w:rPr>
            <w:rStyle w:val="Hyperlink"/>
            <w:rFonts w:ascii="Arial" w:hAnsi="Arial" w:cs="Arial"/>
            <w:lang w:val="ro-RO"/>
          </w:rPr>
          <w:t>http://bit.ly/2jcgEuz</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4B2" w:rsidRDefault="003F44B2" w:rsidP="0025099D">
      <w:r>
        <w:separator/>
      </w:r>
    </w:p>
  </w:footnote>
  <w:footnote w:type="continuationSeparator" w:id="0">
    <w:p w:rsidR="003F44B2" w:rsidRDefault="003F44B2" w:rsidP="00250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4B2" w:rsidRDefault="003F44B2" w:rsidP="0004030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4B2" w:rsidRDefault="0088730E" w:rsidP="00040307">
    <w:pPr>
      <w:pStyle w:val="Header"/>
      <w:jc w:val="center"/>
    </w:pPr>
    <w:r>
      <w:rPr>
        <w:noProof/>
        <w:lang w:val="en-GB" w:eastAsia="en-GB"/>
      </w:rPr>
      <w:drawing>
        <wp:inline distT="0" distB="0" distL="0" distR="0">
          <wp:extent cx="34861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6150"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A4381"/>
    <w:multiLevelType w:val="hybridMultilevel"/>
    <w:tmpl w:val="ED48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E0400"/>
    <w:multiLevelType w:val="hybridMultilevel"/>
    <w:tmpl w:val="279E4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74416"/>
    <w:multiLevelType w:val="hybridMultilevel"/>
    <w:tmpl w:val="B644D90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02"/>
    <w:rsid w:val="000037E2"/>
    <w:rsid w:val="0000543D"/>
    <w:rsid w:val="00006841"/>
    <w:rsid w:val="00020C8B"/>
    <w:rsid w:val="000229A9"/>
    <w:rsid w:val="00023A1D"/>
    <w:rsid w:val="00040307"/>
    <w:rsid w:val="00053465"/>
    <w:rsid w:val="00053BA8"/>
    <w:rsid w:val="000552E0"/>
    <w:rsid w:val="00057CC3"/>
    <w:rsid w:val="0006096D"/>
    <w:rsid w:val="00067A6B"/>
    <w:rsid w:val="000921B5"/>
    <w:rsid w:val="00097396"/>
    <w:rsid w:val="000A457E"/>
    <w:rsid w:val="000A5DC8"/>
    <w:rsid w:val="000B311C"/>
    <w:rsid w:val="000B60C7"/>
    <w:rsid w:val="000C584D"/>
    <w:rsid w:val="000F0BB1"/>
    <w:rsid w:val="000F4EA1"/>
    <w:rsid w:val="001028B8"/>
    <w:rsid w:val="001123DC"/>
    <w:rsid w:val="001204E7"/>
    <w:rsid w:val="001244C9"/>
    <w:rsid w:val="0013680F"/>
    <w:rsid w:val="00144964"/>
    <w:rsid w:val="00151094"/>
    <w:rsid w:val="00152853"/>
    <w:rsid w:val="0016099F"/>
    <w:rsid w:val="00165883"/>
    <w:rsid w:val="00166F53"/>
    <w:rsid w:val="00171ECB"/>
    <w:rsid w:val="00176540"/>
    <w:rsid w:val="00184FAC"/>
    <w:rsid w:val="00185E47"/>
    <w:rsid w:val="001A2467"/>
    <w:rsid w:val="001A7A14"/>
    <w:rsid w:val="001B1E1B"/>
    <w:rsid w:val="001D17F3"/>
    <w:rsid w:val="001D72AA"/>
    <w:rsid w:val="001D7CE8"/>
    <w:rsid w:val="001E615E"/>
    <w:rsid w:val="001F1A0F"/>
    <w:rsid w:val="001F30C2"/>
    <w:rsid w:val="001F5845"/>
    <w:rsid w:val="0021765D"/>
    <w:rsid w:val="0022671A"/>
    <w:rsid w:val="002274F2"/>
    <w:rsid w:val="002321DF"/>
    <w:rsid w:val="0024218C"/>
    <w:rsid w:val="0025099D"/>
    <w:rsid w:val="00251FE2"/>
    <w:rsid w:val="00252E8C"/>
    <w:rsid w:val="00261A4A"/>
    <w:rsid w:val="0027055D"/>
    <w:rsid w:val="00272139"/>
    <w:rsid w:val="002815F3"/>
    <w:rsid w:val="00290627"/>
    <w:rsid w:val="002A41A0"/>
    <w:rsid w:val="002D173D"/>
    <w:rsid w:val="002D2841"/>
    <w:rsid w:val="002D3A1B"/>
    <w:rsid w:val="002E1C44"/>
    <w:rsid w:val="002E7847"/>
    <w:rsid w:val="002F6F18"/>
    <w:rsid w:val="00326564"/>
    <w:rsid w:val="003311FB"/>
    <w:rsid w:val="00351CB7"/>
    <w:rsid w:val="00360D4B"/>
    <w:rsid w:val="00380691"/>
    <w:rsid w:val="00394684"/>
    <w:rsid w:val="003A2946"/>
    <w:rsid w:val="003B62E5"/>
    <w:rsid w:val="003B74B7"/>
    <w:rsid w:val="003C5F71"/>
    <w:rsid w:val="003D40CB"/>
    <w:rsid w:val="003E042A"/>
    <w:rsid w:val="003F44B2"/>
    <w:rsid w:val="003F4CCC"/>
    <w:rsid w:val="00427438"/>
    <w:rsid w:val="004306E9"/>
    <w:rsid w:val="004311C7"/>
    <w:rsid w:val="00431507"/>
    <w:rsid w:val="00433DBE"/>
    <w:rsid w:val="00434089"/>
    <w:rsid w:val="00442A93"/>
    <w:rsid w:val="00446260"/>
    <w:rsid w:val="00457785"/>
    <w:rsid w:val="004707D9"/>
    <w:rsid w:val="0047647A"/>
    <w:rsid w:val="004A28A5"/>
    <w:rsid w:val="004B6D59"/>
    <w:rsid w:val="004B7EA7"/>
    <w:rsid w:val="004C022B"/>
    <w:rsid w:val="004C0523"/>
    <w:rsid w:val="004D2515"/>
    <w:rsid w:val="004D7CC7"/>
    <w:rsid w:val="004E2C3C"/>
    <w:rsid w:val="00506250"/>
    <w:rsid w:val="005163D3"/>
    <w:rsid w:val="005340CE"/>
    <w:rsid w:val="005428D0"/>
    <w:rsid w:val="005511CB"/>
    <w:rsid w:val="00566642"/>
    <w:rsid w:val="00567AE8"/>
    <w:rsid w:val="0057169D"/>
    <w:rsid w:val="00571D1D"/>
    <w:rsid w:val="00576E2E"/>
    <w:rsid w:val="005813A0"/>
    <w:rsid w:val="00582979"/>
    <w:rsid w:val="00583670"/>
    <w:rsid w:val="005B033A"/>
    <w:rsid w:val="005B1E64"/>
    <w:rsid w:val="005C2BA0"/>
    <w:rsid w:val="005C4F26"/>
    <w:rsid w:val="005E0E2D"/>
    <w:rsid w:val="005E28B1"/>
    <w:rsid w:val="005F0705"/>
    <w:rsid w:val="0060002B"/>
    <w:rsid w:val="00611D2A"/>
    <w:rsid w:val="00612EC8"/>
    <w:rsid w:val="00621FCA"/>
    <w:rsid w:val="0062720A"/>
    <w:rsid w:val="00635C2A"/>
    <w:rsid w:val="00652505"/>
    <w:rsid w:val="0066223F"/>
    <w:rsid w:val="00691E38"/>
    <w:rsid w:val="006929DF"/>
    <w:rsid w:val="006A575A"/>
    <w:rsid w:val="006B1FAD"/>
    <w:rsid w:val="006D0F00"/>
    <w:rsid w:val="006D339C"/>
    <w:rsid w:val="006E6856"/>
    <w:rsid w:val="006F1CA3"/>
    <w:rsid w:val="006F681A"/>
    <w:rsid w:val="007005CF"/>
    <w:rsid w:val="00702A76"/>
    <w:rsid w:val="00731729"/>
    <w:rsid w:val="00736B55"/>
    <w:rsid w:val="007376B2"/>
    <w:rsid w:val="007453EF"/>
    <w:rsid w:val="007558F8"/>
    <w:rsid w:val="00756248"/>
    <w:rsid w:val="00756DF2"/>
    <w:rsid w:val="00781CE8"/>
    <w:rsid w:val="00786CB8"/>
    <w:rsid w:val="007924D5"/>
    <w:rsid w:val="007B31C3"/>
    <w:rsid w:val="007B4BDD"/>
    <w:rsid w:val="007B722F"/>
    <w:rsid w:val="007F7B6D"/>
    <w:rsid w:val="008007FE"/>
    <w:rsid w:val="0081231E"/>
    <w:rsid w:val="008145A7"/>
    <w:rsid w:val="00814770"/>
    <w:rsid w:val="00816BA8"/>
    <w:rsid w:val="008276FE"/>
    <w:rsid w:val="00843E3C"/>
    <w:rsid w:val="00843F6D"/>
    <w:rsid w:val="00844528"/>
    <w:rsid w:val="00866F8F"/>
    <w:rsid w:val="00871BC3"/>
    <w:rsid w:val="00873FFD"/>
    <w:rsid w:val="00886755"/>
    <w:rsid w:val="0088730E"/>
    <w:rsid w:val="00894872"/>
    <w:rsid w:val="008A2DD9"/>
    <w:rsid w:val="008C29A5"/>
    <w:rsid w:val="008C2E75"/>
    <w:rsid w:val="008F01EB"/>
    <w:rsid w:val="009029D3"/>
    <w:rsid w:val="00904D5C"/>
    <w:rsid w:val="00905AF8"/>
    <w:rsid w:val="009072F7"/>
    <w:rsid w:val="00913039"/>
    <w:rsid w:val="00914D30"/>
    <w:rsid w:val="00931BAE"/>
    <w:rsid w:val="009344C2"/>
    <w:rsid w:val="00935D7A"/>
    <w:rsid w:val="00946864"/>
    <w:rsid w:val="00965839"/>
    <w:rsid w:val="00995021"/>
    <w:rsid w:val="009A3E19"/>
    <w:rsid w:val="009B15F8"/>
    <w:rsid w:val="009D1AFE"/>
    <w:rsid w:val="009D1FBF"/>
    <w:rsid w:val="009F2E5E"/>
    <w:rsid w:val="00A17EA8"/>
    <w:rsid w:val="00A21285"/>
    <w:rsid w:val="00A231C2"/>
    <w:rsid w:val="00A250A7"/>
    <w:rsid w:val="00A32E19"/>
    <w:rsid w:val="00A374CD"/>
    <w:rsid w:val="00A3775A"/>
    <w:rsid w:val="00A80EC3"/>
    <w:rsid w:val="00A91737"/>
    <w:rsid w:val="00AA04DB"/>
    <w:rsid w:val="00AA6702"/>
    <w:rsid w:val="00AB080D"/>
    <w:rsid w:val="00AB327B"/>
    <w:rsid w:val="00AC491F"/>
    <w:rsid w:val="00AD6453"/>
    <w:rsid w:val="00AE02D0"/>
    <w:rsid w:val="00AE4EAC"/>
    <w:rsid w:val="00AF20D6"/>
    <w:rsid w:val="00AF2EFB"/>
    <w:rsid w:val="00B01224"/>
    <w:rsid w:val="00B10F8F"/>
    <w:rsid w:val="00B15238"/>
    <w:rsid w:val="00B20336"/>
    <w:rsid w:val="00B21AD3"/>
    <w:rsid w:val="00B32502"/>
    <w:rsid w:val="00B40DBD"/>
    <w:rsid w:val="00B457AD"/>
    <w:rsid w:val="00B63E6E"/>
    <w:rsid w:val="00B63EC4"/>
    <w:rsid w:val="00B65FB8"/>
    <w:rsid w:val="00B73315"/>
    <w:rsid w:val="00B81A53"/>
    <w:rsid w:val="00B8221B"/>
    <w:rsid w:val="00B83D18"/>
    <w:rsid w:val="00BA52CD"/>
    <w:rsid w:val="00BA5FF4"/>
    <w:rsid w:val="00BB56BC"/>
    <w:rsid w:val="00BB6308"/>
    <w:rsid w:val="00BC0135"/>
    <w:rsid w:val="00BC236D"/>
    <w:rsid w:val="00BD2715"/>
    <w:rsid w:val="00BE6A9C"/>
    <w:rsid w:val="00C11268"/>
    <w:rsid w:val="00C4477D"/>
    <w:rsid w:val="00C51FFC"/>
    <w:rsid w:val="00C6224C"/>
    <w:rsid w:val="00C72077"/>
    <w:rsid w:val="00C75F16"/>
    <w:rsid w:val="00C847D0"/>
    <w:rsid w:val="00C854C7"/>
    <w:rsid w:val="00C85B22"/>
    <w:rsid w:val="00C87512"/>
    <w:rsid w:val="00C93537"/>
    <w:rsid w:val="00C97CC4"/>
    <w:rsid w:val="00CB2E0C"/>
    <w:rsid w:val="00CC0DAF"/>
    <w:rsid w:val="00CC1E32"/>
    <w:rsid w:val="00CC5C69"/>
    <w:rsid w:val="00CC63E1"/>
    <w:rsid w:val="00CD04B1"/>
    <w:rsid w:val="00CD706A"/>
    <w:rsid w:val="00CE40A3"/>
    <w:rsid w:val="00CE5A47"/>
    <w:rsid w:val="00CE70B2"/>
    <w:rsid w:val="00CF2405"/>
    <w:rsid w:val="00CF66F5"/>
    <w:rsid w:val="00D133BC"/>
    <w:rsid w:val="00D16D65"/>
    <w:rsid w:val="00D16FED"/>
    <w:rsid w:val="00D17042"/>
    <w:rsid w:val="00D40187"/>
    <w:rsid w:val="00D513B2"/>
    <w:rsid w:val="00D66F70"/>
    <w:rsid w:val="00D7386A"/>
    <w:rsid w:val="00D77620"/>
    <w:rsid w:val="00D77F1B"/>
    <w:rsid w:val="00D83408"/>
    <w:rsid w:val="00D90A51"/>
    <w:rsid w:val="00D93709"/>
    <w:rsid w:val="00D939BF"/>
    <w:rsid w:val="00DA0A53"/>
    <w:rsid w:val="00DA3D7D"/>
    <w:rsid w:val="00DB1F42"/>
    <w:rsid w:val="00DE22D5"/>
    <w:rsid w:val="00DE4156"/>
    <w:rsid w:val="00E12E1D"/>
    <w:rsid w:val="00E244A4"/>
    <w:rsid w:val="00E26482"/>
    <w:rsid w:val="00E27B93"/>
    <w:rsid w:val="00E30213"/>
    <w:rsid w:val="00E36D02"/>
    <w:rsid w:val="00E41F42"/>
    <w:rsid w:val="00E43699"/>
    <w:rsid w:val="00E60C5E"/>
    <w:rsid w:val="00E651AB"/>
    <w:rsid w:val="00E66674"/>
    <w:rsid w:val="00E72D89"/>
    <w:rsid w:val="00E878A4"/>
    <w:rsid w:val="00E922A0"/>
    <w:rsid w:val="00EA1583"/>
    <w:rsid w:val="00EA56B8"/>
    <w:rsid w:val="00EA76CF"/>
    <w:rsid w:val="00EB08E3"/>
    <w:rsid w:val="00EB1412"/>
    <w:rsid w:val="00EB21BE"/>
    <w:rsid w:val="00EB3121"/>
    <w:rsid w:val="00EB6553"/>
    <w:rsid w:val="00EC40B2"/>
    <w:rsid w:val="00ED4ED4"/>
    <w:rsid w:val="00ED7378"/>
    <w:rsid w:val="00ED7FAE"/>
    <w:rsid w:val="00EE267F"/>
    <w:rsid w:val="00EF0137"/>
    <w:rsid w:val="00EF27D5"/>
    <w:rsid w:val="00EF686E"/>
    <w:rsid w:val="00F0140B"/>
    <w:rsid w:val="00F22321"/>
    <w:rsid w:val="00F2309E"/>
    <w:rsid w:val="00F27A10"/>
    <w:rsid w:val="00F4596C"/>
    <w:rsid w:val="00F608AA"/>
    <w:rsid w:val="00F626EF"/>
    <w:rsid w:val="00F910C1"/>
    <w:rsid w:val="00F9364F"/>
    <w:rsid w:val="00F95B14"/>
    <w:rsid w:val="00FA333F"/>
    <w:rsid w:val="00FB6061"/>
    <w:rsid w:val="00FB7615"/>
    <w:rsid w:val="00FD3DAC"/>
    <w:rsid w:val="00FE1D89"/>
    <w:rsid w:val="00FE4DDD"/>
    <w:rsid w:val="00FF0496"/>
    <w:rsid w:val="00FF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29361B57-933C-4CC0-B59A-CC6C68E8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0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32502"/>
    <w:rPr>
      <w:rFonts w:cs="Times New Roman"/>
      <w:color w:val="0000FF"/>
      <w:u w:val="single"/>
    </w:rPr>
  </w:style>
  <w:style w:type="paragraph" w:customStyle="1" w:styleId="s23">
    <w:name w:val="s23"/>
    <w:basedOn w:val="Normal"/>
    <w:uiPriority w:val="99"/>
    <w:rsid w:val="000F4EA1"/>
    <w:pPr>
      <w:spacing w:before="100" w:beforeAutospacing="1" w:after="100" w:afterAutospacing="1"/>
    </w:pPr>
    <w:rPr>
      <w:lang w:val="en-GB" w:eastAsia="en-GB"/>
    </w:rPr>
  </w:style>
  <w:style w:type="paragraph" w:styleId="BalloonText">
    <w:name w:val="Balloon Text"/>
    <w:basedOn w:val="Normal"/>
    <w:link w:val="BalloonTextChar"/>
    <w:uiPriority w:val="99"/>
    <w:semiHidden/>
    <w:rsid w:val="000F4EA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F4EA1"/>
    <w:rPr>
      <w:rFonts w:ascii="Segoe UI" w:hAnsi="Segoe UI" w:cs="Segoe UI"/>
      <w:sz w:val="18"/>
      <w:szCs w:val="18"/>
    </w:rPr>
  </w:style>
  <w:style w:type="character" w:styleId="CommentReference">
    <w:name w:val="annotation reference"/>
    <w:basedOn w:val="DefaultParagraphFont"/>
    <w:uiPriority w:val="99"/>
    <w:semiHidden/>
    <w:rsid w:val="00756248"/>
    <w:rPr>
      <w:rFonts w:cs="Times New Roman"/>
      <w:sz w:val="16"/>
      <w:szCs w:val="16"/>
    </w:rPr>
  </w:style>
  <w:style w:type="paragraph" w:styleId="CommentText">
    <w:name w:val="annotation text"/>
    <w:basedOn w:val="Normal"/>
    <w:link w:val="CommentTextChar"/>
    <w:uiPriority w:val="99"/>
    <w:semiHidden/>
    <w:rsid w:val="00756248"/>
    <w:rPr>
      <w:sz w:val="20"/>
      <w:szCs w:val="20"/>
    </w:rPr>
  </w:style>
  <w:style w:type="character" w:customStyle="1" w:styleId="CommentTextChar">
    <w:name w:val="Comment Text Char"/>
    <w:basedOn w:val="DefaultParagraphFont"/>
    <w:link w:val="CommentText"/>
    <w:uiPriority w:val="99"/>
    <w:semiHidden/>
    <w:locked/>
    <w:rsid w:val="0075624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56248"/>
    <w:rPr>
      <w:b/>
      <w:bCs/>
    </w:rPr>
  </w:style>
  <w:style w:type="character" w:customStyle="1" w:styleId="CommentSubjectChar">
    <w:name w:val="Comment Subject Char"/>
    <w:basedOn w:val="CommentTextChar"/>
    <w:link w:val="CommentSubject"/>
    <w:uiPriority w:val="99"/>
    <w:semiHidden/>
    <w:locked/>
    <w:rsid w:val="00756248"/>
    <w:rPr>
      <w:rFonts w:ascii="Times New Roman" w:hAnsi="Times New Roman" w:cs="Times New Roman"/>
      <w:b/>
      <w:bCs/>
      <w:sz w:val="20"/>
      <w:szCs w:val="20"/>
    </w:rPr>
  </w:style>
  <w:style w:type="paragraph" w:styleId="ListParagraph">
    <w:name w:val="List Paragraph"/>
    <w:basedOn w:val="Normal"/>
    <w:uiPriority w:val="99"/>
    <w:qFormat/>
    <w:rsid w:val="001B1E1B"/>
    <w:pPr>
      <w:ind w:left="720"/>
      <w:contextualSpacing/>
    </w:pPr>
  </w:style>
  <w:style w:type="paragraph" w:customStyle="1" w:styleId="p4">
    <w:name w:val="p4"/>
    <w:basedOn w:val="Normal"/>
    <w:uiPriority w:val="99"/>
    <w:rsid w:val="0057169D"/>
    <w:rPr>
      <w:rFonts w:ascii="Lucida Grande" w:hAnsi="Lucida Grande" w:cs="Lucida Grande"/>
      <w:sz w:val="15"/>
      <w:szCs w:val="15"/>
    </w:rPr>
  </w:style>
  <w:style w:type="character" w:customStyle="1" w:styleId="s2">
    <w:name w:val="s2"/>
    <w:basedOn w:val="DefaultParagraphFont"/>
    <w:uiPriority w:val="99"/>
    <w:rsid w:val="0057169D"/>
    <w:rPr>
      <w:rFonts w:cs="Times New Roman"/>
      <w:color w:val="FF2600"/>
    </w:rPr>
  </w:style>
  <w:style w:type="character" w:customStyle="1" w:styleId="apple-converted-space">
    <w:name w:val="apple-converted-space"/>
    <w:basedOn w:val="DefaultParagraphFont"/>
    <w:uiPriority w:val="99"/>
    <w:rsid w:val="00E878A4"/>
    <w:rPr>
      <w:rFonts w:cs="Times New Roman"/>
    </w:rPr>
  </w:style>
  <w:style w:type="paragraph" w:styleId="EndnoteText">
    <w:name w:val="endnote text"/>
    <w:basedOn w:val="Normal"/>
    <w:link w:val="EndnoteTextChar"/>
    <w:uiPriority w:val="99"/>
    <w:semiHidden/>
    <w:rsid w:val="0025099D"/>
    <w:rPr>
      <w:sz w:val="20"/>
      <w:szCs w:val="20"/>
    </w:rPr>
  </w:style>
  <w:style w:type="character" w:customStyle="1" w:styleId="EndnoteTextChar">
    <w:name w:val="Endnote Text Char"/>
    <w:basedOn w:val="DefaultParagraphFont"/>
    <w:link w:val="EndnoteText"/>
    <w:uiPriority w:val="99"/>
    <w:semiHidden/>
    <w:locked/>
    <w:rsid w:val="0025099D"/>
    <w:rPr>
      <w:rFonts w:ascii="Times New Roman" w:hAnsi="Times New Roman" w:cs="Times New Roman"/>
      <w:sz w:val="20"/>
      <w:szCs w:val="20"/>
    </w:rPr>
  </w:style>
  <w:style w:type="character" w:styleId="EndnoteReference">
    <w:name w:val="endnote reference"/>
    <w:basedOn w:val="DefaultParagraphFont"/>
    <w:uiPriority w:val="99"/>
    <w:semiHidden/>
    <w:rsid w:val="0025099D"/>
    <w:rPr>
      <w:rFonts w:cs="Times New Roman"/>
      <w:vertAlign w:val="superscript"/>
    </w:rPr>
  </w:style>
  <w:style w:type="character" w:styleId="Emphasis">
    <w:name w:val="Emphasis"/>
    <w:basedOn w:val="DefaultParagraphFont"/>
    <w:uiPriority w:val="99"/>
    <w:qFormat/>
    <w:rsid w:val="007924D5"/>
    <w:rPr>
      <w:rFonts w:cs="Times New Roman"/>
      <w:i/>
      <w:iCs/>
    </w:rPr>
  </w:style>
  <w:style w:type="paragraph" w:styleId="Revision">
    <w:name w:val="Revision"/>
    <w:hidden/>
    <w:uiPriority w:val="99"/>
    <w:semiHidden/>
    <w:rsid w:val="00736B55"/>
    <w:rPr>
      <w:rFonts w:ascii="Times New Roman" w:hAnsi="Times New Roman"/>
      <w:sz w:val="24"/>
      <w:szCs w:val="24"/>
    </w:rPr>
  </w:style>
  <w:style w:type="paragraph" w:styleId="Header">
    <w:name w:val="header"/>
    <w:basedOn w:val="Normal"/>
    <w:link w:val="HeaderChar"/>
    <w:uiPriority w:val="99"/>
    <w:rsid w:val="00040307"/>
    <w:pPr>
      <w:tabs>
        <w:tab w:val="center" w:pos="4680"/>
        <w:tab w:val="right" w:pos="9360"/>
      </w:tabs>
    </w:pPr>
  </w:style>
  <w:style w:type="character" w:customStyle="1" w:styleId="HeaderChar">
    <w:name w:val="Header Char"/>
    <w:basedOn w:val="DefaultParagraphFont"/>
    <w:link w:val="Header"/>
    <w:uiPriority w:val="99"/>
    <w:locked/>
    <w:rsid w:val="00040307"/>
    <w:rPr>
      <w:rFonts w:ascii="Times New Roman" w:hAnsi="Times New Roman" w:cs="Times New Roman"/>
      <w:sz w:val="24"/>
      <w:szCs w:val="24"/>
    </w:rPr>
  </w:style>
  <w:style w:type="paragraph" w:styleId="Footer">
    <w:name w:val="footer"/>
    <w:basedOn w:val="Normal"/>
    <w:link w:val="FooterChar"/>
    <w:uiPriority w:val="99"/>
    <w:rsid w:val="00040307"/>
    <w:pPr>
      <w:tabs>
        <w:tab w:val="center" w:pos="4680"/>
        <w:tab w:val="right" w:pos="9360"/>
      </w:tabs>
    </w:pPr>
  </w:style>
  <w:style w:type="character" w:customStyle="1" w:styleId="FooterChar">
    <w:name w:val="Footer Char"/>
    <w:basedOn w:val="DefaultParagraphFont"/>
    <w:link w:val="Footer"/>
    <w:uiPriority w:val="99"/>
    <w:locked/>
    <w:rsid w:val="00040307"/>
    <w:rPr>
      <w:rFonts w:ascii="Times New Roman" w:hAnsi="Times New Roman" w:cs="Times New Roman"/>
      <w:sz w:val="24"/>
      <w:szCs w:val="24"/>
    </w:rPr>
  </w:style>
  <w:style w:type="character" w:styleId="FollowedHyperlink">
    <w:name w:val="FollowedHyperlink"/>
    <w:basedOn w:val="DefaultParagraphFont"/>
    <w:uiPriority w:val="99"/>
    <w:semiHidden/>
    <w:rsid w:val="00040307"/>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240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IBMIoT" TargetMode="External"/><Relationship Id="rId13" Type="http://schemas.openxmlformats.org/officeDocument/2006/relationships/hyperlink" Target="http://www.twitter.com/visaeuropenews" TargetMode="External"/><Relationship Id="rId3" Type="http://schemas.openxmlformats.org/officeDocument/2006/relationships/settings" Target="settings.xml"/><Relationship Id="rId7" Type="http://schemas.openxmlformats.org/officeDocument/2006/relationships/hyperlink" Target="http://www.ibm.com/iot" TargetMode="External"/><Relationship Id="rId12" Type="http://schemas.openxmlformats.org/officeDocument/2006/relationships/hyperlink" Target="http://www.vision.visaeurop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aeurope.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usa.visa.com/partner-with-us/payment-technology/visa-token-service.html" TargetMode="External"/><Relationship Id="rId4" Type="http://schemas.openxmlformats.org/officeDocument/2006/relationships/webSettings" Target="webSettings.xml"/><Relationship Id="rId9" Type="http://schemas.openxmlformats.org/officeDocument/2006/relationships/hyperlink" Target="https://usa.visa.com/partner-with-us/visa-ready.html"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bit.ly/2jcgEuz" TargetMode="External"/><Relationship Id="rId1" Type="http://schemas.openxmlformats.org/officeDocument/2006/relationships/hyperlink" Target="http://www.gartner.com/newsroom/id/316531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Visa Inc.</Company>
  <LinksUpToDate>false</LinksUpToDate>
  <CharactersWithSpaces>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Guntrum, Kryssa</dc:creator>
  <cp:keywords/>
  <dc:description/>
  <cp:lastModifiedBy>Gilia Craciun</cp:lastModifiedBy>
  <cp:revision>3</cp:revision>
  <cp:lastPrinted>2017-02-14T19:29:00Z</cp:lastPrinted>
  <dcterms:created xsi:type="dcterms:W3CDTF">2017-02-20T13:42:00Z</dcterms:created>
  <dcterms:modified xsi:type="dcterms:W3CDTF">2017-02-20T13:47:00Z</dcterms:modified>
</cp:coreProperties>
</file>