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6525DC96"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6B7A21">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Pr="00A32AD3" w:rsidRDefault="00430E8F" w:rsidP="00F82127">
      <w:pPr>
        <w:rPr>
          <w:rFonts w:ascii="Garamond" w:hAnsi="Garamond" w:cs="Arial"/>
          <w:i/>
          <w:spacing w:val="-10"/>
        </w:rPr>
      </w:pPr>
      <w:r w:rsidRPr="00A32AD3">
        <w:rPr>
          <w:rFonts w:ascii="Garamond" w:hAnsi="Garamond" w:cs="Arial"/>
          <w:i/>
          <w:spacing w:val="-10"/>
        </w:rPr>
        <w:t>Pressmeddelande</w:t>
      </w:r>
      <w:r w:rsidR="006D5556" w:rsidRPr="00A32AD3">
        <w:rPr>
          <w:rFonts w:ascii="Garamond" w:hAnsi="Garamond" w:cs="Arial"/>
          <w:i/>
          <w:spacing w:val="-10"/>
        </w:rPr>
        <w:t xml:space="preserve"> från Bisnode</w:t>
      </w:r>
    </w:p>
    <w:p w14:paraId="72A8F91B" w14:textId="315D8FAE" w:rsidR="00F82127" w:rsidRPr="00A32AD3" w:rsidRDefault="00A32AD3" w:rsidP="00F82127">
      <w:pPr>
        <w:rPr>
          <w:rFonts w:ascii="HelveticaNeueLT Std Med Cn" w:hAnsi="HelveticaNeueLT Std Med Cn" w:cs="Arial"/>
          <w:i/>
          <w:spacing w:val="-10"/>
          <w:sz w:val="20"/>
          <w:szCs w:val="20"/>
        </w:rPr>
      </w:pPr>
      <w:r w:rsidRPr="00A32AD3">
        <w:rPr>
          <w:rFonts w:ascii="HelveticaNeueLT Std Med Cn" w:hAnsi="HelveticaNeueLT Std Med Cn" w:cs="Arial"/>
          <w:spacing w:val="-10"/>
          <w:sz w:val="48"/>
          <w:szCs w:val="48"/>
        </w:rPr>
        <w:t>AXIS I TOPP BLAND SKÅNES 48 SUPERFÖRETAG</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083A5896" w14:textId="51A543F6" w:rsidR="00B10802" w:rsidRPr="00A32AD3" w:rsidRDefault="00293930" w:rsidP="00F80E4B">
      <w:pPr>
        <w:autoSpaceDE w:val="0"/>
        <w:autoSpaceDN w:val="0"/>
        <w:rPr>
          <w:rFonts w:ascii="HelveticaNeueLT Std Med Cn" w:hAnsi="HelveticaNeueLT Std Med Cn" w:cs="Arial"/>
          <w:b/>
          <w:bCs/>
          <w:sz w:val="27"/>
          <w:szCs w:val="27"/>
          <w:lang w:eastAsia="sv-SE"/>
        </w:rPr>
      </w:pPr>
      <w:r w:rsidRPr="00A32AD3">
        <w:rPr>
          <w:rFonts w:ascii="HelveticaNeueLT Std Med Cn" w:hAnsi="HelveticaNeueLT Std Med Cn" w:cs="Arial"/>
          <w:b/>
          <w:bCs/>
          <w:sz w:val="27"/>
          <w:szCs w:val="27"/>
          <w:lang w:eastAsia="sv-SE"/>
        </w:rPr>
        <w:t>Klart störst är Axis i Lund. Därefter följer en lång rad</w:t>
      </w:r>
      <w:r w:rsidR="00211D81" w:rsidRPr="00A32AD3">
        <w:rPr>
          <w:rFonts w:ascii="HelveticaNeueLT Std Med Cn" w:hAnsi="HelveticaNeueLT Std Med Cn" w:cs="Arial"/>
          <w:b/>
          <w:bCs/>
          <w:sz w:val="27"/>
          <w:szCs w:val="27"/>
          <w:lang w:eastAsia="sv-SE"/>
        </w:rPr>
        <w:t xml:space="preserve"> av bolag med en omsättning på</w:t>
      </w:r>
      <w:r w:rsidRPr="00A32AD3">
        <w:rPr>
          <w:rFonts w:ascii="HelveticaNeueLT Std Med Cn" w:hAnsi="HelveticaNeueLT Std Med Cn" w:cs="Arial"/>
          <w:b/>
          <w:bCs/>
          <w:sz w:val="27"/>
          <w:szCs w:val="27"/>
          <w:lang w:eastAsia="sv-SE"/>
        </w:rPr>
        <w:t xml:space="preserve"> runt 1 miljard</w:t>
      </w:r>
      <w:r w:rsidR="00211D81" w:rsidRPr="00A32AD3">
        <w:rPr>
          <w:rFonts w:ascii="HelveticaNeueLT Std Med Cn" w:hAnsi="HelveticaNeueLT Std Med Cn" w:cs="Arial"/>
          <w:b/>
          <w:bCs/>
          <w:sz w:val="27"/>
          <w:szCs w:val="27"/>
          <w:lang w:eastAsia="sv-SE"/>
        </w:rPr>
        <w:t xml:space="preserve"> ned</w:t>
      </w:r>
      <w:r w:rsidRPr="00A32AD3">
        <w:rPr>
          <w:rFonts w:ascii="HelveticaNeueLT Std Med Cn" w:hAnsi="HelveticaNeueLT Std Med Cn" w:cs="Arial"/>
          <w:b/>
          <w:bCs/>
          <w:sz w:val="27"/>
          <w:szCs w:val="27"/>
          <w:lang w:eastAsia="sv-SE"/>
        </w:rPr>
        <w:t xml:space="preserve"> till 10 miljoner kronor</w:t>
      </w:r>
      <w:r w:rsidR="00EB0CC2" w:rsidRPr="00A32AD3">
        <w:rPr>
          <w:rFonts w:ascii="HelveticaNeueLT Std Med Cn" w:hAnsi="HelveticaNeueLT Std Med Cn" w:cs="Arial"/>
          <w:b/>
          <w:bCs/>
          <w:sz w:val="27"/>
          <w:szCs w:val="27"/>
          <w:lang w:eastAsia="sv-SE"/>
        </w:rPr>
        <w:t>.</w:t>
      </w:r>
      <w:r w:rsidR="00211D81" w:rsidRPr="00A32AD3">
        <w:rPr>
          <w:rFonts w:ascii="HelveticaNeueLT Std Med Cn" w:hAnsi="HelveticaNeueLT Std Med Cn" w:cs="Arial"/>
          <w:b/>
          <w:bCs/>
          <w:sz w:val="27"/>
          <w:szCs w:val="27"/>
          <w:lang w:eastAsia="sv-SE"/>
        </w:rPr>
        <w:t xml:space="preserve"> Samtliga har de gemensamt</w:t>
      </w:r>
      <w:r w:rsidR="00341E14" w:rsidRPr="00A32AD3">
        <w:rPr>
          <w:rFonts w:ascii="HelveticaNeueLT Std Med Cn" w:hAnsi="HelveticaNeueLT Std Med Cn" w:cs="Arial"/>
          <w:b/>
          <w:bCs/>
          <w:sz w:val="27"/>
          <w:szCs w:val="27"/>
          <w:lang w:eastAsia="sv-SE"/>
        </w:rPr>
        <w:t xml:space="preserve"> att de kvalificerar sig för listan över Sveriges Superföretag</w:t>
      </w:r>
      <w:r w:rsidR="00625C9A" w:rsidRPr="00A32AD3">
        <w:rPr>
          <w:rFonts w:ascii="HelveticaNeueLT Std Med Cn" w:hAnsi="HelveticaNeueLT Std Med Cn" w:cs="Arial"/>
          <w:b/>
          <w:bCs/>
          <w:sz w:val="27"/>
          <w:szCs w:val="27"/>
          <w:lang w:eastAsia="sv-SE"/>
        </w:rPr>
        <w:t xml:space="preserve"> 2014</w:t>
      </w:r>
      <w:r w:rsidR="00341E14" w:rsidRPr="00A32AD3">
        <w:rPr>
          <w:rFonts w:ascii="HelveticaNeueLT Std Med Cn" w:hAnsi="HelveticaNeueLT Std Med Cn" w:cs="Arial"/>
          <w:b/>
          <w:bCs/>
          <w:sz w:val="27"/>
          <w:szCs w:val="27"/>
          <w:lang w:eastAsia="sv-SE"/>
        </w:rPr>
        <w:t xml:space="preserve">. </w:t>
      </w:r>
      <w:r w:rsidRPr="00A32AD3">
        <w:rPr>
          <w:rFonts w:ascii="HelveticaNeueLT Std Med Cn" w:hAnsi="HelveticaNeueLT Std Med Cn" w:cs="Arial"/>
          <w:b/>
          <w:bCs/>
          <w:sz w:val="27"/>
          <w:szCs w:val="27"/>
          <w:lang w:eastAsia="sv-SE"/>
        </w:rPr>
        <w:t xml:space="preserve"> </w:t>
      </w:r>
      <w:r w:rsidR="00EB0CC2" w:rsidRPr="00A32AD3">
        <w:rPr>
          <w:rFonts w:ascii="HelveticaNeueLT Std Med Cn" w:hAnsi="HelveticaNeueLT Std Med Cn" w:cs="Arial"/>
          <w:b/>
          <w:bCs/>
          <w:sz w:val="27"/>
          <w:szCs w:val="27"/>
          <w:lang w:eastAsia="sv-SE"/>
        </w:rPr>
        <w:t xml:space="preserve"> </w:t>
      </w:r>
    </w:p>
    <w:p w14:paraId="797FA25E" w14:textId="77777777" w:rsidR="00CE7217" w:rsidRPr="00C84B14" w:rsidRDefault="00CE7217" w:rsidP="00F80E4B">
      <w:pPr>
        <w:autoSpaceDE w:val="0"/>
        <w:autoSpaceDN w:val="0"/>
        <w:rPr>
          <w:rFonts w:ascii="Arial" w:hAnsi="Arial" w:cs="Arial"/>
          <w:sz w:val="20"/>
          <w:szCs w:val="20"/>
          <w:lang w:eastAsia="sv-SE"/>
        </w:rPr>
      </w:pPr>
    </w:p>
    <w:p w14:paraId="35CA6467" w14:textId="77777777" w:rsidR="007758AC" w:rsidRPr="00A32AD3" w:rsidRDefault="007758AC" w:rsidP="007758AC">
      <w:pPr>
        <w:autoSpaceDE w:val="0"/>
        <w:autoSpaceDN w:val="0"/>
        <w:rPr>
          <w:rFonts w:ascii="Arial" w:hAnsi="Arial" w:cs="Arial"/>
          <w:lang w:eastAsia="sv-SE"/>
        </w:rPr>
      </w:pPr>
      <w:r w:rsidRPr="00A32AD3">
        <w:rPr>
          <w:rFonts w:ascii="HelveticaNeueLT Std" w:hAnsi="HelveticaNeueLT Std" w:cs="Arial"/>
          <w:lang w:eastAsia="sv-SE"/>
        </w:rPr>
        <w:t>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w:t>
      </w:r>
      <w:r w:rsidRPr="00A32AD3">
        <w:rPr>
          <w:rFonts w:ascii="Arial" w:hAnsi="Arial" w:cs="Arial"/>
          <w:lang w:eastAsia="sv-SE"/>
        </w:rPr>
        <w:t xml:space="preserve"> </w:t>
      </w:r>
      <w:r w:rsidRPr="00A32AD3">
        <w:rPr>
          <w:rFonts w:ascii="HelveticaNeueLT Std" w:hAnsi="HelveticaNeueLT Std" w:cs="Arial"/>
          <w:lang w:eastAsia="sv-SE"/>
        </w:rPr>
        <w:t xml:space="preserve">har fler företag än någonsin kvalat in på listan. 442 Superföretag klarar de extremt tuffa kriterierna. </w:t>
      </w:r>
    </w:p>
    <w:p w14:paraId="782F8FF9" w14:textId="77777777" w:rsidR="007758AC" w:rsidRDefault="007758AC" w:rsidP="007758AC">
      <w:pPr>
        <w:autoSpaceDE w:val="0"/>
        <w:autoSpaceDN w:val="0"/>
        <w:rPr>
          <w:rFonts w:ascii="Arial" w:hAnsi="Arial" w:cs="Arial"/>
          <w:sz w:val="20"/>
          <w:szCs w:val="20"/>
          <w:lang w:eastAsia="sv-SE"/>
        </w:rPr>
      </w:pPr>
    </w:p>
    <w:p w14:paraId="1B9CC5BB" w14:textId="77777777" w:rsidR="007758AC" w:rsidRPr="000E6AB3" w:rsidRDefault="007758AC" w:rsidP="007758AC">
      <w:pPr>
        <w:autoSpaceDE w:val="0"/>
        <w:autoSpaceDN w:val="0"/>
        <w:rPr>
          <w:rFonts w:ascii="Arial" w:hAnsi="Arial" w:cs="Arial"/>
          <w:b/>
          <w:sz w:val="20"/>
          <w:szCs w:val="20"/>
          <w:lang w:eastAsia="sv-SE"/>
        </w:rPr>
      </w:pPr>
      <w:r w:rsidRPr="000E6AB3">
        <w:rPr>
          <w:rFonts w:ascii="Arial" w:hAnsi="Arial" w:cs="Arial"/>
          <w:b/>
          <w:sz w:val="20"/>
          <w:szCs w:val="20"/>
          <w:lang w:eastAsia="sv-SE"/>
        </w:rPr>
        <w:t>Superföretagen 2014 i Skåne län</w:t>
      </w:r>
      <w:r>
        <w:rPr>
          <w:rFonts w:ascii="Arial" w:hAnsi="Arial" w:cs="Arial"/>
          <w:b/>
          <w:sz w:val="20"/>
          <w:szCs w:val="20"/>
          <w:lang w:eastAsia="sv-SE"/>
        </w:rPr>
        <w:t xml:space="preserve"> – tio i topp</w:t>
      </w:r>
    </w:p>
    <w:p w14:paraId="685A6A67" w14:textId="77777777" w:rsidR="007758AC" w:rsidRPr="00C84B14" w:rsidRDefault="007758AC" w:rsidP="007758AC">
      <w:pPr>
        <w:autoSpaceDE w:val="0"/>
        <w:autoSpaceDN w:val="0"/>
        <w:rPr>
          <w:rFonts w:ascii="Arial" w:hAnsi="Arial" w:cs="Arial"/>
          <w:color w:val="F79646" w:themeColor="accent6"/>
          <w:sz w:val="20"/>
          <w:szCs w:val="20"/>
          <w:lang w:eastAsia="sv-SE"/>
        </w:rPr>
      </w:pPr>
    </w:p>
    <w:p w14:paraId="6FB0D897" w14:textId="77777777" w:rsidR="007758AC" w:rsidRDefault="007758AC" w:rsidP="007758AC">
      <w:pPr>
        <w:spacing w:before="40" w:after="40"/>
        <w:rPr>
          <w:rFonts w:ascii="Arial" w:hAnsi="Arial" w:cs="Arial"/>
          <w:bCs/>
          <w:sz w:val="20"/>
          <w:szCs w:val="20"/>
          <w:u w:val="single"/>
          <w:lang w:eastAsia="sv-SE"/>
        </w:rPr>
      </w:pPr>
      <w:r w:rsidRPr="00B31998">
        <w:rPr>
          <w:rFonts w:ascii="Arial" w:hAnsi="Arial" w:cs="Arial"/>
          <w:bCs/>
          <w:sz w:val="20"/>
          <w:szCs w:val="20"/>
          <w:u w:val="single"/>
          <w:lang w:eastAsia="sv-SE"/>
        </w:rPr>
        <w:t>Företag</w:t>
      </w:r>
      <w:r w:rsidRPr="00B31998">
        <w:rPr>
          <w:rFonts w:ascii="Arial" w:hAnsi="Arial" w:cs="Arial"/>
          <w:bCs/>
          <w:sz w:val="20"/>
          <w:szCs w:val="20"/>
          <w:u w:val="single"/>
          <w:lang w:eastAsia="sv-SE"/>
        </w:rPr>
        <w:tab/>
      </w:r>
      <w:r>
        <w:rPr>
          <w:rFonts w:ascii="Arial" w:hAnsi="Arial" w:cs="Arial"/>
          <w:bCs/>
          <w:sz w:val="20"/>
          <w:szCs w:val="20"/>
          <w:u w:val="single"/>
          <w:lang w:eastAsia="sv-SE"/>
        </w:rPr>
        <w:t xml:space="preserve">                                           Kommun/</w:t>
      </w:r>
      <w:proofErr w:type="gramStart"/>
      <w:r>
        <w:rPr>
          <w:rFonts w:ascii="Arial" w:hAnsi="Arial" w:cs="Arial"/>
          <w:bCs/>
          <w:sz w:val="20"/>
          <w:szCs w:val="20"/>
          <w:u w:val="single"/>
          <w:lang w:eastAsia="sv-SE"/>
        </w:rPr>
        <w:t xml:space="preserve">Ort                 </w:t>
      </w:r>
      <w:r w:rsidRPr="00B31998">
        <w:rPr>
          <w:rFonts w:ascii="Arial" w:hAnsi="Arial" w:cs="Arial"/>
          <w:bCs/>
          <w:sz w:val="20"/>
          <w:szCs w:val="20"/>
          <w:u w:val="single"/>
          <w:lang w:eastAsia="sv-SE"/>
        </w:rPr>
        <w:t>Bransch</w:t>
      </w:r>
      <w:proofErr w:type="gramEnd"/>
      <w:r>
        <w:rPr>
          <w:rFonts w:ascii="Arial" w:hAnsi="Arial" w:cs="Arial"/>
          <w:bCs/>
          <w:sz w:val="20"/>
          <w:szCs w:val="20"/>
          <w:u w:val="single"/>
          <w:lang w:eastAsia="sv-SE"/>
        </w:rPr>
        <w:tab/>
        <w:t xml:space="preserve">                    Omsättning (tkr)</w:t>
      </w:r>
    </w:p>
    <w:p w14:paraId="6E721DA0" w14:textId="77777777" w:rsidR="007758AC" w:rsidRPr="000C3923" w:rsidRDefault="007758AC" w:rsidP="007758AC">
      <w:pPr>
        <w:rPr>
          <w:rFonts w:ascii="Calibri" w:hAnsi="Calibri"/>
          <w:snapToGrid/>
          <w:color w:val="000000"/>
          <w:sz w:val="20"/>
          <w:szCs w:val="20"/>
          <w:lang w:eastAsia="sv-SE"/>
        </w:rPr>
      </w:pPr>
      <w:r>
        <w:rPr>
          <w:rFonts w:ascii="Arial" w:hAnsi="Arial" w:cs="Arial"/>
          <w:bCs/>
          <w:sz w:val="20"/>
          <w:szCs w:val="20"/>
          <w:lang w:eastAsia="sv-SE"/>
        </w:rPr>
        <w:t xml:space="preserve">1 </w:t>
      </w:r>
      <w:r w:rsidRPr="000C3923">
        <w:rPr>
          <w:rFonts w:ascii="Calibri" w:hAnsi="Calibri"/>
          <w:snapToGrid/>
          <w:color w:val="000000"/>
          <w:sz w:val="20"/>
          <w:szCs w:val="20"/>
          <w:lang w:eastAsia="sv-SE"/>
        </w:rPr>
        <w:t xml:space="preserve">AXIS AKTIEBOLAG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LUND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FÖRETAGSTJÄNSTER               </w:t>
      </w:r>
      <w:r w:rsidRPr="000C3923">
        <w:rPr>
          <w:rFonts w:ascii="Calibri" w:hAnsi="Calibri"/>
          <w:snapToGrid/>
          <w:color w:val="000000"/>
          <w:sz w:val="20"/>
          <w:szCs w:val="20"/>
          <w:lang w:eastAsia="sv-SE"/>
        </w:rPr>
        <w:t>4</w:t>
      </w:r>
      <w:proofErr w:type="gramEnd"/>
      <w:r>
        <w:rPr>
          <w:rFonts w:ascii="Calibri" w:hAnsi="Calibri"/>
          <w:snapToGrid/>
          <w:color w:val="000000"/>
          <w:sz w:val="20"/>
          <w:szCs w:val="20"/>
          <w:lang w:eastAsia="sv-SE"/>
        </w:rPr>
        <w:t> </w:t>
      </w:r>
      <w:r w:rsidRPr="000C3923">
        <w:rPr>
          <w:rFonts w:ascii="Calibri" w:hAnsi="Calibri"/>
          <w:snapToGrid/>
          <w:color w:val="000000"/>
          <w:sz w:val="20"/>
          <w:szCs w:val="20"/>
          <w:lang w:eastAsia="sv-SE"/>
        </w:rPr>
        <w:t>716</w:t>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800</w:t>
      </w:r>
    </w:p>
    <w:p w14:paraId="2AE77E3C"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2 </w:t>
      </w:r>
      <w:r w:rsidRPr="000C3923">
        <w:rPr>
          <w:rFonts w:ascii="Calibri" w:hAnsi="Calibri"/>
          <w:snapToGrid/>
          <w:color w:val="000000"/>
          <w:sz w:val="20"/>
          <w:szCs w:val="20"/>
          <w:lang w:eastAsia="sv-SE"/>
        </w:rPr>
        <w:t xml:space="preserve">KJELL &amp; CO ELEKTRONIK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MALMÖ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SÄLLANKÖP                                  </w:t>
      </w:r>
      <w:r w:rsidRPr="000C3923">
        <w:rPr>
          <w:rFonts w:ascii="Calibri" w:hAnsi="Calibri"/>
          <w:snapToGrid/>
          <w:color w:val="000000"/>
          <w:sz w:val="20"/>
          <w:szCs w:val="20"/>
          <w:lang w:eastAsia="sv-SE"/>
        </w:rPr>
        <w:t>930</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529</w:t>
      </w:r>
    </w:p>
    <w:p w14:paraId="0DE2880F"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3 </w:t>
      </w:r>
      <w:r w:rsidRPr="000C3923">
        <w:rPr>
          <w:rFonts w:ascii="Calibri" w:hAnsi="Calibri"/>
          <w:snapToGrid/>
          <w:color w:val="000000"/>
          <w:sz w:val="20"/>
          <w:szCs w:val="20"/>
          <w:lang w:eastAsia="sv-SE"/>
        </w:rPr>
        <w:t xml:space="preserve">FITNESS 24SEVEN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LUND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SÄLLANKÖP                                  </w:t>
      </w:r>
      <w:r w:rsidRPr="000C3923">
        <w:rPr>
          <w:rFonts w:ascii="Calibri" w:hAnsi="Calibri"/>
          <w:snapToGrid/>
          <w:color w:val="000000"/>
          <w:sz w:val="20"/>
          <w:szCs w:val="20"/>
          <w:lang w:eastAsia="sv-SE"/>
        </w:rPr>
        <w:t>237</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120</w:t>
      </w:r>
    </w:p>
    <w:p w14:paraId="468A6D22"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4 </w:t>
      </w:r>
      <w:r w:rsidRPr="000C3923">
        <w:rPr>
          <w:rFonts w:ascii="Calibri" w:hAnsi="Calibri"/>
          <w:snapToGrid/>
          <w:color w:val="000000"/>
          <w:sz w:val="20"/>
          <w:szCs w:val="20"/>
          <w:lang w:eastAsia="sv-SE"/>
        </w:rPr>
        <w:t xml:space="preserve">MANTENA SVERIGE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HELSINGBORG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FÖRETAGSTJÄNSTER                  </w:t>
      </w:r>
      <w:r w:rsidRPr="000C3923">
        <w:rPr>
          <w:rFonts w:ascii="Calibri" w:hAnsi="Calibri"/>
          <w:snapToGrid/>
          <w:color w:val="000000"/>
          <w:sz w:val="20"/>
          <w:szCs w:val="20"/>
          <w:lang w:eastAsia="sv-SE"/>
        </w:rPr>
        <w:t>186</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402</w:t>
      </w:r>
    </w:p>
    <w:p w14:paraId="47898858"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5 Ab STENSTRÖMS </w:t>
      </w:r>
      <w:proofErr w:type="gramStart"/>
      <w:r>
        <w:rPr>
          <w:rFonts w:ascii="Calibri" w:hAnsi="Calibri"/>
          <w:snapToGrid/>
          <w:color w:val="000000"/>
          <w:sz w:val="20"/>
          <w:szCs w:val="20"/>
          <w:lang w:eastAsia="sv-SE"/>
        </w:rPr>
        <w:t xml:space="preserve">SKJORTFABRIK                      </w:t>
      </w:r>
      <w:r w:rsidRPr="000C3923">
        <w:rPr>
          <w:rFonts w:ascii="Calibri" w:hAnsi="Calibri"/>
          <w:snapToGrid/>
          <w:color w:val="000000"/>
          <w:sz w:val="20"/>
          <w:szCs w:val="20"/>
          <w:lang w:eastAsia="sv-SE"/>
        </w:rPr>
        <w:t>HELSINGBORG</w:t>
      </w:r>
      <w:proofErr w:type="gramEnd"/>
      <w:r w:rsidRPr="000C3923">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SÄLLANKÖP                                  </w:t>
      </w:r>
      <w:r w:rsidRPr="000C3923">
        <w:rPr>
          <w:rFonts w:ascii="Calibri" w:hAnsi="Calibri"/>
          <w:snapToGrid/>
          <w:color w:val="000000"/>
          <w:sz w:val="20"/>
          <w:szCs w:val="20"/>
          <w:lang w:eastAsia="sv-SE"/>
        </w:rPr>
        <w:t>176</w:t>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029</w:t>
      </w:r>
    </w:p>
    <w:p w14:paraId="02406D64"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6 </w:t>
      </w:r>
      <w:r w:rsidRPr="000C3923">
        <w:rPr>
          <w:rFonts w:ascii="Calibri" w:hAnsi="Calibri"/>
          <w:snapToGrid/>
          <w:color w:val="000000"/>
          <w:sz w:val="20"/>
          <w:szCs w:val="20"/>
          <w:lang w:eastAsia="sv-SE"/>
        </w:rPr>
        <w:t xml:space="preserve">TELAVOX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MALMÖ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TELEKOM &amp; </w:t>
      </w:r>
      <w:proofErr w:type="gramStart"/>
      <w:r>
        <w:rPr>
          <w:rFonts w:ascii="Calibri" w:hAnsi="Calibri"/>
          <w:snapToGrid/>
          <w:color w:val="000000"/>
          <w:sz w:val="20"/>
          <w:szCs w:val="20"/>
          <w:lang w:eastAsia="sv-SE"/>
        </w:rPr>
        <w:t xml:space="preserve">MEDIA                    </w:t>
      </w:r>
      <w:r w:rsidRPr="000C3923">
        <w:rPr>
          <w:rFonts w:ascii="Calibri" w:hAnsi="Calibri"/>
          <w:snapToGrid/>
          <w:color w:val="000000"/>
          <w:sz w:val="20"/>
          <w:szCs w:val="20"/>
          <w:lang w:eastAsia="sv-SE"/>
        </w:rPr>
        <w:t>168</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744</w:t>
      </w:r>
    </w:p>
    <w:p w14:paraId="7CB14B7F"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7 </w:t>
      </w:r>
      <w:r w:rsidRPr="000C3923">
        <w:rPr>
          <w:rFonts w:ascii="Calibri" w:hAnsi="Calibri"/>
          <w:snapToGrid/>
          <w:color w:val="000000"/>
          <w:sz w:val="20"/>
          <w:szCs w:val="20"/>
          <w:lang w:eastAsia="sv-SE"/>
        </w:rPr>
        <w:t xml:space="preserve">PM SWEDEN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ÄNGELHOLM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DAGLIGVAROR                            </w:t>
      </w:r>
      <w:r w:rsidRPr="000C3923">
        <w:rPr>
          <w:rFonts w:ascii="Calibri" w:hAnsi="Calibri"/>
          <w:snapToGrid/>
          <w:color w:val="000000"/>
          <w:sz w:val="20"/>
          <w:szCs w:val="20"/>
          <w:lang w:eastAsia="sv-SE"/>
        </w:rPr>
        <w:t>159</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133</w:t>
      </w:r>
    </w:p>
    <w:p w14:paraId="38AA53DB"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8 CALLE GULLED AGENTURER </w:t>
      </w:r>
      <w:proofErr w:type="gramStart"/>
      <w:r>
        <w:rPr>
          <w:rFonts w:ascii="Calibri" w:hAnsi="Calibri"/>
          <w:snapToGrid/>
          <w:color w:val="000000"/>
          <w:sz w:val="20"/>
          <w:szCs w:val="20"/>
          <w:lang w:eastAsia="sv-SE"/>
        </w:rPr>
        <w:t xml:space="preserve">AB                        </w:t>
      </w:r>
      <w:r w:rsidRPr="000C3923">
        <w:rPr>
          <w:rFonts w:ascii="Calibri" w:hAnsi="Calibri"/>
          <w:snapToGrid/>
          <w:color w:val="000000"/>
          <w:sz w:val="20"/>
          <w:szCs w:val="20"/>
          <w:lang w:eastAsia="sv-SE"/>
        </w:rPr>
        <w:t>MALMÖ</w:t>
      </w:r>
      <w:proofErr w:type="gramEnd"/>
      <w:r w:rsidRPr="000C3923">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SÄLLANKÖP                                 </w:t>
      </w:r>
      <w:r w:rsidRPr="000C3923">
        <w:rPr>
          <w:rFonts w:ascii="Calibri" w:hAnsi="Calibri"/>
          <w:snapToGrid/>
          <w:color w:val="000000"/>
          <w:sz w:val="20"/>
          <w:szCs w:val="20"/>
          <w:lang w:eastAsia="sv-SE"/>
        </w:rPr>
        <w:t>122</w:t>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941</w:t>
      </w:r>
    </w:p>
    <w:p w14:paraId="795FC7C1" w14:textId="77777777" w:rsidR="007758AC" w:rsidRPr="000C3923" w:rsidRDefault="007758AC" w:rsidP="007758AC">
      <w:pPr>
        <w:rPr>
          <w:rFonts w:ascii="Calibri" w:hAnsi="Calibri"/>
          <w:snapToGrid/>
          <w:color w:val="000000"/>
          <w:sz w:val="20"/>
          <w:szCs w:val="20"/>
          <w:lang w:eastAsia="sv-SE"/>
        </w:rPr>
      </w:pPr>
      <w:r>
        <w:rPr>
          <w:rFonts w:ascii="Calibri" w:hAnsi="Calibri"/>
          <w:snapToGrid/>
          <w:color w:val="000000"/>
          <w:sz w:val="20"/>
          <w:szCs w:val="20"/>
          <w:lang w:eastAsia="sv-SE"/>
        </w:rPr>
        <w:t xml:space="preserve">9 </w:t>
      </w:r>
      <w:r w:rsidRPr="000C3923">
        <w:rPr>
          <w:rFonts w:ascii="Calibri" w:hAnsi="Calibri"/>
          <w:snapToGrid/>
          <w:color w:val="000000"/>
          <w:sz w:val="20"/>
          <w:szCs w:val="20"/>
          <w:lang w:eastAsia="sv-SE"/>
        </w:rPr>
        <w:t xml:space="preserve">PRISJAKT SVERIGE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ÄNGELHOLM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TELEKOM &amp; </w:t>
      </w:r>
      <w:proofErr w:type="gramStart"/>
      <w:r>
        <w:rPr>
          <w:rFonts w:ascii="Calibri" w:hAnsi="Calibri"/>
          <w:snapToGrid/>
          <w:color w:val="000000"/>
          <w:sz w:val="20"/>
          <w:szCs w:val="20"/>
          <w:lang w:eastAsia="sv-SE"/>
        </w:rPr>
        <w:t xml:space="preserve">MEDIA                      </w:t>
      </w:r>
      <w:r w:rsidRPr="000C3923">
        <w:rPr>
          <w:rFonts w:ascii="Calibri" w:hAnsi="Calibri"/>
          <w:snapToGrid/>
          <w:color w:val="000000"/>
          <w:sz w:val="20"/>
          <w:szCs w:val="20"/>
          <w:lang w:eastAsia="sv-SE"/>
        </w:rPr>
        <w:t>98</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665</w:t>
      </w:r>
    </w:p>
    <w:p w14:paraId="6A7F3717" w14:textId="77777777" w:rsidR="007758AC" w:rsidRPr="000C3923" w:rsidRDefault="007758AC" w:rsidP="007758AC">
      <w:pPr>
        <w:rPr>
          <w:sz w:val="20"/>
          <w:szCs w:val="20"/>
        </w:rPr>
      </w:pPr>
      <w:r>
        <w:rPr>
          <w:rFonts w:ascii="Calibri" w:hAnsi="Calibri"/>
          <w:snapToGrid/>
          <w:color w:val="000000"/>
          <w:sz w:val="20"/>
          <w:szCs w:val="20"/>
          <w:lang w:eastAsia="sv-SE"/>
        </w:rPr>
        <w:t xml:space="preserve">10 </w:t>
      </w:r>
      <w:r w:rsidRPr="000C3923">
        <w:rPr>
          <w:rFonts w:ascii="Calibri" w:hAnsi="Calibri"/>
          <w:snapToGrid/>
          <w:color w:val="000000"/>
          <w:sz w:val="20"/>
          <w:szCs w:val="20"/>
          <w:lang w:eastAsia="sv-SE"/>
        </w:rPr>
        <w:t xml:space="preserve">EG TACTICUS AB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 xml:space="preserve">MALMÖ </w:t>
      </w:r>
      <w:r w:rsidRPr="000C392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FÖRETAGSTJÄNSTER                    </w:t>
      </w:r>
      <w:r w:rsidRPr="000C3923">
        <w:rPr>
          <w:rFonts w:ascii="Calibri" w:hAnsi="Calibri"/>
          <w:snapToGrid/>
          <w:color w:val="000000"/>
          <w:sz w:val="20"/>
          <w:szCs w:val="20"/>
          <w:lang w:eastAsia="sv-SE"/>
        </w:rPr>
        <w:t>93</w:t>
      </w:r>
      <w:proofErr w:type="gramEnd"/>
      <w:r>
        <w:rPr>
          <w:rFonts w:ascii="Calibri" w:hAnsi="Calibri"/>
          <w:snapToGrid/>
          <w:color w:val="000000"/>
          <w:sz w:val="20"/>
          <w:szCs w:val="20"/>
          <w:lang w:eastAsia="sv-SE"/>
        </w:rPr>
        <w:t xml:space="preserve"> </w:t>
      </w:r>
      <w:r w:rsidRPr="000C3923">
        <w:rPr>
          <w:rFonts w:ascii="Calibri" w:hAnsi="Calibri"/>
          <w:snapToGrid/>
          <w:color w:val="000000"/>
          <w:sz w:val="20"/>
          <w:szCs w:val="20"/>
          <w:lang w:eastAsia="sv-SE"/>
        </w:rPr>
        <w:t>906</w:t>
      </w:r>
    </w:p>
    <w:p w14:paraId="2D71507D" w14:textId="77777777" w:rsidR="007758AC" w:rsidRDefault="007758AC" w:rsidP="007758AC">
      <w:pPr>
        <w:rPr>
          <w:rFonts w:ascii="Arial" w:hAnsi="Arial" w:cs="Arial"/>
          <w:bCs/>
          <w:sz w:val="20"/>
          <w:szCs w:val="20"/>
          <w:lang w:eastAsia="sv-SE"/>
        </w:rPr>
      </w:pPr>
    </w:p>
    <w:p w14:paraId="6740E911" w14:textId="77777777" w:rsidR="007758AC" w:rsidRPr="00A32AD3" w:rsidRDefault="007758AC" w:rsidP="007758AC">
      <w:pPr>
        <w:autoSpaceDE w:val="0"/>
        <w:autoSpaceDN w:val="0"/>
        <w:rPr>
          <w:rFonts w:ascii="HelveticaNeueLT Std" w:hAnsi="HelveticaNeueLT Std" w:cs="Arial"/>
          <w:b/>
          <w:lang w:eastAsia="sv-SE"/>
        </w:rPr>
      </w:pPr>
      <w:r w:rsidRPr="00A32AD3">
        <w:rPr>
          <w:rFonts w:ascii="HelveticaNeueLT Std" w:hAnsi="HelveticaNeueLT Std" w:cs="Arial"/>
          <w:b/>
          <w:lang w:eastAsia="sv-SE"/>
        </w:rPr>
        <w:t>Tjänar pengar och anställer</w:t>
      </w:r>
    </w:p>
    <w:p w14:paraId="403A138F" w14:textId="77777777" w:rsidR="007758AC" w:rsidRPr="00A32AD3" w:rsidRDefault="007758AC" w:rsidP="007758AC">
      <w:pPr>
        <w:autoSpaceDE w:val="0"/>
        <w:autoSpaceDN w:val="0"/>
        <w:rPr>
          <w:rFonts w:ascii="HelveticaNeueLT Std" w:hAnsi="HelveticaNeueLT Std" w:cs="Arial"/>
          <w:lang w:eastAsia="sv-SE"/>
        </w:rPr>
      </w:pPr>
      <w:r w:rsidRPr="00A32AD3">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0F0D1B63" w14:textId="77777777" w:rsidR="007758AC" w:rsidRPr="00A32AD3" w:rsidRDefault="007758AC" w:rsidP="007758AC">
      <w:pPr>
        <w:autoSpaceDE w:val="0"/>
        <w:autoSpaceDN w:val="0"/>
        <w:rPr>
          <w:rFonts w:ascii="HelveticaNeueLT Std" w:hAnsi="HelveticaNeueLT Std" w:cs="Arial"/>
          <w:lang w:eastAsia="sv-SE"/>
        </w:rPr>
      </w:pPr>
    </w:p>
    <w:p w14:paraId="04E04E8E" w14:textId="77777777" w:rsidR="007758AC" w:rsidRPr="00A32AD3" w:rsidRDefault="007758AC" w:rsidP="007758AC">
      <w:pPr>
        <w:autoSpaceDE w:val="0"/>
        <w:autoSpaceDN w:val="0"/>
        <w:rPr>
          <w:rFonts w:ascii="HelveticaNeueLT Std" w:hAnsi="HelveticaNeueLT Std" w:cs="Arial"/>
          <w:lang w:eastAsia="sv-SE"/>
        </w:rPr>
      </w:pPr>
      <w:r w:rsidRPr="00A32AD3">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2C3249CC" w14:textId="77777777" w:rsidR="007758AC" w:rsidRPr="00A32AD3" w:rsidRDefault="007758AC" w:rsidP="007758AC">
      <w:pPr>
        <w:autoSpaceDE w:val="0"/>
        <w:autoSpaceDN w:val="0"/>
        <w:rPr>
          <w:rFonts w:ascii="HelveticaNeueLT Std" w:hAnsi="HelveticaNeueLT Std" w:cs="Arial"/>
          <w:lang w:eastAsia="sv-SE"/>
        </w:rPr>
      </w:pPr>
    </w:p>
    <w:p w14:paraId="2045D108" w14:textId="4063D9BF" w:rsidR="007758AC" w:rsidRPr="00A32AD3" w:rsidRDefault="007758AC" w:rsidP="007758AC">
      <w:pPr>
        <w:autoSpaceDE w:val="0"/>
        <w:autoSpaceDN w:val="0"/>
        <w:rPr>
          <w:rFonts w:ascii="HelveticaNeueLT Std" w:hAnsi="HelveticaNeueLT Std" w:cs="Arial"/>
          <w:lang w:eastAsia="sv-SE"/>
        </w:rPr>
      </w:pPr>
      <w:r w:rsidRPr="00A32AD3">
        <w:rPr>
          <w:rFonts w:ascii="HelveticaNeueLT Std" w:hAnsi="HelveticaNeueLT Std" w:cs="Arial"/>
          <w:lang w:eastAsia="sv-SE"/>
        </w:rPr>
        <w:t xml:space="preserve">Att över huvud taget komma in på </w:t>
      </w:r>
      <w:r w:rsidR="00A32AD3">
        <w:rPr>
          <w:rFonts w:ascii="HelveticaNeueLT Std" w:hAnsi="HelveticaNeueLT Std" w:cs="Arial"/>
          <w:lang w:eastAsia="sv-SE"/>
        </w:rPr>
        <w:t>listan är få förunnat - endast sex</w:t>
      </w:r>
      <w:r w:rsidRPr="00A32AD3">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3170E30B" w14:textId="77777777" w:rsidR="007758AC" w:rsidRPr="00A32AD3" w:rsidRDefault="007758AC" w:rsidP="007758AC">
      <w:pPr>
        <w:autoSpaceDE w:val="0"/>
        <w:autoSpaceDN w:val="0"/>
        <w:rPr>
          <w:rFonts w:ascii="HelveticaNeueLT Std" w:hAnsi="HelveticaNeueLT Std" w:cs="Arial"/>
          <w:lang w:eastAsia="sv-SE"/>
        </w:rPr>
      </w:pPr>
    </w:p>
    <w:p w14:paraId="52C2ED3E" w14:textId="77777777" w:rsidR="007758AC" w:rsidRPr="00A32AD3" w:rsidRDefault="007758AC" w:rsidP="007758AC">
      <w:pPr>
        <w:autoSpaceDE w:val="0"/>
        <w:autoSpaceDN w:val="0"/>
        <w:rPr>
          <w:rFonts w:ascii="HelveticaNeueLT Std" w:hAnsi="HelveticaNeueLT Std" w:cs="Arial"/>
          <w:lang w:eastAsia="sv-SE"/>
        </w:rPr>
      </w:pPr>
      <w:r w:rsidRPr="00A32AD3">
        <w:rPr>
          <w:rFonts w:ascii="HelveticaNeueLT Std" w:hAnsi="HelveticaNeueLT Std" w:cs="Arial"/>
          <w:lang w:eastAsia="sv-SE"/>
        </w:rPr>
        <w:t xml:space="preserve">”Att ligga kvar på listan år efter år är nästan overkligt. Vi talar här om juvelerna i svenskt näringsliv”, säger Per Adolfsson. </w:t>
      </w:r>
    </w:p>
    <w:p w14:paraId="1B1451F8" w14:textId="77777777" w:rsidR="007758AC" w:rsidRPr="00A32AD3" w:rsidRDefault="007758AC" w:rsidP="007758AC">
      <w:pPr>
        <w:autoSpaceDE w:val="0"/>
        <w:autoSpaceDN w:val="0"/>
        <w:rPr>
          <w:rFonts w:ascii="HelveticaNeueLT Std" w:hAnsi="HelveticaNeueLT Std" w:cs="Arial"/>
          <w:lang w:eastAsia="sv-SE"/>
        </w:rPr>
      </w:pPr>
    </w:p>
    <w:p w14:paraId="759966E4" w14:textId="77777777" w:rsidR="007758AC" w:rsidRPr="00A32AD3" w:rsidRDefault="007758AC" w:rsidP="007758AC">
      <w:pPr>
        <w:autoSpaceDE w:val="0"/>
        <w:autoSpaceDN w:val="0"/>
        <w:rPr>
          <w:rFonts w:ascii="HelveticaNeueLT Std" w:hAnsi="HelveticaNeueLT Std" w:cs="Arial"/>
          <w:lang w:eastAsia="sv-SE"/>
        </w:rPr>
      </w:pPr>
      <w:r w:rsidRPr="00A32AD3">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w:t>
      </w:r>
      <w:r w:rsidRPr="00A32AD3">
        <w:rPr>
          <w:rFonts w:ascii="HelveticaNeueLT Std" w:hAnsi="HelveticaNeueLT Std" w:cs="Arial"/>
          <w:lang w:eastAsia="sv-SE"/>
        </w:rPr>
        <w:lastRenderedPageBreak/>
        <w:t xml:space="preserve">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190D23D4" w14:textId="77777777" w:rsidR="007758AC" w:rsidRPr="00A32AD3" w:rsidRDefault="007758AC" w:rsidP="007758AC">
      <w:pPr>
        <w:autoSpaceDE w:val="0"/>
        <w:autoSpaceDN w:val="0"/>
        <w:rPr>
          <w:rFonts w:ascii="HelveticaNeueLT Std" w:hAnsi="HelveticaNeueLT Std" w:cs="Arial"/>
          <w:lang w:eastAsia="sv-SE"/>
        </w:rPr>
      </w:pPr>
    </w:p>
    <w:p w14:paraId="28243E2E" w14:textId="77777777" w:rsidR="007758AC" w:rsidRDefault="007758AC" w:rsidP="007758AC">
      <w:pPr>
        <w:autoSpaceDE w:val="0"/>
        <w:autoSpaceDN w:val="0"/>
        <w:rPr>
          <w:rFonts w:ascii="Arial" w:hAnsi="Arial" w:cs="Arial"/>
          <w:sz w:val="20"/>
          <w:szCs w:val="20"/>
          <w:lang w:eastAsia="sv-SE"/>
        </w:rPr>
      </w:pPr>
    </w:p>
    <w:p w14:paraId="11722D1A" w14:textId="77777777" w:rsidR="007758AC" w:rsidRDefault="007758AC" w:rsidP="007758AC"/>
    <w:p w14:paraId="12795B11" w14:textId="77777777" w:rsidR="0028729A" w:rsidRPr="00C84B14" w:rsidRDefault="0028729A" w:rsidP="003F660B">
      <w:pPr>
        <w:autoSpaceDE w:val="0"/>
        <w:autoSpaceDN w:val="0"/>
        <w:rPr>
          <w:rFonts w:ascii="Arial" w:hAnsi="Arial" w:cs="Arial"/>
          <w:sz w:val="20"/>
          <w:szCs w:val="20"/>
          <w:lang w:eastAsia="sv-SE"/>
        </w:rPr>
      </w:pPr>
    </w:p>
    <w:p w14:paraId="54A7523F" w14:textId="77777777" w:rsidR="007E78B0" w:rsidRPr="00C84B14" w:rsidRDefault="007E78B0" w:rsidP="007E78B0">
      <w:pPr>
        <w:autoSpaceDE w:val="0"/>
        <w:autoSpaceDN w:val="0"/>
        <w:rPr>
          <w:rFonts w:ascii="Arial" w:hAnsi="Arial" w:cs="Arial"/>
          <w:b/>
          <w:bCs/>
          <w:sz w:val="16"/>
          <w:szCs w:val="16"/>
          <w:lang w:eastAsia="sv-SE"/>
        </w:rPr>
      </w:pPr>
      <w:r w:rsidRPr="00C84B14">
        <w:rPr>
          <w:rFonts w:ascii="Arial" w:hAnsi="Arial" w:cs="Arial"/>
          <w:b/>
          <w:bCs/>
          <w:sz w:val="16"/>
          <w:szCs w:val="16"/>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6E7FC084" w14:textId="77777777" w:rsidR="00A32AD3" w:rsidRDefault="00A32AD3" w:rsidP="007E78B0">
      <w:pPr>
        <w:autoSpaceDE w:val="0"/>
        <w:autoSpaceDN w:val="0"/>
        <w:rPr>
          <w:rFonts w:ascii="Arial" w:hAnsi="Arial" w:cs="Arial"/>
          <w:sz w:val="20"/>
          <w:szCs w:val="20"/>
          <w:lang w:val="en-US" w:eastAsia="sv-SE"/>
        </w:rPr>
      </w:pPr>
    </w:p>
    <w:p w14:paraId="2415B699" w14:textId="77777777" w:rsidR="00A32AD3" w:rsidRPr="00E263AE" w:rsidRDefault="00A32AD3" w:rsidP="00A32AD3">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700AC7F9" w14:textId="77777777" w:rsidR="00A32AD3" w:rsidRPr="00E263AE" w:rsidRDefault="00A32AD3" w:rsidP="00A32AD3">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68A684BB" w14:textId="77777777" w:rsidR="00A32AD3" w:rsidRPr="00C84B14" w:rsidRDefault="00A32AD3" w:rsidP="00A32AD3">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3609768C" w14:textId="77777777" w:rsidR="00A32AD3" w:rsidRPr="00C84B14" w:rsidRDefault="00A32AD3" w:rsidP="007E78B0">
      <w:pPr>
        <w:autoSpaceDE w:val="0"/>
        <w:autoSpaceDN w:val="0"/>
        <w:rPr>
          <w:rFonts w:ascii="Arial" w:hAnsi="Arial" w:cs="Arial"/>
          <w:sz w:val="20"/>
          <w:szCs w:val="20"/>
          <w:lang w:val="en-US" w:eastAsia="sv-SE"/>
        </w:rPr>
      </w:pP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8B75B6"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F8AD184"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w:t>
      </w:r>
      <w:r w:rsidR="009659B0">
        <w:rPr>
          <w:rFonts w:ascii="Arial" w:hAnsi="Arial" w:cs="Arial"/>
          <w:i/>
          <w:sz w:val="16"/>
          <w:szCs w:val="16"/>
          <w:lang w:eastAsia="sv-SE"/>
        </w:rPr>
        <w:t xml:space="preserve">r det inte att bara vara bra </w:t>
      </w:r>
      <w:r w:rsidR="00CA4A29">
        <w:rPr>
          <w:rFonts w:ascii="Arial" w:hAnsi="Arial" w:cs="Arial"/>
          <w:i/>
          <w:sz w:val="16"/>
          <w:szCs w:val="16"/>
          <w:lang w:eastAsia="sv-SE"/>
        </w:rPr>
        <w:t>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665AB35F" w14:textId="77777777" w:rsidR="00A61100" w:rsidRPr="00C84B14" w:rsidRDefault="00A61100" w:rsidP="00A61100">
      <w:pPr>
        <w:autoSpaceDE w:val="0"/>
        <w:autoSpaceDN w:val="0"/>
        <w:rPr>
          <w:rFonts w:ascii="Arial" w:hAnsi="Arial" w:cs="Arial"/>
          <w:i/>
          <w:sz w:val="16"/>
          <w:szCs w:val="16"/>
          <w:lang w:eastAsia="sv-SE"/>
        </w:rPr>
      </w:pPr>
    </w:p>
    <w:p w14:paraId="473C4946" w14:textId="6BFC5B9B"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BD1045">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0E6AB3" w:rsidRDefault="00392B13" w:rsidP="00A61100">
      <w:pPr>
        <w:autoSpaceDE w:val="0"/>
        <w:autoSpaceDN w:val="0"/>
        <w:rPr>
          <w:rFonts w:ascii="Arial" w:hAnsi="Arial" w:cs="Arial"/>
          <w:b/>
          <w:i/>
          <w:sz w:val="16"/>
          <w:szCs w:val="16"/>
          <w:lang w:eastAsia="sv-SE"/>
        </w:rPr>
      </w:pPr>
    </w:p>
    <w:p w14:paraId="52599B46" w14:textId="77777777" w:rsidR="00842D30" w:rsidRDefault="00842D30" w:rsidP="00A61100">
      <w:pPr>
        <w:autoSpaceDE w:val="0"/>
        <w:autoSpaceDN w:val="0"/>
        <w:rPr>
          <w:rFonts w:ascii="Arial" w:hAnsi="Arial" w:cs="Arial"/>
          <w:b/>
          <w:sz w:val="20"/>
          <w:szCs w:val="20"/>
          <w:lang w:eastAsia="sv-SE"/>
        </w:rPr>
      </w:pPr>
    </w:p>
    <w:p w14:paraId="34ED9C37" w14:textId="77777777" w:rsidR="001810D3" w:rsidRDefault="001810D3">
      <w:pPr>
        <w:rPr>
          <w:rFonts w:ascii="Arial" w:hAnsi="Arial" w:cs="Arial"/>
          <w:bCs/>
          <w:sz w:val="20"/>
          <w:szCs w:val="20"/>
          <w:lang w:eastAsia="sv-SE"/>
        </w:rPr>
      </w:pPr>
    </w:p>
    <w:p w14:paraId="1A8ECBEA" w14:textId="77777777" w:rsidR="001810D3" w:rsidRPr="00C84B14" w:rsidRDefault="001810D3">
      <w:pPr>
        <w:rPr>
          <w:rFonts w:ascii="Arial" w:hAnsi="Arial" w:cs="Arial"/>
          <w:bCs/>
          <w:sz w:val="20"/>
          <w:szCs w:val="20"/>
          <w:lang w:eastAsia="sv-SE"/>
        </w:rPr>
      </w:pPr>
    </w:p>
    <w:sectPr w:rsidR="001810D3" w:rsidRPr="00C84B14" w:rsidSect="00AD2A5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1A34" w14:textId="77777777" w:rsidR="00A32AD3" w:rsidRDefault="00A32AD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B674" w14:textId="77777777" w:rsidR="00A32AD3" w:rsidRDefault="00A32AD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72C231BF" w14:textId="77777777" w:rsidR="00A32AD3" w:rsidRPr="006D5556" w:rsidRDefault="00A32AD3" w:rsidP="00A32AD3">
    <w:pPr>
      <w:ind w:right="-110"/>
      <w:rPr>
        <w:rFonts w:ascii="Adobe Garamond Pro" w:hAnsi="Adobe Garamond Pro"/>
        <w:b/>
        <w:sz w:val="20"/>
        <w:szCs w:val="20"/>
      </w:rPr>
    </w:pPr>
    <w:bookmarkStart w:id="0" w:name="_GoBack"/>
    <w:bookmarkEnd w:id="0"/>
    <w:r w:rsidRPr="006D5556">
      <w:rPr>
        <w:rFonts w:ascii="Adobe Garamond Pro" w:hAnsi="Adobe Garamond Pro"/>
        <w:b/>
        <w:sz w:val="20"/>
        <w:szCs w:val="20"/>
      </w:rPr>
      <w:t>Om Bisnode</w:t>
    </w:r>
  </w:p>
  <w:p w14:paraId="1EFB6AA5" w14:textId="77777777" w:rsidR="00A32AD3" w:rsidRPr="00E25032" w:rsidRDefault="00A32AD3" w:rsidP="00A32AD3">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32D36479" w:rsidR="00B702A0" w:rsidRPr="006D5556" w:rsidRDefault="00B702A0" w:rsidP="00A32AD3">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A32AD3">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87FA" w14:textId="77777777" w:rsidR="00A32AD3" w:rsidRDefault="00A32AD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42170"/>
    <w:rsid w:val="00050605"/>
    <w:rsid w:val="00072929"/>
    <w:rsid w:val="0007427C"/>
    <w:rsid w:val="00076177"/>
    <w:rsid w:val="00090CBB"/>
    <w:rsid w:val="00092787"/>
    <w:rsid w:val="000B5D26"/>
    <w:rsid w:val="000C1272"/>
    <w:rsid w:val="000C3923"/>
    <w:rsid w:val="000C49F2"/>
    <w:rsid w:val="000C58A9"/>
    <w:rsid w:val="000C6D38"/>
    <w:rsid w:val="000D736C"/>
    <w:rsid w:val="000E00FB"/>
    <w:rsid w:val="000E2E8E"/>
    <w:rsid w:val="000E6AB3"/>
    <w:rsid w:val="000E73FF"/>
    <w:rsid w:val="000E7D81"/>
    <w:rsid w:val="000F141C"/>
    <w:rsid w:val="000F6474"/>
    <w:rsid w:val="000F7C9D"/>
    <w:rsid w:val="001116E9"/>
    <w:rsid w:val="001122FA"/>
    <w:rsid w:val="0011515F"/>
    <w:rsid w:val="0011541C"/>
    <w:rsid w:val="00122C67"/>
    <w:rsid w:val="00125278"/>
    <w:rsid w:val="001419ED"/>
    <w:rsid w:val="00173CBB"/>
    <w:rsid w:val="001810D3"/>
    <w:rsid w:val="00186048"/>
    <w:rsid w:val="001A4437"/>
    <w:rsid w:val="001A47C2"/>
    <w:rsid w:val="001A6437"/>
    <w:rsid w:val="001B0F9D"/>
    <w:rsid w:val="001B6244"/>
    <w:rsid w:val="001C6DA5"/>
    <w:rsid w:val="001D1D76"/>
    <w:rsid w:val="001E3FCA"/>
    <w:rsid w:val="001E67A6"/>
    <w:rsid w:val="001F44A9"/>
    <w:rsid w:val="00204E7F"/>
    <w:rsid w:val="00211D81"/>
    <w:rsid w:val="00220C70"/>
    <w:rsid w:val="00227DDA"/>
    <w:rsid w:val="002620A2"/>
    <w:rsid w:val="00273616"/>
    <w:rsid w:val="002759FD"/>
    <w:rsid w:val="0028038B"/>
    <w:rsid w:val="0028729A"/>
    <w:rsid w:val="0029023B"/>
    <w:rsid w:val="00293930"/>
    <w:rsid w:val="00294E55"/>
    <w:rsid w:val="002A0B42"/>
    <w:rsid w:val="002C3855"/>
    <w:rsid w:val="002D0CF7"/>
    <w:rsid w:val="002E329F"/>
    <w:rsid w:val="002F3061"/>
    <w:rsid w:val="003014FC"/>
    <w:rsid w:val="00305651"/>
    <w:rsid w:val="003240FB"/>
    <w:rsid w:val="0032496A"/>
    <w:rsid w:val="0033740C"/>
    <w:rsid w:val="00337A34"/>
    <w:rsid w:val="00341E14"/>
    <w:rsid w:val="00357696"/>
    <w:rsid w:val="00370CA1"/>
    <w:rsid w:val="0038147A"/>
    <w:rsid w:val="00387725"/>
    <w:rsid w:val="00391A42"/>
    <w:rsid w:val="00392B13"/>
    <w:rsid w:val="003A5667"/>
    <w:rsid w:val="003B5319"/>
    <w:rsid w:val="003E0E56"/>
    <w:rsid w:val="003E2358"/>
    <w:rsid w:val="003F45A4"/>
    <w:rsid w:val="003F660B"/>
    <w:rsid w:val="00402393"/>
    <w:rsid w:val="00403D8B"/>
    <w:rsid w:val="004263B9"/>
    <w:rsid w:val="004306B7"/>
    <w:rsid w:val="00430E8F"/>
    <w:rsid w:val="00445B55"/>
    <w:rsid w:val="004460ED"/>
    <w:rsid w:val="00452899"/>
    <w:rsid w:val="004710CF"/>
    <w:rsid w:val="0049020E"/>
    <w:rsid w:val="004A5D45"/>
    <w:rsid w:val="004A6F67"/>
    <w:rsid w:val="004B7052"/>
    <w:rsid w:val="004B7EAA"/>
    <w:rsid w:val="004C77E3"/>
    <w:rsid w:val="004D5616"/>
    <w:rsid w:val="004D79C4"/>
    <w:rsid w:val="004F6446"/>
    <w:rsid w:val="00502972"/>
    <w:rsid w:val="005128D9"/>
    <w:rsid w:val="005168ED"/>
    <w:rsid w:val="00522CAF"/>
    <w:rsid w:val="00523C78"/>
    <w:rsid w:val="00526839"/>
    <w:rsid w:val="005362CD"/>
    <w:rsid w:val="00572112"/>
    <w:rsid w:val="00577E4E"/>
    <w:rsid w:val="00591CD2"/>
    <w:rsid w:val="00595970"/>
    <w:rsid w:val="005B7CB3"/>
    <w:rsid w:val="005C281C"/>
    <w:rsid w:val="00607AA1"/>
    <w:rsid w:val="00611F41"/>
    <w:rsid w:val="00625C9A"/>
    <w:rsid w:val="00632634"/>
    <w:rsid w:val="00633441"/>
    <w:rsid w:val="00642215"/>
    <w:rsid w:val="00665815"/>
    <w:rsid w:val="00666978"/>
    <w:rsid w:val="006A0C4D"/>
    <w:rsid w:val="006A2873"/>
    <w:rsid w:val="006B468A"/>
    <w:rsid w:val="006B7A21"/>
    <w:rsid w:val="006C58BB"/>
    <w:rsid w:val="006D1B6B"/>
    <w:rsid w:val="006D5556"/>
    <w:rsid w:val="006D776B"/>
    <w:rsid w:val="00703017"/>
    <w:rsid w:val="00715206"/>
    <w:rsid w:val="00741FDB"/>
    <w:rsid w:val="00742100"/>
    <w:rsid w:val="0074417A"/>
    <w:rsid w:val="00751578"/>
    <w:rsid w:val="0075755A"/>
    <w:rsid w:val="0077192C"/>
    <w:rsid w:val="00772E29"/>
    <w:rsid w:val="0077319C"/>
    <w:rsid w:val="007758AC"/>
    <w:rsid w:val="007A3B48"/>
    <w:rsid w:val="007C6273"/>
    <w:rsid w:val="007D2E0D"/>
    <w:rsid w:val="007E1161"/>
    <w:rsid w:val="007E4297"/>
    <w:rsid w:val="007E78B0"/>
    <w:rsid w:val="007F03AF"/>
    <w:rsid w:val="007F15E8"/>
    <w:rsid w:val="0080161A"/>
    <w:rsid w:val="00810B92"/>
    <w:rsid w:val="00820B8C"/>
    <w:rsid w:val="00832E95"/>
    <w:rsid w:val="00836FF9"/>
    <w:rsid w:val="00842D30"/>
    <w:rsid w:val="00845920"/>
    <w:rsid w:val="00857402"/>
    <w:rsid w:val="00872A36"/>
    <w:rsid w:val="0088059A"/>
    <w:rsid w:val="00892829"/>
    <w:rsid w:val="008A32C8"/>
    <w:rsid w:val="008A6A12"/>
    <w:rsid w:val="008B2D3A"/>
    <w:rsid w:val="008B3B0B"/>
    <w:rsid w:val="008B5335"/>
    <w:rsid w:val="008B75B6"/>
    <w:rsid w:val="008C7023"/>
    <w:rsid w:val="008D1AEC"/>
    <w:rsid w:val="008F2350"/>
    <w:rsid w:val="008F754B"/>
    <w:rsid w:val="00903B9C"/>
    <w:rsid w:val="00925707"/>
    <w:rsid w:val="009301AC"/>
    <w:rsid w:val="00934625"/>
    <w:rsid w:val="00937F5D"/>
    <w:rsid w:val="00962036"/>
    <w:rsid w:val="00962C9F"/>
    <w:rsid w:val="009659B0"/>
    <w:rsid w:val="00970C4E"/>
    <w:rsid w:val="00981D32"/>
    <w:rsid w:val="009862B8"/>
    <w:rsid w:val="009979A6"/>
    <w:rsid w:val="009A2FAE"/>
    <w:rsid w:val="009B7361"/>
    <w:rsid w:val="009C134D"/>
    <w:rsid w:val="009C60FE"/>
    <w:rsid w:val="009D1F73"/>
    <w:rsid w:val="009D3297"/>
    <w:rsid w:val="00A01705"/>
    <w:rsid w:val="00A32AD3"/>
    <w:rsid w:val="00A44D15"/>
    <w:rsid w:val="00A503C8"/>
    <w:rsid w:val="00A61100"/>
    <w:rsid w:val="00A645B7"/>
    <w:rsid w:val="00A7236A"/>
    <w:rsid w:val="00A74D00"/>
    <w:rsid w:val="00A91603"/>
    <w:rsid w:val="00AA721E"/>
    <w:rsid w:val="00AB1E65"/>
    <w:rsid w:val="00AB2C07"/>
    <w:rsid w:val="00AB3598"/>
    <w:rsid w:val="00AB4EB1"/>
    <w:rsid w:val="00AB68BC"/>
    <w:rsid w:val="00AD2A5A"/>
    <w:rsid w:val="00AD737A"/>
    <w:rsid w:val="00AE073D"/>
    <w:rsid w:val="00AF4DE5"/>
    <w:rsid w:val="00AF7336"/>
    <w:rsid w:val="00B042FB"/>
    <w:rsid w:val="00B10802"/>
    <w:rsid w:val="00B14E11"/>
    <w:rsid w:val="00B14F6C"/>
    <w:rsid w:val="00B156EF"/>
    <w:rsid w:val="00B20227"/>
    <w:rsid w:val="00B30166"/>
    <w:rsid w:val="00B40B98"/>
    <w:rsid w:val="00B451B6"/>
    <w:rsid w:val="00B67657"/>
    <w:rsid w:val="00B702A0"/>
    <w:rsid w:val="00B72F19"/>
    <w:rsid w:val="00B9393D"/>
    <w:rsid w:val="00BB1363"/>
    <w:rsid w:val="00BB547F"/>
    <w:rsid w:val="00BC70BB"/>
    <w:rsid w:val="00BD1045"/>
    <w:rsid w:val="00BE0DAE"/>
    <w:rsid w:val="00C275E0"/>
    <w:rsid w:val="00C56150"/>
    <w:rsid w:val="00C5694B"/>
    <w:rsid w:val="00C63DDD"/>
    <w:rsid w:val="00C67CF1"/>
    <w:rsid w:val="00C73D10"/>
    <w:rsid w:val="00C77F16"/>
    <w:rsid w:val="00C817E5"/>
    <w:rsid w:val="00C84B14"/>
    <w:rsid w:val="00C87CB6"/>
    <w:rsid w:val="00C9065D"/>
    <w:rsid w:val="00C91D1A"/>
    <w:rsid w:val="00C926EB"/>
    <w:rsid w:val="00C95FE9"/>
    <w:rsid w:val="00CA4A29"/>
    <w:rsid w:val="00CC6701"/>
    <w:rsid w:val="00CD0543"/>
    <w:rsid w:val="00CD6E48"/>
    <w:rsid w:val="00CE0B9A"/>
    <w:rsid w:val="00CE31EC"/>
    <w:rsid w:val="00CE64AE"/>
    <w:rsid w:val="00CE7217"/>
    <w:rsid w:val="00D00565"/>
    <w:rsid w:val="00D0158E"/>
    <w:rsid w:val="00D03A85"/>
    <w:rsid w:val="00D05CEF"/>
    <w:rsid w:val="00D060F6"/>
    <w:rsid w:val="00D16192"/>
    <w:rsid w:val="00D245A6"/>
    <w:rsid w:val="00D24E49"/>
    <w:rsid w:val="00D26606"/>
    <w:rsid w:val="00D31ECB"/>
    <w:rsid w:val="00D41A4B"/>
    <w:rsid w:val="00D57BD8"/>
    <w:rsid w:val="00D67F98"/>
    <w:rsid w:val="00D70375"/>
    <w:rsid w:val="00D73070"/>
    <w:rsid w:val="00D735C8"/>
    <w:rsid w:val="00D7616E"/>
    <w:rsid w:val="00D76E47"/>
    <w:rsid w:val="00D809E3"/>
    <w:rsid w:val="00DA0B40"/>
    <w:rsid w:val="00DA2AB4"/>
    <w:rsid w:val="00DA46BF"/>
    <w:rsid w:val="00DA73B3"/>
    <w:rsid w:val="00DD1178"/>
    <w:rsid w:val="00DE5DF4"/>
    <w:rsid w:val="00DF4BAB"/>
    <w:rsid w:val="00E42E29"/>
    <w:rsid w:val="00E43666"/>
    <w:rsid w:val="00E60F4B"/>
    <w:rsid w:val="00E634E2"/>
    <w:rsid w:val="00E83ADB"/>
    <w:rsid w:val="00E842C0"/>
    <w:rsid w:val="00E87A49"/>
    <w:rsid w:val="00E90E18"/>
    <w:rsid w:val="00E91CFD"/>
    <w:rsid w:val="00E92CB4"/>
    <w:rsid w:val="00E94AEE"/>
    <w:rsid w:val="00EA4406"/>
    <w:rsid w:val="00EB0CC2"/>
    <w:rsid w:val="00EB1CBD"/>
    <w:rsid w:val="00EB6C47"/>
    <w:rsid w:val="00EC6613"/>
    <w:rsid w:val="00EE4DE5"/>
    <w:rsid w:val="00EF21B8"/>
    <w:rsid w:val="00F02627"/>
    <w:rsid w:val="00F150DF"/>
    <w:rsid w:val="00F172AF"/>
    <w:rsid w:val="00F175D5"/>
    <w:rsid w:val="00F2374C"/>
    <w:rsid w:val="00F25844"/>
    <w:rsid w:val="00F33B11"/>
    <w:rsid w:val="00F35662"/>
    <w:rsid w:val="00F44B1C"/>
    <w:rsid w:val="00F54795"/>
    <w:rsid w:val="00F65D58"/>
    <w:rsid w:val="00F6708F"/>
    <w:rsid w:val="00F70F15"/>
    <w:rsid w:val="00F73028"/>
    <w:rsid w:val="00F80E4B"/>
    <w:rsid w:val="00F82127"/>
    <w:rsid w:val="00F83AA9"/>
    <w:rsid w:val="00F87784"/>
    <w:rsid w:val="00F946A2"/>
    <w:rsid w:val="00FB5261"/>
    <w:rsid w:val="00FD4CC7"/>
    <w:rsid w:val="00FD6B73"/>
    <w:rsid w:val="00FD75EC"/>
    <w:rsid w:val="00FE1709"/>
    <w:rsid w:val="00FE4C32"/>
    <w:rsid w:val="00FF38B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833376707">
      <w:bodyDiv w:val="1"/>
      <w:marLeft w:val="0"/>
      <w:marRight w:val="0"/>
      <w:marTop w:val="0"/>
      <w:marBottom w:val="0"/>
      <w:divBdr>
        <w:top w:val="none" w:sz="0" w:space="0" w:color="auto"/>
        <w:left w:val="none" w:sz="0" w:space="0" w:color="auto"/>
        <w:bottom w:val="none" w:sz="0" w:space="0" w:color="auto"/>
        <w:right w:val="none" w:sz="0" w:space="0" w:color="auto"/>
      </w:divBdr>
    </w:div>
    <w:div w:id="1922594064">
      <w:bodyDiv w:val="1"/>
      <w:marLeft w:val="0"/>
      <w:marRight w:val="0"/>
      <w:marTop w:val="0"/>
      <w:marBottom w:val="0"/>
      <w:divBdr>
        <w:top w:val="none" w:sz="0" w:space="0" w:color="auto"/>
        <w:left w:val="none" w:sz="0" w:space="0" w:color="auto"/>
        <w:bottom w:val="none" w:sz="0" w:space="0" w:color="auto"/>
        <w:right w:val="none" w:sz="0" w:space="0" w:color="auto"/>
      </w:divBdr>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FBDB-9136-4ABD-8496-4AC02FB4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4672</Characters>
  <Application>Microsoft Office Word</Application>
  <DocSecurity>4</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5542</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2014-10-22T06:37:00Z</dcterms:created>
  <dcterms:modified xsi:type="dcterms:W3CDTF">2014-10-22T06:37:00Z</dcterms:modified>
</cp:coreProperties>
</file>