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EE14C4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2010-12-</w:t>
      </w:r>
      <w:r w:rsidR="00EA797A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17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EE14C4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EA797A">
        <w:rPr>
          <w:rFonts w:asciiTheme="majorHAnsi" w:hAnsiTheme="majorHAnsi" w:cstheme="majorHAnsi"/>
          <w:color w:val="CC0033" w:themeColor="accent6"/>
          <w:sz w:val="36"/>
          <w:szCs w:val="36"/>
        </w:rPr>
        <w:t>Östersundsbostäder</w:t>
      </w: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EE14C4" w:rsidRDefault="00EE14C4" w:rsidP="00EE14C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med allmännyttiga bostadsbolaget </w:t>
      </w:r>
      <w:r w:rsidR="00EA797A">
        <w:rPr>
          <w:rFonts w:asciiTheme="majorHAnsi" w:hAnsiTheme="majorHAnsi" w:cstheme="majorHAnsi"/>
          <w:b/>
          <w:sz w:val="22"/>
          <w:szCs w:val="22"/>
        </w:rPr>
        <w:t>Östersundsbostäder</w:t>
      </w:r>
      <w:r>
        <w:rPr>
          <w:rFonts w:asciiTheme="majorHAnsi" w:hAnsiTheme="majorHAnsi" w:cstheme="majorHAnsi"/>
          <w:b/>
          <w:sz w:val="22"/>
          <w:szCs w:val="22"/>
        </w:rPr>
        <w:t xml:space="preserve"> är nu kl</w:t>
      </w:r>
      <w:r>
        <w:rPr>
          <w:rFonts w:asciiTheme="majorHAnsi" w:hAnsiTheme="majorHAnsi" w:cstheme="majorHAnsi"/>
          <w:b/>
          <w:sz w:val="22"/>
          <w:szCs w:val="22"/>
        </w:rPr>
        <w:t>a</w:t>
      </w:r>
      <w:r>
        <w:rPr>
          <w:rFonts w:asciiTheme="majorHAnsi" w:hAnsiTheme="majorHAnsi" w:cstheme="majorHAnsi"/>
          <w:b/>
          <w:sz w:val="22"/>
          <w:szCs w:val="22"/>
        </w:rPr>
        <w:t xml:space="preserve">ra. Bostadsbolaget hade yrkat på en höjning med </w:t>
      </w:r>
      <w:r w:rsidR="00EA797A">
        <w:rPr>
          <w:rFonts w:asciiTheme="majorHAnsi" w:hAnsiTheme="majorHAnsi" w:cstheme="majorHAnsi"/>
          <w:b/>
          <w:sz w:val="22"/>
          <w:szCs w:val="22"/>
        </w:rPr>
        <w:t>4,52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E2065">
        <w:rPr>
          <w:rFonts w:asciiTheme="majorHAnsi" w:hAnsiTheme="majorHAnsi" w:cstheme="majorHAnsi"/>
          <w:b/>
          <w:sz w:val="22"/>
          <w:szCs w:val="22"/>
        </w:rPr>
        <w:t>procent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A797A">
        <w:rPr>
          <w:rFonts w:asciiTheme="majorHAnsi" w:hAnsiTheme="majorHAnsi" w:cstheme="majorHAnsi"/>
          <w:b/>
          <w:sz w:val="22"/>
          <w:szCs w:val="22"/>
        </w:rPr>
        <w:t>som ett genomsnitt för alla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lägenheter</w:t>
      </w:r>
      <w:r w:rsidR="005E2065">
        <w:rPr>
          <w:rFonts w:asciiTheme="majorHAnsi" w:hAnsiTheme="majorHAnsi" w:cstheme="majorHAnsi"/>
          <w:b/>
          <w:sz w:val="22"/>
          <w:szCs w:val="22"/>
        </w:rPr>
        <w:t>, men får efter förhandlingarna med Hyresgästföreni</w:t>
      </w:r>
      <w:r w:rsidR="00951573">
        <w:rPr>
          <w:rFonts w:asciiTheme="majorHAnsi" w:hAnsiTheme="majorHAnsi" w:cstheme="majorHAnsi"/>
          <w:b/>
          <w:sz w:val="22"/>
          <w:szCs w:val="22"/>
        </w:rPr>
        <w:t>ngen nöja sig med en hö</w:t>
      </w:r>
      <w:r w:rsidR="00951573">
        <w:rPr>
          <w:rFonts w:asciiTheme="majorHAnsi" w:hAnsiTheme="majorHAnsi" w:cstheme="majorHAnsi"/>
          <w:b/>
          <w:sz w:val="22"/>
          <w:szCs w:val="22"/>
        </w:rPr>
        <w:t>j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ning </w:t>
      </w:r>
      <w:r w:rsidR="007F7BF1">
        <w:rPr>
          <w:rFonts w:asciiTheme="majorHAnsi" w:hAnsiTheme="majorHAnsi" w:cstheme="majorHAnsi"/>
          <w:b/>
          <w:sz w:val="22"/>
          <w:szCs w:val="22"/>
        </w:rPr>
        <w:t>på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i snitt </w:t>
      </w:r>
      <w:r w:rsidR="005E2065">
        <w:rPr>
          <w:rFonts w:asciiTheme="majorHAnsi" w:hAnsiTheme="majorHAnsi" w:cstheme="majorHAnsi"/>
          <w:b/>
          <w:sz w:val="22"/>
          <w:szCs w:val="22"/>
        </w:rPr>
        <w:t>2</w:t>
      </w:r>
      <w:r w:rsidR="00951573">
        <w:rPr>
          <w:rFonts w:asciiTheme="majorHAnsi" w:hAnsiTheme="majorHAnsi" w:cstheme="majorHAnsi"/>
          <w:b/>
          <w:sz w:val="22"/>
          <w:szCs w:val="22"/>
        </w:rPr>
        <w:t>,</w:t>
      </w:r>
      <w:r w:rsidR="007F7BF1">
        <w:rPr>
          <w:rFonts w:asciiTheme="majorHAnsi" w:hAnsiTheme="majorHAnsi" w:cstheme="majorHAnsi"/>
          <w:b/>
          <w:sz w:val="22"/>
          <w:szCs w:val="22"/>
        </w:rPr>
        <w:t>38</w:t>
      </w:r>
      <w:r w:rsidR="005E2065">
        <w:rPr>
          <w:rFonts w:asciiTheme="majorHAnsi" w:hAnsiTheme="majorHAnsi" w:cstheme="majorHAnsi"/>
          <w:b/>
          <w:sz w:val="22"/>
          <w:szCs w:val="22"/>
        </w:rPr>
        <w:t xml:space="preserve"> procent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:rsidR="007F7BF1" w:rsidRDefault="007F7BF1" w:rsidP="00EE14C4">
      <w:pPr>
        <w:rPr>
          <w:rFonts w:asciiTheme="majorHAnsi" w:hAnsiTheme="majorHAnsi" w:cstheme="majorHAnsi"/>
          <w:b/>
          <w:sz w:val="22"/>
          <w:szCs w:val="22"/>
        </w:rPr>
      </w:pPr>
    </w:p>
    <w:p w:rsidR="007F7BF1" w:rsidRDefault="007F7BF1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Hyrorna kommer att höjas i två steg. Den 1 januari 2011 höjs hyrorna med 1,5 procent och den 1 juli 2011 med ytterligare 1,75 procent. Det ger ett snitt på 2,38 procent. Avtalet om hyrorna gäller till den 31 mars 2012.</w:t>
      </w:r>
    </w:p>
    <w:p w:rsidR="007F7BF1" w:rsidRDefault="007F7BF1" w:rsidP="00EE14C4">
      <w:pPr>
        <w:rPr>
          <w:rFonts w:asciiTheme="majorHAnsi" w:hAnsiTheme="majorHAnsi" w:cstheme="majorHAnsi"/>
          <w:sz w:val="22"/>
          <w:szCs w:val="22"/>
        </w:rPr>
      </w:pPr>
    </w:p>
    <w:p w:rsidR="007F7BF1" w:rsidRDefault="005F44DD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orsak till hyreshöjningen är ökade kostnader för fjärrvärme, vatten och el. En andra orsak är den avgift som Östersundsbostäder måste betala till Östersunds kommun. Den 1 januari 2011 får vi en ny lagstiftning på hyresmarknaden som innebär att alla bostadsbolag ska ko</w:t>
      </w:r>
      <w:r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kurrera på samma villkor. Det innebär att de kommuner som gått i borgen för bostadsbol</w:t>
      </w:r>
      <w:r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gets lån ska ta ut en borgensavgift från bostadsbolaget.</w:t>
      </w:r>
    </w:p>
    <w:p w:rsidR="005F44DD" w:rsidRDefault="005F44DD" w:rsidP="00EE14C4">
      <w:pPr>
        <w:rPr>
          <w:rFonts w:asciiTheme="majorHAnsi" w:hAnsiTheme="majorHAnsi" w:cstheme="majorHAnsi"/>
          <w:sz w:val="22"/>
          <w:szCs w:val="22"/>
        </w:rPr>
      </w:pPr>
    </w:p>
    <w:p w:rsidR="006D1406" w:rsidRPr="00894227" w:rsidRDefault="006D1406" w:rsidP="003E6308">
      <w:pPr>
        <w:rPr>
          <w:rFonts w:asciiTheme="majorHAnsi" w:hAnsiTheme="majorHAnsi" w:cstheme="majorHAnsi"/>
          <w:sz w:val="22"/>
          <w:szCs w:val="22"/>
        </w:rPr>
      </w:pPr>
    </w:p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951573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Hasse Dahl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tfn </w:t>
      </w:r>
      <w:r w:rsidR="006D1406">
        <w:rPr>
          <w:rFonts w:asciiTheme="majorHAnsi" w:hAnsiTheme="majorHAnsi" w:cstheme="majorHAnsi"/>
          <w:sz w:val="22"/>
          <w:szCs w:val="22"/>
        </w:rPr>
        <w:t>0</w:t>
      </w:r>
      <w:r w:rsidR="005E2065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>3</w:t>
      </w:r>
      <w:r w:rsidR="006D1406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55 66 33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6D1406" w:rsidRPr="00894227" w:rsidRDefault="006D1406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Pr="00894227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7D25BE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6A" w:rsidRDefault="0097556A">
      <w:r>
        <w:separator/>
      </w:r>
    </w:p>
  </w:endnote>
  <w:endnote w:type="continuationSeparator" w:id="0">
    <w:p w:rsidR="0097556A" w:rsidRDefault="0097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6A" w:rsidRDefault="0097556A">
      <w:r>
        <w:separator/>
      </w:r>
    </w:p>
  </w:footnote>
  <w:footnote w:type="continuationSeparator" w:id="0">
    <w:p w:rsidR="0097556A" w:rsidRDefault="0097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F73236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E064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A5D78"/>
    <w:rsid w:val="003B790D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0A8F"/>
    <w:rsid w:val="00455C3F"/>
    <w:rsid w:val="004614F8"/>
    <w:rsid w:val="00467A62"/>
    <w:rsid w:val="0047243F"/>
    <w:rsid w:val="00490F19"/>
    <w:rsid w:val="00492903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2065"/>
    <w:rsid w:val="005E4DDF"/>
    <w:rsid w:val="005E547E"/>
    <w:rsid w:val="005E7618"/>
    <w:rsid w:val="005F3E94"/>
    <w:rsid w:val="005F44DD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1762"/>
    <w:rsid w:val="00672A04"/>
    <w:rsid w:val="0067376F"/>
    <w:rsid w:val="00681069"/>
    <w:rsid w:val="006A168E"/>
    <w:rsid w:val="006A310C"/>
    <w:rsid w:val="006B1B32"/>
    <w:rsid w:val="006B38D1"/>
    <w:rsid w:val="006C4601"/>
    <w:rsid w:val="006D1406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72E47"/>
    <w:rsid w:val="0077649C"/>
    <w:rsid w:val="00777871"/>
    <w:rsid w:val="00786C52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7F7BF1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1573"/>
    <w:rsid w:val="009520E9"/>
    <w:rsid w:val="009647EE"/>
    <w:rsid w:val="00967306"/>
    <w:rsid w:val="00970371"/>
    <w:rsid w:val="00970B21"/>
    <w:rsid w:val="009738DD"/>
    <w:rsid w:val="0097556A"/>
    <w:rsid w:val="00983242"/>
    <w:rsid w:val="0098585F"/>
    <w:rsid w:val="00993665"/>
    <w:rsid w:val="009978E3"/>
    <w:rsid w:val="009A3684"/>
    <w:rsid w:val="009B3A50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6770"/>
    <w:rsid w:val="00AA73EE"/>
    <w:rsid w:val="00AB0FB4"/>
    <w:rsid w:val="00AC0248"/>
    <w:rsid w:val="00AD6FF9"/>
    <w:rsid w:val="00AE6D50"/>
    <w:rsid w:val="00AF563B"/>
    <w:rsid w:val="00B03BAC"/>
    <w:rsid w:val="00B103D7"/>
    <w:rsid w:val="00B1627A"/>
    <w:rsid w:val="00B214E7"/>
    <w:rsid w:val="00B32F13"/>
    <w:rsid w:val="00B5071B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2CE6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A797A"/>
    <w:rsid w:val="00ED383D"/>
    <w:rsid w:val="00ED3F0D"/>
    <w:rsid w:val="00ED40A6"/>
    <w:rsid w:val="00ED6FA9"/>
    <w:rsid w:val="00EE0DD8"/>
    <w:rsid w:val="00EE14C4"/>
    <w:rsid w:val="00EF3F6C"/>
    <w:rsid w:val="00EF5400"/>
    <w:rsid w:val="00F1309B"/>
    <w:rsid w:val="00F14A06"/>
    <w:rsid w:val="00F42D6E"/>
    <w:rsid w:val="00F432A4"/>
    <w:rsid w:val="00F5214C"/>
    <w:rsid w:val="00F53B24"/>
    <w:rsid w:val="00F625DF"/>
    <w:rsid w:val="00F72B9A"/>
    <w:rsid w:val="00F73236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C2F7-EB0D-4D07-8FBE-D4647696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10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3</cp:revision>
  <cp:lastPrinted>2009-04-07T07:19:00Z</cp:lastPrinted>
  <dcterms:created xsi:type="dcterms:W3CDTF">2010-12-16T14:31:00Z</dcterms:created>
  <dcterms:modified xsi:type="dcterms:W3CDTF">2010-12-16T14:41:00Z</dcterms:modified>
</cp:coreProperties>
</file>