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CE4AB" w14:textId="77777777" w:rsidR="002472CA" w:rsidRPr="009065BA" w:rsidRDefault="002472CA">
      <w:pPr>
        <w:rPr>
          <w:sz w:val="20"/>
          <w:szCs w:val="20"/>
        </w:rPr>
      </w:pPr>
      <w:bookmarkStart w:id="0" w:name="_GoBack"/>
      <w:bookmarkEnd w:id="0"/>
    </w:p>
    <w:p w14:paraId="121D5B4D" w14:textId="77777777" w:rsidR="00CA6E3C" w:rsidRPr="009065BA" w:rsidRDefault="00CA6E3C">
      <w:pPr>
        <w:rPr>
          <w:sz w:val="20"/>
          <w:szCs w:val="20"/>
        </w:rPr>
      </w:pPr>
    </w:p>
    <w:p w14:paraId="0B445106" w14:textId="77777777" w:rsidR="00CA6E3C" w:rsidRPr="009065BA" w:rsidRDefault="00CA6E3C">
      <w:pPr>
        <w:rPr>
          <w:sz w:val="20"/>
          <w:szCs w:val="20"/>
        </w:rPr>
      </w:pPr>
    </w:p>
    <w:p w14:paraId="377F00CD" w14:textId="77777777" w:rsidR="00324A3C" w:rsidRDefault="00324A3C" w:rsidP="00AA7C7B">
      <w:pPr>
        <w:spacing w:after="0" w:line="360" w:lineRule="auto"/>
        <w:rPr>
          <w:rFonts w:ascii="AvantGarde Medium" w:hAnsi="AvantGarde Medium" w:cs="Arial"/>
          <w:b/>
          <w:sz w:val="28"/>
          <w:szCs w:val="28"/>
        </w:rPr>
      </w:pPr>
    </w:p>
    <w:p w14:paraId="7CABBDDE" w14:textId="77777777" w:rsidR="00723871" w:rsidRDefault="00723871" w:rsidP="009C5A78">
      <w:pPr>
        <w:spacing w:after="240"/>
        <w:jc w:val="both"/>
        <w:rPr>
          <w:rFonts w:ascii="AvantGarde Medium" w:hAnsi="AvantGarde Medium" w:cs="Arial"/>
          <w:b/>
          <w:sz w:val="28"/>
          <w:szCs w:val="28"/>
        </w:rPr>
      </w:pPr>
    </w:p>
    <w:p w14:paraId="0621AD08" w14:textId="478E5401" w:rsidR="00CB57CE" w:rsidRDefault="00FA134E" w:rsidP="00CB57CE">
      <w:pPr>
        <w:spacing w:after="240"/>
        <w:rPr>
          <w:rFonts w:ascii="AvantGarde Medium" w:hAnsi="AvantGarde Medium" w:cs="Arial"/>
          <w:b/>
          <w:sz w:val="28"/>
          <w:szCs w:val="28"/>
        </w:rPr>
      </w:pPr>
      <w:r>
        <w:rPr>
          <w:rFonts w:ascii="AvantGarde Medium" w:hAnsi="AvantGarde Medium" w:cs="Arial"/>
          <w:b/>
          <w:sz w:val="28"/>
          <w:szCs w:val="28"/>
        </w:rPr>
        <w:t xml:space="preserve">Cox </w:t>
      </w:r>
      <w:r w:rsidR="00CB57CE">
        <w:rPr>
          <w:rFonts w:ascii="AvantGarde Medium" w:hAnsi="AvantGarde Medium" w:cs="Arial"/>
          <w:b/>
          <w:sz w:val="28"/>
          <w:szCs w:val="28"/>
        </w:rPr>
        <w:t xml:space="preserve">Senior </w:t>
      </w:r>
      <w:r>
        <w:rPr>
          <w:rFonts w:ascii="AvantGarde Medium" w:hAnsi="AvantGarde Medium" w:cs="Arial"/>
          <w:b/>
          <w:sz w:val="28"/>
          <w:szCs w:val="28"/>
        </w:rPr>
        <w:t>Appointments Underpin Outstanding Expertise</w:t>
      </w:r>
    </w:p>
    <w:p w14:paraId="40C91503" w14:textId="297088CD" w:rsidR="00CB57CE" w:rsidRPr="00CB57CE" w:rsidRDefault="00CB57CE" w:rsidP="000035C2">
      <w:pPr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  <w:b/>
          <w:bCs/>
        </w:rPr>
        <w:t xml:space="preserve">Lancing, UK, </w:t>
      </w:r>
      <w:r w:rsidR="00FA134E">
        <w:rPr>
          <w:rFonts w:ascii="Avant Garde" w:hAnsi="Avant Garde" w:cs="Arial"/>
          <w:b/>
          <w:bCs/>
        </w:rPr>
        <w:t>15</w:t>
      </w:r>
      <w:r w:rsidRPr="00CB57CE">
        <w:rPr>
          <w:rFonts w:ascii="Avant Garde" w:hAnsi="Avant Garde" w:cs="Arial"/>
          <w:b/>
          <w:bCs/>
        </w:rPr>
        <w:t xml:space="preserve"> July</w:t>
      </w:r>
      <w:r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  <w:b/>
          <w:bCs/>
        </w:rPr>
        <w:t>2019</w:t>
      </w:r>
      <w:r>
        <w:rPr>
          <w:rFonts w:ascii="Avant Garde" w:hAnsi="Avant Garde" w:cs="Arial"/>
        </w:rPr>
        <w:t xml:space="preserve"> - </w:t>
      </w:r>
      <w:r w:rsidRPr="00CB57CE">
        <w:rPr>
          <w:rFonts w:ascii="Avant Garde" w:hAnsi="Avant Garde" w:cs="Arial"/>
        </w:rPr>
        <w:t xml:space="preserve">With manufacturing of the much-anticipated CXO300 diesel outboard set to commence this </w:t>
      </w:r>
      <w:r w:rsidR="0085787D">
        <w:rPr>
          <w:rFonts w:ascii="Avant Garde" w:hAnsi="Avant Garde" w:cs="Arial"/>
        </w:rPr>
        <w:t>year</w:t>
      </w:r>
      <w:r w:rsidR="00FA134E">
        <w:rPr>
          <w:rFonts w:ascii="Avant Garde" w:hAnsi="Avant Garde" w:cs="Arial"/>
        </w:rPr>
        <w:t>,</w:t>
      </w:r>
      <w:r w:rsidRPr="00CB57CE">
        <w:rPr>
          <w:rFonts w:ascii="Avant Garde" w:hAnsi="Avant Garde" w:cs="Arial"/>
        </w:rPr>
        <w:t xml:space="preserve"> Cox Powertrain has announced new management appointments to </w:t>
      </w:r>
      <w:r w:rsidR="005530A7">
        <w:rPr>
          <w:rFonts w:ascii="Avant Garde" w:hAnsi="Avant Garde" w:cs="Arial"/>
        </w:rPr>
        <w:t xml:space="preserve">further </w:t>
      </w:r>
      <w:r w:rsidRPr="00CB57CE">
        <w:rPr>
          <w:rFonts w:ascii="Avant Garde" w:hAnsi="Avant Garde" w:cs="Arial"/>
        </w:rPr>
        <w:t xml:space="preserve">strengthen its </w:t>
      </w:r>
      <w:r w:rsidR="005530A7">
        <w:rPr>
          <w:rFonts w:ascii="Avant Garde" w:hAnsi="Avant Garde" w:cs="Arial"/>
        </w:rPr>
        <w:t>technical leadership</w:t>
      </w:r>
      <w:r w:rsidRPr="00CB57CE">
        <w:rPr>
          <w:rFonts w:ascii="Avant Garde" w:hAnsi="Avant Garde" w:cs="Arial"/>
        </w:rPr>
        <w:t xml:space="preserve"> team ahead of production. Head of Quality, Alex Degnen and Technical Director, Stephen Moore, have a wealth of experience in bringing engines to market.</w:t>
      </w:r>
    </w:p>
    <w:p w14:paraId="677B8070" w14:textId="67E0AECF" w:rsidR="00CB57CE" w:rsidRPr="00CB57CE" w:rsidRDefault="00CB57CE" w:rsidP="000035C2">
      <w:pPr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Staff numbers at the Shoreham-based firm have now grown to over 100 and the new appointments reinforce the high level of investment and input of expertise that continues to be made. A state-of-the art production line is currently being put in place at Cox’s headquarters and, when fully operational, will run </w:t>
      </w:r>
      <w:r w:rsidR="0085787D">
        <w:rPr>
          <w:rFonts w:ascii="Avant Garde" w:hAnsi="Avant Garde" w:cs="Arial"/>
        </w:rPr>
        <w:t>in varying s</w:t>
      </w:r>
      <w:r w:rsidRPr="00CB57CE">
        <w:rPr>
          <w:rFonts w:ascii="Avant Garde" w:hAnsi="Avant Garde" w:cs="Arial"/>
        </w:rPr>
        <w:t xml:space="preserve">hifts to meet </w:t>
      </w:r>
      <w:r w:rsidR="0085787D">
        <w:rPr>
          <w:rFonts w:ascii="Avant Garde" w:hAnsi="Avant Garde" w:cs="Arial"/>
        </w:rPr>
        <w:t xml:space="preserve">the </w:t>
      </w:r>
      <w:r w:rsidRPr="00CB57CE">
        <w:rPr>
          <w:rFonts w:ascii="Avant Garde" w:hAnsi="Avant Garde" w:cs="Arial"/>
        </w:rPr>
        <w:t xml:space="preserve">unprecedented demand for the new high-powered diesel outboards.  </w:t>
      </w:r>
    </w:p>
    <w:p w14:paraId="4D08B16F" w14:textId="4D84184A" w:rsidR="00CB57CE" w:rsidRPr="00CB57CE" w:rsidRDefault="00CB57CE" w:rsidP="000035C2">
      <w:pPr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The latest appointments are part of an ongoing recruitment programme, which has established a team of expert leaders to oversee all aspects of engineering, production and quality. </w:t>
      </w:r>
      <w:r w:rsidR="00290072">
        <w:rPr>
          <w:rFonts w:ascii="Avant Garde" w:hAnsi="Avant Garde" w:cs="Arial"/>
        </w:rPr>
        <w:t>Alex</w:t>
      </w:r>
      <w:r w:rsidR="00290072" w:rsidRPr="00CB57CE"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</w:rPr>
        <w:t>has a proven track record in leading quality teams</w:t>
      </w:r>
      <w:r w:rsidR="00290072">
        <w:rPr>
          <w:rFonts w:ascii="Avant Garde" w:hAnsi="Avant Garde" w:cs="Arial"/>
        </w:rPr>
        <w:t>,</w:t>
      </w:r>
      <w:r w:rsidRPr="00CB57CE">
        <w:rPr>
          <w:rFonts w:ascii="Avant Garde" w:hAnsi="Avant Garde" w:cs="Arial"/>
        </w:rPr>
        <w:t xml:space="preserve"> with </w:t>
      </w:r>
      <w:r w:rsidR="00290072">
        <w:rPr>
          <w:rFonts w:ascii="Avant Garde" w:hAnsi="Avant Garde" w:cs="Arial"/>
        </w:rPr>
        <w:t>14</w:t>
      </w:r>
      <w:r w:rsidR="00290072" w:rsidRPr="00CB57CE"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</w:rPr>
        <w:t xml:space="preserve">years’ experience as a quality manager and improvement specialist. He has worked in the </w:t>
      </w:r>
      <w:r w:rsidR="00290072">
        <w:rPr>
          <w:rFonts w:ascii="Avant Garde" w:hAnsi="Avant Garde" w:cs="Arial"/>
        </w:rPr>
        <w:t>automotive, defence and aerospace sectors,</w:t>
      </w:r>
      <w:r w:rsidRPr="00CB57CE">
        <w:rPr>
          <w:rFonts w:ascii="Avant Garde" w:hAnsi="Avant Garde" w:cs="Arial"/>
        </w:rPr>
        <w:t xml:space="preserve"> and </w:t>
      </w:r>
      <w:r w:rsidR="00290072">
        <w:rPr>
          <w:rFonts w:ascii="Avant Garde" w:hAnsi="Avant Garde" w:cs="Arial"/>
        </w:rPr>
        <w:t>joins Cox Powertrain</w:t>
      </w:r>
      <w:r w:rsidRPr="00CB57CE">
        <w:rPr>
          <w:rFonts w:ascii="Avant Garde" w:hAnsi="Avant Garde" w:cs="Arial"/>
        </w:rPr>
        <w:t xml:space="preserve"> from </w:t>
      </w:r>
      <w:r w:rsidR="00290072">
        <w:rPr>
          <w:rFonts w:ascii="Avant Garde" w:hAnsi="Avant Garde" w:cs="Arial"/>
        </w:rPr>
        <w:t>his most recent position</w:t>
      </w:r>
      <w:r w:rsidRPr="00CB57CE">
        <w:rPr>
          <w:rFonts w:ascii="Avant Garde" w:hAnsi="Avant Garde" w:cs="Arial"/>
        </w:rPr>
        <w:t xml:space="preserve"> as Senior Quality Engineer at Ricardo, where he was a key </w:t>
      </w:r>
      <w:r w:rsidR="00290072">
        <w:rPr>
          <w:rFonts w:ascii="Avant Garde" w:hAnsi="Avant Garde" w:cs="Arial"/>
        </w:rPr>
        <w:t>member</w:t>
      </w:r>
      <w:r w:rsidR="00290072" w:rsidRPr="00CB57CE"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</w:rPr>
        <w:t xml:space="preserve">of the </w:t>
      </w:r>
      <w:r w:rsidR="00290072">
        <w:rPr>
          <w:rFonts w:ascii="Avant Garde" w:hAnsi="Avant Garde" w:cs="Arial"/>
        </w:rPr>
        <w:t>Senior Leadership Team</w:t>
      </w:r>
      <w:r w:rsidRPr="00CB57CE">
        <w:rPr>
          <w:rFonts w:ascii="Avant Garde" w:hAnsi="Avant Garde" w:cs="Arial"/>
        </w:rPr>
        <w:t xml:space="preserve"> overseeing production of </w:t>
      </w:r>
      <w:r w:rsidR="00290072">
        <w:rPr>
          <w:rFonts w:ascii="Avant Garde" w:hAnsi="Avant Garde" w:cs="Arial"/>
        </w:rPr>
        <w:t xml:space="preserve">the </w:t>
      </w:r>
      <w:r w:rsidRPr="00CB57CE">
        <w:rPr>
          <w:rFonts w:ascii="Avant Garde" w:hAnsi="Avant Garde" w:cs="Arial"/>
        </w:rPr>
        <w:t xml:space="preserve">McLaren </w:t>
      </w:r>
      <w:r w:rsidR="00290072">
        <w:rPr>
          <w:rFonts w:ascii="Avant Garde" w:hAnsi="Avant Garde" w:cs="Arial"/>
        </w:rPr>
        <w:t xml:space="preserve">supercar </w:t>
      </w:r>
      <w:r w:rsidRPr="00CB57CE">
        <w:rPr>
          <w:rFonts w:ascii="Avant Garde" w:hAnsi="Avant Garde" w:cs="Arial"/>
        </w:rPr>
        <w:t xml:space="preserve">engines. </w:t>
      </w:r>
    </w:p>
    <w:p w14:paraId="492473C7" w14:textId="7EFF7676" w:rsidR="00CB57CE" w:rsidRPr="00CB57CE" w:rsidRDefault="00290072" w:rsidP="000035C2">
      <w:pPr>
        <w:jc w:val="both"/>
        <w:rPr>
          <w:rFonts w:ascii="Avant Garde" w:hAnsi="Avant Garde" w:cs="Arial"/>
        </w:rPr>
      </w:pPr>
      <w:r>
        <w:rPr>
          <w:rFonts w:ascii="Avant Garde" w:hAnsi="Avant Garde" w:cs="Arial"/>
        </w:rPr>
        <w:t>Stephen</w:t>
      </w:r>
      <w:r w:rsidRPr="00CB57CE">
        <w:rPr>
          <w:rFonts w:ascii="Avant Garde" w:hAnsi="Avant Garde" w:cs="Arial"/>
        </w:rPr>
        <w:t xml:space="preserve"> </w:t>
      </w:r>
      <w:r w:rsidR="00CB57CE" w:rsidRPr="00CB57CE">
        <w:rPr>
          <w:rFonts w:ascii="Avant Garde" w:hAnsi="Avant Garde" w:cs="Arial"/>
        </w:rPr>
        <w:t xml:space="preserve">also worked at the engineering specialist Ricardo for almost thirty years, where he held several senior management positions, and brings exceptional experience </w:t>
      </w:r>
      <w:r w:rsidR="00341AA8">
        <w:rPr>
          <w:rFonts w:ascii="Avant Garde" w:hAnsi="Avant Garde" w:cs="Arial"/>
        </w:rPr>
        <w:t xml:space="preserve">of managing cross functional teams and leading complex </w:t>
      </w:r>
      <w:r w:rsidR="00CB57CE" w:rsidRPr="00CB57CE">
        <w:rPr>
          <w:rFonts w:ascii="Avant Garde" w:hAnsi="Avant Garde" w:cs="Arial"/>
        </w:rPr>
        <w:t xml:space="preserve">engine </w:t>
      </w:r>
      <w:r w:rsidR="00341AA8">
        <w:rPr>
          <w:rFonts w:ascii="Avant Garde" w:hAnsi="Avant Garde" w:cs="Arial"/>
        </w:rPr>
        <w:t xml:space="preserve">design and </w:t>
      </w:r>
      <w:r w:rsidR="00CB57CE" w:rsidRPr="00CB57CE">
        <w:rPr>
          <w:rFonts w:ascii="Avant Garde" w:hAnsi="Avant Garde" w:cs="Arial"/>
        </w:rPr>
        <w:t xml:space="preserve">development programmes to his new role as Cox’s Technical Director. Projects he has worked on include </w:t>
      </w:r>
      <w:r w:rsidR="00AD69EB">
        <w:rPr>
          <w:rFonts w:ascii="Avant Garde" w:hAnsi="Avant Garde" w:cs="Arial"/>
        </w:rPr>
        <w:t xml:space="preserve">the launch of the </w:t>
      </w:r>
      <w:r w:rsidR="00CB57CE" w:rsidRPr="00CB57CE">
        <w:rPr>
          <w:rFonts w:ascii="Avant Garde" w:hAnsi="Avant Garde" w:cs="Arial"/>
        </w:rPr>
        <w:t xml:space="preserve">McLaren V8 engine and </w:t>
      </w:r>
      <w:r w:rsidR="00AD69EB">
        <w:rPr>
          <w:rFonts w:ascii="Avant Garde" w:hAnsi="Avant Garde" w:cs="Arial"/>
        </w:rPr>
        <w:t>model year programmes for major OEMs across a diverse range of market sectors</w:t>
      </w:r>
      <w:r w:rsidR="00FA134E">
        <w:rPr>
          <w:rFonts w:ascii="Avant Garde" w:hAnsi="Avant Garde" w:cs="Arial"/>
        </w:rPr>
        <w:t>.</w:t>
      </w:r>
    </w:p>
    <w:p w14:paraId="718BBD70" w14:textId="48BC6340" w:rsidR="00CB57CE" w:rsidRPr="00CB57CE" w:rsidRDefault="00CB57CE" w:rsidP="000035C2">
      <w:pPr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Speaking about the new appointments, Cox Powertrain CEO Tim Routsis said: “Going into this exciting next stage of Cox’s development</w:t>
      </w:r>
      <w:r w:rsidR="00FA134E">
        <w:rPr>
          <w:rFonts w:ascii="Avant Garde" w:hAnsi="Avant Garde" w:cs="Arial"/>
        </w:rPr>
        <w:t>,</w:t>
      </w:r>
      <w:r w:rsidRPr="00CB57CE">
        <w:rPr>
          <w:rFonts w:ascii="Avant Garde" w:hAnsi="Avant Garde" w:cs="Arial"/>
        </w:rPr>
        <w:t xml:space="preserve"> we have ensured </w:t>
      </w:r>
      <w:r w:rsidR="00FA134E">
        <w:rPr>
          <w:rFonts w:ascii="Avant Garde" w:hAnsi="Avant Garde" w:cs="Arial"/>
        </w:rPr>
        <w:t xml:space="preserve">that </w:t>
      </w:r>
      <w:r w:rsidRPr="00CB57CE">
        <w:rPr>
          <w:rFonts w:ascii="Avant Garde" w:hAnsi="Avant Garde" w:cs="Arial"/>
        </w:rPr>
        <w:t xml:space="preserve">we have the best possible team in place to guarantee the smooth operation of our assembly line and the highest quality of production. </w:t>
      </w:r>
      <w:r w:rsidR="00290072">
        <w:rPr>
          <w:rFonts w:ascii="Avant Garde" w:hAnsi="Avant Garde" w:cs="Arial"/>
        </w:rPr>
        <w:t>Ste</w:t>
      </w:r>
      <w:r w:rsidR="0072613D">
        <w:rPr>
          <w:rFonts w:ascii="Avant Garde" w:hAnsi="Avant Garde" w:cs="Arial"/>
        </w:rPr>
        <w:t>phen</w:t>
      </w:r>
      <w:r w:rsidR="00290072" w:rsidRPr="00CB57CE"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</w:rPr>
        <w:t xml:space="preserve">and </w:t>
      </w:r>
      <w:r w:rsidR="00290072">
        <w:rPr>
          <w:rFonts w:ascii="Avant Garde" w:hAnsi="Avant Garde" w:cs="Arial"/>
        </w:rPr>
        <w:t>Alex</w:t>
      </w:r>
      <w:r w:rsidR="00290072" w:rsidRPr="00CB57CE">
        <w:rPr>
          <w:rFonts w:ascii="Avant Garde" w:hAnsi="Avant Garde" w:cs="Arial"/>
        </w:rPr>
        <w:t xml:space="preserve"> </w:t>
      </w:r>
      <w:r w:rsidRPr="00CB57CE">
        <w:rPr>
          <w:rFonts w:ascii="Avant Garde" w:hAnsi="Avant Garde" w:cs="Arial"/>
        </w:rPr>
        <w:t>join an exceptional team of highly experienced specialists who have been instrumental in bringing the world’s highest-powered diesel outboard to market. At the same time, our team has also been working hard to make sure a second-to-none after sales service has been put in place, linked to our global dealership network.”</w:t>
      </w:r>
      <w:r w:rsidR="00331F90">
        <w:rPr>
          <w:rFonts w:ascii="Avant Garde" w:hAnsi="Avant Garde" w:cs="Arial"/>
        </w:rPr>
        <w:t xml:space="preserve"> </w:t>
      </w:r>
    </w:p>
    <w:p w14:paraId="18EF5711" w14:textId="5AD7F625" w:rsidR="00CB57CE" w:rsidRPr="00CB57CE" w:rsidRDefault="00190499" w:rsidP="000035C2">
      <w:pPr>
        <w:jc w:val="both"/>
        <w:rPr>
          <w:rFonts w:ascii="Avant Garde" w:hAnsi="Avant Garde" w:cs="Arial"/>
        </w:rPr>
      </w:pPr>
      <w:r>
        <w:rPr>
          <w:rFonts w:ascii="Avant Garde" w:hAnsi="Avant Garde" w:cs="Arial"/>
        </w:rPr>
        <w:t>ENDS</w:t>
      </w:r>
    </w:p>
    <w:p w14:paraId="7BF7DB8C" w14:textId="77777777" w:rsidR="00190499" w:rsidRDefault="00190499" w:rsidP="000035C2">
      <w:pPr>
        <w:spacing w:after="160"/>
        <w:contextualSpacing/>
        <w:jc w:val="both"/>
        <w:rPr>
          <w:rFonts w:ascii="Avant Garde" w:hAnsi="Avant Garde" w:cs="Arial"/>
        </w:rPr>
      </w:pPr>
    </w:p>
    <w:p w14:paraId="36F3B095" w14:textId="77777777" w:rsidR="00190499" w:rsidRDefault="00190499" w:rsidP="000035C2">
      <w:pPr>
        <w:spacing w:after="160"/>
        <w:contextualSpacing/>
        <w:jc w:val="both"/>
        <w:rPr>
          <w:rFonts w:ascii="Avant Garde" w:hAnsi="Avant Garde" w:cs="Arial"/>
        </w:rPr>
      </w:pPr>
    </w:p>
    <w:p w14:paraId="09DBF396" w14:textId="43337E02" w:rsidR="00190499" w:rsidRDefault="00190499" w:rsidP="000035C2">
      <w:pPr>
        <w:spacing w:after="160"/>
        <w:contextualSpacing/>
        <w:jc w:val="both"/>
        <w:rPr>
          <w:rFonts w:ascii="Avant Garde" w:hAnsi="Avant Garde" w:cs="Arial"/>
        </w:rPr>
      </w:pPr>
    </w:p>
    <w:p w14:paraId="2975F329" w14:textId="2CFE3CF8" w:rsidR="001E12C5" w:rsidRDefault="001E12C5" w:rsidP="000035C2">
      <w:pPr>
        <w:spacing w:after="160"/>
        <w:contextualSpacing/>
        <w:jc w:val="both"/>
        <w:rPr>
          <w:rFonts w:ascii="Avant Garde" w:hAnsi="Avant Garde" w:cs="Arial"/>
        </w:rPr>
      </w:pPr>
    </w:p>
    <w:p w14:paraId="1C08280C" w14:textId="77777777" w:rsidR="00190499" w:rsidRDefault="00190499" w:rsidP="000035C2">
      <w:pPr>
        <w:spacing w:after="160"/>
        <w:contextualSpacing/>
        <w:jc w:val="both"/>
        <w:rPr>
          <w:rFonts w:ascii="Avant Garde" w:hAnsi="Avant Garde" w:cs="Arial"/>
        </w:rPr>
      </w:pPr>
    </w:p>
    <w:p w14:paraId="1E1A685A" w14:textId="77777777" w:rsidR="00090C8C" w:rsidRPr="00190499" w:rsidRDefault="00090C8C" w:rsidP="00090C8C">
      <w:pPr>
        <w:spacing w:after="0" w:line="240" w:lineRule="auto"/>
        <w:jc w:val="both"/>
        <w:rPr>
          <w:rFonts w:ascii="Avant Garde" w:hAnsi="Avant Garde" w:cs="Arial"/>
          <w:b/>
          <w:bCs/>
        </w:rPr>
      </w:pPr>
      <w:r w:rsidRPr="00190499">
        <w:rPr>
          <w:rFonts w:ascii="Avant Garde" w:hAnsi="Avant Garde" w:cs="Arial"/>
          <w:b/>
          <w:bCs/>
        </w:rPr>
        <w:lastRenderedPageBreak/>
        <w:t>About Cox Powertrain</w:t>
      </w:r>
    </w:p>
    <w:p w14:paraId="762218D6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151FC946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Cox Powertrain is a world-leading British design and engineering innovator of diesel engines developed for worldwide and multi-market applications.</w:t>
      </w:r>
    </w:p>
    <w:p w14:paraId="7F793BE5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68FBCC9B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Based on the South Coast of England, Cox Powertrain is backed by a solid shareholder base of private and institutional investors. As a result, the company has been able to implement a long-term development programme of ground-breaking new products.</w:t>
      </w:r>
    </w:p>
    <w:p w14:paraId="1EE53F6F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5BBF5918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Led by ex-Cosworth CEO, Tim Routsis, whose background lies in engine development in global automotive, aerospace and marine markets, the company’s mission is to deliver a completely new concept in diesel engines that has the potential to revolutionise the marine market.</w:t>
      </w:r>
    </w:p>
    <w:p w14:paraId="56C9CA67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1666C5B6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With a strong pedigree in Formula 1 racing and premium automotive design, Cox’s highly skilled team of engineers has decades of experience in combustion engines and understand the many difficulties customers are challenged with.</w:t>
      </w:r>
    </w:p>
    <w:p w14:paraId="7FBB86FE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5836C119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Cox’s first ground-breaking diesel outboard performance engine, the CXO300, is the highest power density diesel outboard engine ever developed. As a high power, single fuel engine, the CXO300 delivers the same performance and efficiency of an inboard but with the convenience and flexibility of an outboard. </w:t>
      </w:r>
    </w:p>
    <w:p w14:paraId="479ABB9E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161C6695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The CXO300 is due to go into full production in Q3 of 2019. Cox is supported by a worldwide distributor network made up of 40 distributors and 400 dealers. </w:t>
      </w:r>
    </w:p>
    <w:p w14:paraId="5A980EDC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 </w:t>
      </w:r>
    </w:p>
    <w:p w14:paraId="167EF89F" w14:textId="39A2009A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For further information, visit </w:t>
      </w:r>
      <w:hyperlink r:id="rId12" w:history="1">
        <w:r w:rsidR="008F5B65" w:rsidRPr="00CB57CE">
          <w:rPr>
            <w:rFonts w:cs="Arial"/>
          </w:rPr>
          <w:t>www.coxmarine.com</w:t>
        </w:r>
      </w:hyperlink>
    </w:p>
    <w:p w14:paraId="2014B86A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55F38D61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Media contacts:</w:t>
      </w:r>
    </w:p>
    <w:p w14:paraId="7B839807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026C43ED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Faye Dooley, Marketing Communications Manager</w:t>
      </w:r>
    </w:p>
    <w:p w14:paraId="0E76867C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Cox Powertrain Limited</w:t>
      </w:r>
    </w:p>
    <w:p w14:paraId="7411FD0A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 xml:space="preserve">Tel: +44 (0) 1273 454 424 </w:t>
      </w:r>
    </w:p>
    <w:p w14:paraId="7125701A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E: faye.dooley@coxpowertrain.com</w:t>
      </w:r>
    </w:p>
    <w:p w14:paraId="444A7EDF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</w:p>
    <w:p w14:paraId="78F1FA5D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Media information &amp; images:</w:t>
      </w:r>
    </w:p>
    <w:p w14:paraId="761EBB51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Karen Bartlett</w:t>
      </w:r>
    </w:p>
    <w:p w14:paraId="1405043F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Saltwater Stone</w:t>
      </w:r>
    </w:p>
    <w:p w14:paraId="1F809511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Tel: +44 (0) 1202 669 244</w:t>
      </w:r>
    </w:p>
    <w:p w14:paraId="22E37F26" w14:textId="77777777" w:rsidR="00090C8C" w:rsidRPr="00CB57CE" w:rsidRDefault="00090C8C" w:rsidP="00090C8C">
      <w:pPr>
        <w:spacing w:after="0" w:line="240" w:lineRule="auto"/>
        <w:jc w:val="both"/>
        <w:rPr>
          <w:rFonts w:ascii="Avant Garde" w:hAnsi="Avant Garde" w:cs="Arial"/>
        </w:rPr>
      </w:pPr>
      <w:r w:rsidRPr="00CB57CE">
        <w:rPr>
          <w:rFonts w:ascii="Avant Garde" w:hAnsi="Avant Garde" w:cs="Arial"/>
        </w:rPr>
        <w:t>E: k.bartlett@saltwater-stone.com</w:t>
      </w:r>
      <w:r w:rsidRPr="00CB57CE">
        <w:rPr>
          <w:rFonts w:ascii="Avant Garde" w:hAnsi="Avant Garde" w:cs="Arial"/>
        </w:rPr>
        <w:tab/>
      </w:r>
    </w:p>
    <w:p w14:paraId="0C91A3B5" w14:textId="77777777" w:rsidR="00090C8C" w:rsidRPr="00CB57CE" w:rsidRDefault="00090C8C" w:rsidP="00090C8C">
      <w:pPr>
        <w:rPr>
          <w:rFonts w:ascii="Avant Garde" w:hAnsi="Avant Garde" w:cs="Arial"/>
        </w:rPr>
      </w:pPr>
    </w:p>
    <w:p w14:paraId="065221CB" w14:textId="628B892D" w:rsidR="00904338" w:rsidRPr="00CB57CE" w:rsidRDefault="00904338" w:rsidP="00090C8C">
      <w:pPr>
        <w:spacing w:after="0" w:line="240" w:lineRule="auto"/>
        <w:jc w:val="both"/>
        <w:rPr>
          <w:rFonts w:ascii="Avant Garde" w:hAnsi="Avant Garde" w:cs="Arial"/>
        </w:rPr>
      </w:pPr>
    </w:p>
    <w:sectPr w:rsidR="00904338" w:rsidRPr="00CB57CE" w:rsidSect="003C0C31">
      <w:headerReference w:type="first" r:id="rId13"/>
      <w:footerReference w:type="first" r:id="rId14"/>
      <w:pgSz w:w="11906" w:h="16838"/>
      <w:pgMar w:top="1247" w:right="1247" w:bottom="1247" w:left="1247" w:header="709" w:footer="48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ECE3A6" w14:textId="77777777" w:rsidR="004D69C2" w:rsidRDefault="004D69C2" w:rsidP="00CA6E3C">
      <w:pPr>
        <w:spacing w:after="0" w:line="240" w:lineRule="auto"/>
      </w:pPr>
      <w:r>
        <w:separator/>
      </w:r>
    </w:p>
  </w:endnote>
  <w:endnote w:type="continuationSeparator" w:id="0">
    <w:p w14:paraId="4B8A9802" w14:textId="77777777" w:rsidR="004D69C2" w:rsidRDefault="004D69C2" w:rsidP="00CA6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Medium">
    <w:altName w:val="Calibri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ant Garde">
    <w:altName w:val="Calibri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WLXC Y+ Avant Garde ITC by B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D6F729" w14:textId="77777777" w:rsidR="00895126" w:rsidRPr="00643EA5" w:rsidRDefault="00895126" w:rsidP="00CA6E3C">
    <w:pPr>
      <w:spacing w:after="0"/>
      <w:ind w:left="6719" w:right="-1038"/>
      <w:jc w:val="right"/>
      <w:rPr>
        <w:color w:val="303D43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97A01C" w14:textId="77777777" w:rsidR="004D69C2" w:rsidRDefault="004D69C2" w:rsidP="00CA6E3C">
      <w:pPr>
        <w:spacing w:after="0" w:line="240" w:lineRule="auto"/>
      </w:pPr>
      <w:r>
        <w:separator/>
      </w:r>
    </w:p>
  </w:footnote>
  <w:footnote w:type="continuationSeparator" w:id="0">
    <w:p w14:paraId="5607A03F" w14:textId="77777777" w:rsidR="004D69C2" w:rsidRDefault="004D69C2" w:rsidP="00CA6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087574" w14:textId="77777777" w:rsidR="00CA6E3C" w:rsidRDefault="00CA6E3C">
    <w:pPr>
      <w:pStyle w:val="Header"/>
    </w:pPr>
    <w:r w:rsidRPr="00CA6E3C"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715079E9" wp14:editId="3761DB80">
          <wp:simplePos x="0" y="0"/>
          <wp:positionH relativeFrom="column">
            <wp:posOffset>4307205</wp:posOffset>
          </wp:positionH>
          <wp:positionV relativeFrom="paragraph">
            <wp:posOffset>510540</wp:posOffset>
          </wp:positionV>
          <wp:extent cx="1753235" cy="450215"/>
          <wp:effectExtent l="0" t="0" r="0" b="6985"/>
          <wp:wrapSquare wrapText="bothSides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235" cy="4502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2EA114" wp14:editId="57E66577">
              <wp:simplePos x="0" y="0"/>
              <wp:positionH relativeFrom="column">
                <wp:posOffset>-935990</wp:posOffset>
              </wp:positionH>
              <wp:positionV relativeFrom="paragraph">
                <wp:posOffset>-450850</wp:posOffset>
              </wp:positionV>
              <wp:extent cx="553720" cy="678180"/>
              <wp:effectExtent l="0" t="0" r="0" b="7620"/>
              <wp:wrapNone/>
              <wp:docPr id="1" name="Shap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53720" cy="678180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554012" h="678485">
                            <a:moveTo>
                              <a:pt x="0" y="0"/>
                            </a:moveTo>
                            <a:lnTo>
                              <a:pt x="554012" y="0"/>
                            </a:lnTo>
                            <a:lnTo>
                              <a:pt x="433438" y="147663"/>
                            </a:lnTo>
                            <a:lnTo>
                              <a:pt x="433438" y="147675"/>
                            </a:lnTo>
                            <a:lnTo>
                              <a:pt x="0" y="678485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9D2E48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AF34357" id="Shape 22" o:spid="_x0000_s1026" style="position:absolute;margin-left:-73.7pt;margin-top:-35.5pt;width:43.6pt;height:53.4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54012,6784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" path="m,l554012,,433438,147663r,12l,678485,,xe" fillcolor="#9d2e48" stroked="f" strokeweight="0">
              <v:stroke miterlimit="83231f" joinstyle="miter"/>
              <v:path arrowok="t" textboxrect="0,0,554012,678485"/>
            </v:shape>
          </w:pict>
        </mc:Fallback>
      </mc:AlternateContent>
    </w:r>
    <w:r w:rsidRPr="00CA6E3C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CCF60F8" wp14:editId="7AC7E2A8">
              <wp:simplePos x="0" y="0"/>
              <wp:positionH relativeFrom="page">
                <wp:posOffset>-21771</wp:posOffset>
              </wp:positionH>
              <wp:positionV relativeFrom="paragraph">
                <wp:posOffset>-452393</wp:posOffset>
              </wp:positionV>
              <wp:extent cx="2232025" cy="1980565"/>
              <wp:effectExtent l="0" t="0" r="0" b="635"/>
              <wp:wrapNone/>
              <wp:docPr id="2" name="Shap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32025" cy="1980565"/>
                      </a:xfrm>
                      <a:custGeom>
                        <a:avLst/>
                        <a:gdLst/>
                        <a:ahLst/>
                        <a:cxnLst/>
                        <a:rect l="0" t="0" r="0" b="0"/>
                        <a:pathLst>
                          <a:path w="2232646" h="1980971">
                            <a:moveTo>
                              <a:pt x="1255686" y="0"/>
                            </a:moveTo>
                            <a:lnTo>
                              <a:pt x="1401393" y="0"/>
                            </a:lnTo>
                            <a:lnTo>
                              <a:pt x="1802434" y="0"/>
                            </a:lnTo>
                            <a:lnTo>
                              <a:pt x="2232646" y="0"/>
                            </a:lnTo>
                            <a:lnTo>
                              <a:pt x="1960574" y="333198"/>
                            </a:lnTo>
                            <a:lnTo>
                              <a:pt x="1960549" y="333235"/>
                            </a:lnTo>
                            <a:lnTo>
                              <a:pt x="887183" y="1647749"/>
                            </a:lnTo>
                            <a:cubicBezTo>
                              <a:pt x="737526" y="1831022"/>
                              <a:pt x="555103" y="1980971"/>
                              <a:pt x="184860" y="1980971"/>
                            </a:cubicBezTo>
                            <a:lnTo>
                              <a:pt x="0" y="1980971"/>
                            </a:lnTo>
                            <a:lnTo>
                              <a:pt x="0" y="1010918"/>
                            </a:lnTo>
                            <a:lnTo>
                              <a:pt x="104063" y="883476"/>
                            </a:lnTo>
                            <a:lnTo>
                              <a:pt x="553363" y="333235"/>
                            </a:lnTo>
                            <a:cubicBezTo>
                              <a:pt x="703020" y="149949"/>
                              <a:pt x="907579" y="0"/>
                              <a:pt x="1255686" y="0"/>
                            </a:cubicBezTo>
                            <a:close/>
                          </a:path>
                        </a:pathLst>
                      </a:custGeom>
                      <a:solidFill>
                        <a:srgbClr val="174852"/>
                      </a:solidFill>
                      <a:ln w="0" cap="flat">
                        <a:noFill/>
                        <a:miter lim="127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w14:anchorId="3CAF883F" id="Shape 21" o:spid="_x0000_s1026" style="position:absolute;margin-left:-1.7pt;margin-top:-35.6pt;width:175.75pt;height:155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2232646,19809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" path="m1255686,r145707,l1802434,r430212,l1960574,333198r-25,37l887183,1647749c737526,1831022,555103,1980971,184860,1980971l,1980971,,1010918,104063,883476,553363,333235c703020,149949,907579,,1255686,xe" fillcolor="#174852" stroked="f" strokeweight="0">
              <v:stroke miterlimit="83231f" joinstyle="miter"/>
              <v:path arrowok="t" textboxrect="0,0,2232646,1980971"/>
              <w10:wrap anchorx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872BF8"/>
    <w:multiLevelType w:val="multilevel"/>
    <w:tmpl w:val="FFEC9E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A8478F"/>
    <w:multiLevelType w:val="hybridMultilevel"/>
    <w:tmpl w:val="D834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857FCD"/>
    <w:multiLevelType w:val="hybridMultilevel"/>
    <w:tmpl w:val="ED1AABAC"/>
    <w:lvl w:ilvl="0" w:tplc="4588F50C">
      <w:start w:val="1"/>
      <w:numFmt w:val="decimal"/>
      <w:lvlText w:val="%1.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2A4492"/>
    <w:multiLevelType w:val="multilevel"/>
    <w:tmpl w:val="BBAA0F88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53C44D4B"/>
    <w:multiLevelType w:val="hybridMultilevel"/>
    <w:tmpl w:val="6024DAF4"/>
    <w:lvl w:ilvl="0" w:tplc="60447DE0">
      <w:start w:val="1"/>
      <w:numFmt w:val="decimal"/>
      <w:pStyle w:val="Heading1"/>
      <w:lvlText w:val="%1"/>
      <w:lvlJc w:val="left"/>
      <w:pPr>
        <w:ind w:left="360" w:hanging="360"/>
      </w:pPr>
      <w:rPr>
        <w:rFonts w:hint="default"/>
        <w:b/>
        <w:i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613C86"/>
    <w:multiLevelType w:val="hybridMultilevel"/>
    <w:tmpl w:val="450C615E"/>
    <w:lvl w:ilvl="0" w:tplc="19F65D6C">
      <w:start w:val="1"/>
      <w:numFmt w:val="decimal"/>
      <w:lvlText w:val="0.%1"/>
      <w:lvlJc w:val="left"/>
      <w:pPr>
        <w:ind w:left="720" w:hanging="360"/>
      </w:pPr>
      <w:rPr>
        <w:rFonts w:hint="default"/>
        <w:b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350A29"/>
    <w:multiLevelType w:val="hybridMultilevel"/>
    <w:tmpl w:val="7BF01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EE0418E">
      <w:start w:val="1"/>
      <w:numFmt w:val="bullet"/>
      <w:lvlText w:val="–"/>
      <w:lvlJc w:val="left"/>
      <w:pPr>
        <w:ind w:left="1440" w:hanging="360"/>
      </w:pPr>
      <w:rPr>
        <w:rFonts w:ascii="Calibri" w:hAnsi="Calibri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5"/>
  </w:num>
  <w:num w:numId="3">
    <w:abstractNumId w:val="3"/>
  </w:num>
  <w:num w:numId="4">
    <w:abstractNumId w:val="4"/>
  </w:num>
  <w:num w:numId="5">
    <w:abstractNumId w:val="2"/>
  </w:num>
  <w:num w:numId="6">
    <w:abstractNumId w:val="4"/>
  </w:num>
  <w:num w:numId="7">
    <w:abstractNumId w:val="0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E3C"/>
    <w:rsid w:val="000035C2"/>
    <w:rsid w:val="00023165"/>
    <w:rsid w:val="00050EDC"/>
    <w:rsid w:val="00051FA0"/>
    <w:rsid w:val="000616C2"/>
    <w:rsid w:val="00067C94"/>
    <w:rsid w:val="00071CC5"/>
    <w:rsid w:val="00090C8C"/>
    <w:rsid w:val="000A0BB2"/>
    <w:rsid w:val="000A22D7"/>
    <w:rsid w:val="000D6029"/>
    <w:rsid w:val="00124434"/>
    <w:rsid w:val="00140322"/>
    <w:rsid w:val="00156B5A"/>
    <w:rsid w:val="001623A9"/>
    <w:rsid w:val="00167C6D"/>
    <w:rsid w:val="00173265"/>
    <w:rsid w:val="00190499"/>
    <w:rsid w:val="001C6695"/>
    <w:rsid w:val="001E12C5"/>
    <w:rsid w:val="00207D55"/>
    <w:rsid w:val="00221728"/>
    <w:rsid w:val="00222BB8"/>
    <w:rsid w:val="00226BD2"/>
    <w:rsid w:val="00233DEF"/>
    <w:rsid w:val="002472CA"/>
    <w:rsid w:val="00253BBB"/>
    <w:rsid w:val="002667B5"/>
    <w:rsid w:val="00271DE8"/>
    <w:rsid w:val="00290072"/>
    <w:rsid w:val="00292DDC"/>
    <w:rsid w:val="002B1ADF"/>
    <w:rsid w:val="002D21F4"/>
    <w:rsid w:val="002F119F"/>
    <w:rsid w:val="003036CA"/>
    <w:rsid w:val="00303867"/>
    <w:rsid w:val="0031388B"/>
    <w:rsid w:val="00324A3C"/>
    <w:rsid w:val="00331F90"/>
    <w:rsid w:val="00341AA8"/>
    <w:rsid w:val="00353A9F"/>
    <w:rsid w:val="0037421B"/>
    <w:rsid w:val="00381A08"/>
    <w:rsid w:val="00382314"/>
    <w:rsid w:val="0039190C"/>
    <w:rsid w:val="003A6DDF"/>
    <w:rsid w:val="003A79FA"/>
    <w:rsid w:val="003B0991"/>
    <w:rsid w:val="003C0C31"/>
    <w:rsid w:val="003D6493"/>
    <w:rsid w:val="003F2E63"/>
    <w:rsid w:val="003F4B2A"/>
    <w:rsid w:val="00402221"/>
    <w:rsid w:val="004151F3"/>
    <w:rsid w:val="00416CBA"/>
    <w:rsid w:val="00425BF5"/>
    <w:rsid w:val="004261DE"/>
    <w:rsid w:val="00426346"/>
    <w:rsid w:val="004264B6"/>
    <w:rsid w:val="00434342"/>
    <w:rsid w:val="00453AB3"/>
    <w:rsid w:val="00460681"/>
    <w:rsid w:val="004619CB"/>
    <w:rsid w:val="004764A2"/>
    <w:rsid w:val="004B2B32"/>
    <w:rsid w:val="004B7084"/>
    <w:rsid w:val="004C1614"/>
    <w:rsid w:val="004C587B"/>
    <w:rsid w:val="004C7457"/>
    <w:rsid w:val="004C77CB"/>
    <w:rsid w:val="004D0115"/>
    <w:rsid w:val="004D34E3"/>
    <w:rsid w:val="004D69C2"/>
    <w:rsid w:val="004F26B7"/>
    <w:rsid w:val="00516C5C"/>
    <w:rsid w:val="00527F62"/>
    <w:rsid w:val="00543E2E"/>
    <w:rsid w:val="00546C0E"/>
    <w:rsid w:val="005530A7"/>
    <w:rsid w:val="00563E12"/>
    <w:rsid w:val="00570B30"/>
    <w:rsid w:val="005914CC"/>
    <w:rsid w:val="00594DE6"/>
    <w:rsid w:val="00595097"/>
    <w:rsid w:val="00595115"/>
    <w:rsid w:val="005A4D1E"/>
    <w:rsid w:val="005A6337"/>
    <w:rsid w:val="005C1BAC"/>
    <w:rsid w:val="005C5786"/>
    <w:rsid w:val="005C71E4"/>
    <w:rsid w:val="005D1CF8"/>
    <w:rsid w:val="005F49F8"/>
    <w:rsid w:val="005F64B6"/>
    <w:rsid w:val="00621632"/>
    <w:rsid w:val="006405FA"/>
    <w:rsid w:val="0064645F"/>
    <w:rsid w:val="006633C4"/>
    <w:rsid w:val="00665E56"/>
    <w:rsid w:val="006727AA"/>
    <w:rsid w:val="0068319B"/>
    <w:rsid w:val="00685F4F"/>
    <w:rsid w:val="006A7D39"/>
    <w:rsid w:val="006B5EC2"/>
    <w:rsid w:val="006D166C"/>
    <w:rsid w:val="006D2760"/>
    <w:rsid w:val="006D67F6"/>
    <w:rsid w:val="007022B0"/>
    <w:rsid w:val="00722F3D"/>
    <w:rsid w:val="00723871"/>
    <w:rsid w:val="00725C55"/>
    <w:rsid w:val="0072613D"/>
    <w:rsid w:val="00731DCF"/>
    <w:rsid w:val="00740083"/>
    <w:rsid w:val="007524A6"/>
    <w:rsid w:val="00761807"/>
    <w:rsid w:val="007A0CD4"/>
    <w:rsid w:val="007C3967"/>
    <w:rsid w:val="007E54A3"/>
    <w:rsid w:val="007F05F6"/>
    <w:rsid w:val="007F26EA"/>
    <w:rsid w:val="007F2E26"/>
    <w:rsid w:val="0081311F"/>
    <w:rsid w:val="00824059"/>
    <w:rsid w:val="00833707"/>
    <w:rsid w:val="008442F8"/>
    <w:rsid w:val="0085787D"/>
    <w:rsid w:val="0086758F"/>
    <w:rsid w:val="00875653"/>
    <w:rsid w:val="0089506E"/>
    <w:rsid w:val="00895126"/>
    <w:rsid w:val="00895493"/>
    <w:rsid w:val="008A1E28"/>
    <w:rsid w:val="008B0569"/>
    <w:rsid w:val="008B24CC"/>
    <w:rsid w:val="008B3FED"/>
    <w:rsid w:val="008D1A67"/>
    <w:rsid w:val="008D7D30"/>
    <w:rsid w:val="008F5121"/>
    <w:rsid w:val="008F5B65"/>
    <w:rsid w:val="00904338"/>
    <w:rsid w:val="009065BA"/>
    <w:rsid w:val="00936498"/>
    <w:rsid w:val="00937725"/>
    <w:rsid w:val="00947324"/>
    <w:rsid w:val="0097025B"/>
    <w:rsid w:val="00973518"/>
    <w:rsid w:val="009736A9"/>
    <w:rsid w:val="0097774F"/>
    <w:rsid w:val="00991F64"/>
    <w:rsid w:val="009A6FD4"/>
    <w:rsid w:val="009C5A78"/>
    <w:rsid w:val="009F0777"/>
    <w:rsid w:val="00A346DC"/>
    <w:rsid w:val="00A4006A"/>
    <w:rsid w:val="00A61C13"/>
    <w:rsid w:val="00A637F7"/>
    <w:rsid w:val="00A6560B"/>
    <w:rsid w:val="00A66D31"/>
    <w:rsid w:val="00AA4D97"/>
    <w:rsid w:val="00AA7C7B"/>
    <w:rsid w:val="00AB5159"/>
    <w:rsid w:val="00AB675A"/>
    <w:rsid w:val="00AD69EB"/>
    <w:rsid w:val="00AF6E62"/>
    <w:rsid w:val="00B03920"/>
    <w:rsid w:val="00B11877"/>
    <w:rsid w:val="00B20C71"/>
    <w:rsid w:val="00B20E48"/>
    <w:rsid w:val="00B21B4D"/>
    <w:rsid w:val="00B42097"/>
    <w:rsid w:val="00B70053"/>
    <w:rsid w:val="00B732F7"/>
    <w:rsid w:val="00B812DE"/>
    <w:rsid w:val="00B90436"/>
    <w:rsid w:val="00B9184A"/>
    <w:rsid w:val="00BB374B"/>
    <w:rsid w:val="00BB5556"/>
    <w:rsid w:val="00BD576E"/>
    <w:rsid w:val="00C0493C"/>
    <w:rsid w:val="00C26B45"/>
    <w:rsid w:val="00C31939"/>
    <w:rsid w:val="00C70299"/>
    <w:rsid w:val="00C73DCE"/>
    <w:rsid w:val="00C80ED8"/>
    <w:rsid w:val="00C82EDF"/>
    <w:rsid w:val="00C97D0C"/>
    <w:rsid w:val="00CA6E3C"/>
    <w:rsid w:val="00CB57CE"/>
    <w:rsid w:val="00CB6E95"/>
    <w:rsid w:val="00CD0CA8"/>
    <w:rsid w:val="00CD3A4A"/>
    <w:rsid w:val="00CF65CE"/>
    <w:rsid w:val="00D01392"/>
    <w:rsid w:val="00D03D0F"/>
    <w:rsid w:val="00D2012B"/>
    <w:rsid w:val="00D3411E"/>
    <w:rsid w:val="00D72DC4"/>
    <w:rsid w:val="00D757E6"/>
    <w:rsid w:val="00D97DF5"/>
    <w:rsid w:val="00DA1B5F"/>
    <w:rsid w:val="00DC1679"/>
    <w:rsid w:val="00DC415D"/>
    <w:rsid w:val="00DC4F52"/>
    <w:rsid w:val="00DE1130"/>
    <w:rsid w:val="00DF56AE"/>
    <w:rsid w:val="00DF6699"/>
    <w:rsid w:val="00E2102A"/>
    <w:rsid w:val="00E25ABD"/>
    <w:rsid w:val="00E35C69"/>
    <w:rsid w:val="00E40463"/>
    <w:rsid w:val="00E84972"/>
    <w:rsid w:val="00E930FF"/>
    <w:rsid w:val="00EA0156"/>
    <w:rsid w:val="00EC16FB"/>
    <w:rsid w:val="00EC27CC"/>
    <w:rsid w:val="00ED73CB"/>
    <w:rsid w:val="00ED7A1C"/>
    <w:rsid w:val="00EE5036"/>
    <w:rsid w:val="00EF304C"/>
    <w:rsid w:val="00EF78CE"/>
    <w:rsid w:val="00F0440C"/>
    <w:rsid w:val="00F70FD1"/>
    <w:rsid w:val="00FA134E"/>
    <w:rsid w:val="00FA6BF1"/>
    <w:rsid w:val="00FB1F13"/>
    <w:rsid w:val="00FC53A3"/>
    <w:rsid w:val="00FD6C9C"/>
    <w:rsid w:val="00FE4C42"/>
    <w:rsid w:val="00FE4EE8"/>
    <w:rsid w:val="00FE7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2532AA70"/>
  <w15:docId w15:val="{168D0B55-FA04-48AD-BDD8-B7710B798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Avant Garde Letter Text"/>
    <w:qFormat/>
    <w:rsid w:val="00AA7C7B"/>
    <w:pPr>
      <w:spacing w:after="200" w:line="276" w:lineRule="auto"/>
    </w:pPr>
  </w:style>
  <w:style w:type="paragraph" w:styleId="Heading1">
    <w:name w:val="heading 1"/>
    <w:aliases w:val="Cox Heading 1"/>
    <w:basedOn w:val="Normal"/>
    <w:next w:val="Normal"/>
    <w:link w:val="Heading1Char"/>
    <w:uiPriority w:val="9"/>
    <w:qFormat/>
    <w:rsid w:val="004C77CB"/>
    <w:pPr>
      <w:keepNext/>
      <w:keepLines/>
      <w:numPr>
        <w:numId w:val="4"/>
      </w:numPr>
      <w:spacing w:before="240" w:after="0" w:line="240" w:lineRule="auto"/>
      <w:ind w:left="0" w:firstLine="0"/>
      <w:outlineLvl w:val="0"/>
    </w:pPr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paragraph" w:styleId="Heading2">
    <w:name w:val="heading 2"/>
    <w:aliases w:val="Cox Heading 2"/>
    <w:basedOn w:val="Heading1"/>
    <w:next w:val="Normal"/>
    <w:link w:val="Heading2Char"/>
    <w:uiPriority w:val="9"/>
    <w:unhideWhenUsed/>
    <w:qFormat/>
    <w:rsid w:val="004C77CB"/>
    <w:pPr>
      <w:numPr>
        <w:numId w:val="0"/>
      </w:numPr>
      <w:spacing w:before="45"/>
      <w:ind w:left="360" w:hanging="360"/>
      <w:outlineLvl w:val="1"/>
    </w:pPr>
    <w:rPr>
      <w:caps w:val="0"/>
      <w:szCs w:val="26"/>
    </w:rPr>
  </w:style>
  <w:style w:type="paragraph" w:styleId="Heading4">
    <w:name w:val="heading 4"/>
    <w:basedOn w:val="Normal"/>
    <w:next w:val="Normal"/>
    <w:link w:val="Heading4Char"/>
    <w:qFormat/>
    <w:rsid w:val="00353A9F"/>
    <w:pPr>
      <w:keepNext/>
      <w:numPr>
        <w:numId w:val="3"/>
      </w:numPr>
      <w:spacing w:before="240" w:after="60" w:line="240" w:lineRule="auto"/>
      <w:ind w:hanging="360"/>
      <w:outlineLvl w:val="3"/>
    </w:pPr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353A9F"/>
    <w:rPr>
      <w:rFonts w:ascii="Arial" w:eastAsia="MS Mincho" w:hAnsi="Arial" w:cs="Times New Roman"/>
      <w:b/>
      <w:bCs/>
      <w:sz w:val="28"/>
      <w:szCs w:val="28"/>
      <w:lang w:eastAsia="ja-JP"/>
    </w:rPr>
  </w:style>
  <w:style w:type="character" w:customStyle="1" w:styleId="Heading1Char">
    <w:name w:val="Heading 1 Char"/>
    <w:aliases w:val="Cox Heading 1 Char"/>
    <w:basedOn w:val="DefaultParagraphFont"/>
    <w:link w:val="Heading1"/>
    <w:uiPriority w:val="9"/>
    <w:rsid w:val="004C77CB"/>
    <w:rPr>
      <w:rFonts w:ascii="AvantGarde Medium" w:eastAsiaTheme="majorEastAsia" w:hAnsi="AvantGarde Medium" w:cstheme="majorBidi"/>
      <w:b/>
      <w:caps/>
      <w:color w:val="303D43"/>
      <w:sz w:val="24"/>
      <w:szCs w:val="32"/>
    </w:rPr>
  </w:style>
  <w:style w:type="character" w:customStyle="1" w:styleId="Heading2Char">
    <w:name w:val="Heading 2 Char"/>
    <w:aliases w:val="Cox Heading 2 Char"/>
    <w:basedOn w:val="DefaultParagraphFont"/>
    <w:link w:val="Heading2"/>
    <w:uiPriority w:val="9"/>
    <w:rsid w:val="004C77CB"/>
    <w:rPr>
      <w:rFonts w:ascii="AvantGarde Medium" w:eastAsiaTheme="majorEastAsia" w:hAnsi="AvantGarde Medium" w:cstheme="majorBidi"/>
      <w:b/>
      <w:color w:val="303D43"/>
      <w:sz w:val="24"/>
      <w:szCs w:val="26"/>
    </w:rPr>
  </w:style>
  <w:style w:type="paragraph" w:styleId="Header">
    <w:name w:val="header"/>
    <w:basedOn w:val="Normal"/>
    <w:link w:val="Head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HeaderChar">
    <w:name w:val="Header Char"/>
    <w:basedOn w:val="DefaultParagraphFont"/>
    <w:link w:val="Header"/>
    <w:uiPriority w:val="99"/>
    <w:rsid w:val="00CA6E3C"/>
  </w:style>
  <w:style w:type="paragraph" w:styleId="Footer">
    <w:name w:val="footer"/>
    <w:basedOn w:val="Normal"/>
    <w:link w:val="FooterChar"/>
    <w:uiPriority w:val="99"/>
    <w:unhideWhenUsed/>
    <w:rsid w:val="00CA6E3C"/>
    <w:pPr>
      <w:tabs>
        <w:tab w:val="center" w:pos="4513"/>
        <w:tab w:val="right" w:pos="9026"/>
      </w:tabs>
      <w:spacing w:after="0" w:line="240" w:lineRule="auto"/>
    </w:pPr>
    <w:rPr>
      <w:rFonts w:ascii="Avant Garde" w:hAnsi="Avant Garde"/>
    </w:rPr>
  </w:style>
  <w:style w:type="character" w:customStyle="1" w:styleId="FooterChar">
    <w:name w:val="Footer Char"/>
    <w:basedOn w:val="DefaultParagraphFont"/>
    <w:link w:val="Footer"/>
    <w:uiPriority w:val="99"/>
    <w:rsid w:val="00CA6E3C"/>
  </w:style>
  <w:style w:type="character" w:styleId="Hyperlink">
    <w:name w:val="Hyperlink"/>
    <w:basedOn w:val="DefaultParagraphFont"/>
    <w:uiPriority w:val="99"/>
    <w:unhideWhenUsed/>
    <w:rsid w:val="00AA7C7B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9043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9043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9043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9043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9043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04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0436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B37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D16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UnresolvedMention">
    <w:name w:val="Unresolved Mention"/>
    <w:basedOn w:val="DefaultParagraphFont"/>
    <w:uiPriority w:val="99"/>
    <w:semiHidden/>
    <w:unhideWhenUsed/>
    <w:rsid w:val="00EC16FB"/>
    <w:rPr>
      <w:color w:val="605E5C"/>
      <w:shd w:val="clear" w:color="auto" w:fill="E1DFDD"/>
    </w:rPr>
  </w:style>
  <w:style w:type="paragraph" w:customStyle="1" w:styleId="Pa0">
    <w:name w:val="Pa0"/>
    <w:basedOn w:val="Normal"/>
    <w:next w:val="Normal"/>
    <w:uiPriority w:val="99"/>
    <w:rsid w:val="008F5121"/>
    <w:pPr>
      <w:autoSpaceDE w:val="0"/>
      <w:autoSpaceDN w:val="0"/>
      <w:adjustRightInd w:val="0"/>
      <w:spacing w:after="0" w:line="241" w:lineRule="atLeast"/>
    </w:pPr>
    <w:rPr>
      <w:rFonts w:ascii="RWLXC Y+ Avant Garde ITC by BT" w:hAnsi="RWLXC Y+ Avant Garde ITC by BT"/>
      <w:sz w:val="24"/>
      <w:szCs w:val="24"/>
    </w:rPr>
  </w:style>
  <w:style w:type="character" w:customStyle="1" w:styleId="A7">
    <w:name w:val="A7"/>
    <w:uiPriority w:val="99"/>
    <w:rsid w:val="008F5121"/>
    <w:rPr>
      <w:rFonts w:cs="RWLXC Y+ Avant Garde ITC by BT"/>
      <w:color w:val="000000"/>
      <w:sz w:val="14"/>
      <w:szCs w:val="14"/>
    </w:rPr>
  </w:style>
  <w:style w:type="character" w:styleId="Strong">
    <w:name w:val="Strong"/>
    <w:basedOn w:val="DefaultParagraphFont"/>
    <w:uiPriority w:val="22"/>
    <w:qFormat/>
    <w:rsid w:val="00CB57CE"/>
    <w:rPr>
      <w:b/>
      <w:bCs/>
    </w:rPr>
  </w:style>
  <w:style w:type="paragraph" w:styleId="Revision">
    <w:name w:val="Revision"/>
    <w:hidden/>
    <w:uiPriority w:val="99"/>
    <w:semiHidden/>
    <w:rsid w:val="000035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0901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8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coxmarine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dlc_DocId xmlns="3c680f03-8f45-4edb-8b48-a8ee63121c82">CPDN-1971735969-17888</_dlc_DocId>
    <_dlc_DocIdUrl xmlns="3c680f03-8f45-4edb-8b48-a8ee63121c82">
      <Url>https://coxpowertrain.sharepoint.com/Marketing/_layouts/15/DocIdRedir.aspx?ID=CPDN-1971735969-17888</Url>
      <Description>CPDN-1971735969-17888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8B68C42959844B3AFD56E4913FB4D" ma:contentTypeVersion="12" ma:contentTypeDescription="Create a new document." ma:contentTypeScope="" ma:versionID="e085225bc2b86f5b7a7c4b96344616fa">
  <xsd:schema xmlns:xsd="http://www.w3.org/2001/XMLSchema" xmlns:xs="http://www.w3.org/2001/XMLSchema" xmlns:p="http://schemas.microsoft.com/office/2006/metadata/properties" xmlns:ns1="http://schemas.microsoft.com/sharepoint/v3" xmlns:ns2="3c680f03-8f45-4edb-8b48-a8ee63121c82" xmlns:ns3="8fb550b2-c916-4b08-9777-d758124b5afa" targetNamespace="http://schemas.microsoft.com/office/2006/metadata/properties" ma:root="true" ma:fieldsID="3b9749d7dd34839d1ab78afc29e1d3b5" ns1:_="" ns2:_="" ns3:_="">
    <xsd:import namespace="http://schemas.microsoft.com/sharepoint/v3"/>
    <xsd:import namespace="3c680f03-8f45-4edb-8b48-a8ee63121c82"/>
    <xsd:import namespace="8fb550b2-c916-4b08-9777-d758124b5af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680f03-8f45-4edb-8b48-a8ee63121c82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b550b2-c916-4b08-9777-d758124b5a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553D77-0E32-4D88-9B11-D3EDE74514C1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5C38251F-842E-4B73-A845-C5EF757A405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E54725-69F7-407C-AD26-30819FE22652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sharepoint/v3"/>
    <ds:schemaRef ds:uri="http://purl.org/dc/dcmitype/"/>
    <ds:schemaRef ds:uri="3c680f03-8f45-4edb-8b48-a8ee63121c82"/>
    <ds:schemaRef ds:uri="http://schemas.openxmlformats.org/package/2006/metadata/core-properties"/>
    <ds:schemaRef ds:uri="http://purl.org/dc/terms/"/>
    <ds:schemaRef ds:uri="http://www.w3.org/XML/1998/namespace"/>
    <ds:schemaRef ds:uri="http://schemas.microsoft.com/office/infopath/2007/PartnerControls"/>
    <ds:schemaRef ds:uri="8fb550b2-c916-4b08-9777-d758124b5afa"/>
  </ds:schemaRefs>
</ds:datastoreItem>
</file>

<file path=customXml/itemProps4.xml><?xml version="1.0" encoding="utf-8"?>
<ds:datastoreItem xmlns:ds="http://schemas.openxmlformats.org/officeDocument/2006/customXml" ds:itemID="{48C1E056-A414-4E93-9494-064E94A4D4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c680f03-8f45-4edb-8b48-a8ee63121c82"/>
    <ds:schemaRef ds:uri="8fb550b2-c916-4b08-9777-d758124b5a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DEBF47E-7711-4033-AA33-49ACA32BCC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638</Words>
  <Characters>3639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Reena Bayley</dc:creator>
  <cp:lastModifiedBy>Karen Bartlett</cp:lastModifiedBy>
  <cp:revision>2</cp:revision>
  <cp:lastPrinted>2018-06-04T12:12:00Z</cp:lastPrinted>
  <dcterms:created xsi:type="dcterms:W3CDTF">2019-07-15T14:26:00Z</dcterms:created>
  <dcterms:modified xsi:type="dcterms:W3CDTF">2019-07-15T14:26:00Z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0x01010026E8B68C42959844B3AFD56E4913FB4D</vt:lpwstr>
  </property>
  <property fmtid="{D5CDD505-2E9C-101B-9397-08002B2CF9AE}" pid="3" name="_dlc_DocIdItemGuid">
    <vt:lpwstr>31bf8f25-806e-4144-9a38-4de4b242cd04</vt:lpwstr>
  </property>
</Properties>
</file>