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3" w:rsidRPr="00863AC3" w:rsidRDefault="008217B3" w:rsidP="008217B3"/>
    <w:p w:rsidR="00D90113" w:rsidRPr="00D90113" w:rsidRDefault="00D90113" w:rsidP="00D90113">
      <w:pPr>
        <w:rPr>
          <w:rFonts w:ascii="Times New Roman" w:hAnsi="Times New Roman"/>
          <w:b/>
          <w:sz w:val="50"/>
          <w:szCs w:val="50"/>
        </w:rPr>
      </w:pPr>
      <w:r w:rsidRPr="00D90113">
        <w:rPr>
          <w:rFonts w:ascii="Myriad Pro" w:eastAsiaTheme="majorEastAsia" w:hAnsi="Myriad Pro" w:cstheme="majorBidi"/>
          <w:color w:val="048D3F"/>
          <w:spacing w:val="5"/>
          <w:kern w:val="28"/>
          <w:sz w:val="50"/>
          <w:szCs w:val="50"/>
        </w:rPr>
        <w:t>Avalanche förvärvar för 48 miljoner</w:t>
      </w:r>
    </w:p>
    <w:p w:rsidR="00D90113" w:rsidRDefault="00D90113" w:rsidP="00D90113">
      <w:pPr>
        <w:rPr>
          <w:rFonts w:ascii="Times New Roman" w:hAnsi="Times New Roman"/>
        </w:rPr>
      </w:pPr>
    </w:p>
    <w:p w:rsidR="00D90113" w:rsidRPr="00D90113" w:rsidRDefault="00D90113" w:rsidP="00D90113">
      <w:r w:rsidRPr="00863AC3">
        <w:rPr>
          <w:b/>
          <w:szCs w:val="22"/>
        </w:rPr>
        <w:t>Haparanda</w:t>
      </w:r>
      <w:r>
        <w:rPr>
          <w:b/>
          <w:szCs w:val="22"/>
        </w:rPr>
        <w:t>:</w:t>
      </w:r>
      <w:r w:rsidRPr="00D90113">
        <w:t xml:space="preserve"> </w:t>
      </w:r>
      <w:r w:rsidRPr="00D90113">
        <w:rPr>
          <w:b/>
        </w:rPr>
        <w:t xml:space="preserve">Avalanche </w:t>
      </w:r>
      <w:proofErr w:type="spellStart"/>
      <w:r w:rsidRPr="00D90113">
        <w:rPr>
          <w:b/>
        </w:rPr>
        <w:t>Capital</w:t>
      </w:r>
      <w:proofErr w:type="spellEnd"/>
      <w:r w:rsidRPr="00D90113">
        <w:rPr>
          <w:b/>
        </w:rPr>
        <w:t xml:space="preserve"> har idag för 48 miljoner kronor av Haparanda stad förvärvat markområdet där Barents Center ska byggas, på gränsen mellan Haparanda och Torneå.</w:t>
      </w:r>
      <w:r>
        <w:rPr>
          <w:b/>
        </w:rPr>
        <w:t xml:space="preserve"> </w:t>
      </w:r>
      <w:r w:rsidRPr="00D90113">
        <w:rPr>
          <w:b/>
        </w:rPr>
        <w:t>Beställare och utvecklare av projektet är Concent AB i Stockholm</w:t>
      </w:r>
      <w:r>
        <w:rPr>
          <w:b/>
        </w:rPr>
        <w:t>.</w:t>
      </w:r>
      <w:r w:rsidRPr="00D90113">
        <w:rPr>
          <w:b/>
        </w:rPr>
        <w:br/>
      </w:r>
    </w:p>
    <w:p w:rsidR="00D90113" w:rsidRPr="003C6749" w:rsidRDefault="00D90113" w:rsidP="00D90113">
      <w:pPr>
        <w:numPr>
          <w:ilvl w:val="0"/>
          <w:numId w:val="17"/>
        </w:numPr>
        <w:rPr>
          <w:sz w:val="20"/>
          <w:szCs w:val="20"/>
        </w:rPr>
      </w:pPr>
      <w:r w:rsidRPr="003C6749">
        <w:rPr>
          <w:sz w:val="20"/>
          <w:szCs w:val="20"/>
        </w:rPr>
        <w:t xml:space="preserve">Det är en viktig milstolpe På Gränsen och i </w:t>
      </w:r>
      <w:proofErr w:type="spellStart"/>
      <w:r w:rsidRPr="003C6749">
        <w:rPr>
          <w:sz w:val="20"/>
          <w:szCs w:val="20"/>
        </w:rPr>
        <w:t>HaparandaTornios</w:t>
      </w:r>
      <w:proofErr w:type="spellEnd"/>
      <w:r w:rsidRPr="003C6749">
        <w:rPr>
          <w:sz w:val="20"/>
          <w:szCs w:val="20"/>
        </w:rPr>
        <w:t xml:space="preserve"> utveckling. Barents Center kommer att ge fler hundra nya jobb och höja attraktiviteten i regionen. Det är en investering som även kommer att gynna befintliga företag genom den ökade tillströmningen av turister, säger kommunalrådet Gunnel </w:t>
      </w:r>
      <w:proofErr w:type="spellStart"/>
      <w:r w:rsidRPr="003C6749">
        <w:rPr>
          <w:sz w:val="20"/>
          <w:szCs w:val="20"/>
        </w:rPr>
        <w:t>Simu</w:t>
      </w:r>
      <w:proofErr w:type="spellEnd"/>
      <w:r w:rsidRPr="003C6749">
        <w:rPr>
          <w:sz w:val="20"/>
          <w:szCs w:val="20"/>
        </w:rPr>
        <w:t>.</w:t>
      </w: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  <w:r w:rsidRPr="003C6749">
        <w:rPr>
          <w:rFonts w:ascii="Times" w:eastAsiaTheme="minorHAnsi" w:hAnsi="Times" w:cstheme="minorBidi"/>
          <w:color w:val="000000" w:themeColor="text1"/>
          <w:sz w:val="20"/>
          <w:szCs w:val="20"/>
        </w:rPr>
        <w:t>Aldrig tidigare i Sverige har en anläggning skapats med ett sådant innehåll som Barents Center. Här förenas tro på framtiden i form av en galleria med 70 butiker, caféer och restauranger. En stor multiarena som främjar ett rikt idrotts- och kulturliv. Europas modernaste gymnasieskola mitt i centrum och ett högt symboliskt hotell med ena forten i Haparanda och den andra i Torneå.</w:t>
      </w: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  <w:r w:rsidRPr="003C6749">
        <w:rPr>
          <w:rFonts w:ascii="Times" w:eastAsiaTheme="minorHAnsi" w:hAnsi="Times" w:cstheme="minorBidi"/>
          <w:color w:val="000000" w:themeColor="text1"/>
          <w:sz w:val="20"/>
          <w:szCs w:val="20"/>
        </w:rPr>
        <w:t>Detaljplaneprocessen på den finska sidan som rör projektets hotelldel väntas vara klar i början av 2015. Galleria, skola och arena kommer därför att börja byggas innan hotellet, förhoppningsvis innan årsskiftet om allt går enligt plan.</w:t>
      </w: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  <w:r w:rsidRPr="003C6749">
        <w:rPr>
          <w:rFonts w:ascii="Times" w:eastAsiaTheme="minorHAnsi" w:hAnsi="Times" w:cstheme="minorBidi"/>
          <w:color w:val="000000" w:themeColor="text1"/>
          <w:sz w:val="20"/>
          <w:szCs w:val="20"/>
        </w:rPr>
        <w:t>Barents Center är ritat av Wester + Elsner och invigningen sker under hösten 2016.</w:t>
      </w:r>
    </w:p>
    <w:p w:rsidR="00D90113" w:rsidRPr="003C6749" w:rsidRDefault="00D90113" w:rsidP="00D90113">
      <w:pPr>
        <w:pStyle w:val="Oformateradtext"/>
        <w:rPr>
          <w:rFonts w:ascii="Times" w:eastAsiaTheme="minorHAnsi" w:hAnsi="Times" w:cstheme="minorBidi"/>
          <w:color w:val="000000" w:themeColor="text1"/>
          <w:sz w:val="20"/>
          <w:szCs w:val="20"/>
        </w:rPr>
      </w:pPr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Mer om Barents Center:</w:t>
      </w:r>
      <w:r w:rsidRPr="003C6749">
        <w:rPr>
          <w:sz w:val="20"/>
          <w:szCs w:val="20"/>
        </w:rPr>
        <w:br/>
      </w:r>
      <w:hyperlink r:id="rId8" w:history="1">
        <w:r w:rsidRPr="003C6749">
          <w:rPr>
            <w:sz w:val="20"/>
            <w:szCs w:val="20"/>
          </w:rPr>
          <w:t>www.haparanda.se</w:t>
        </w:r>
      </w:hyperlink>
    </w:p>
    <w:p w:rsidR="00D90113" w:rsidRPr="003C6749" w:rsidRDefault="00D90113" w:rsidP="00D90113">
      <w:pPr>
        <w:rPr>
          <w:sz w:val="20"/>
          <w:szCs w:val="20"/>
        </w:rPr>
      </w:pPr>
      <w:hyperlink r:id="rId9" w:history="1">
        <w:r w:rsidRPr="003C6749">
          <w:rPr>
            <w:sz w:val="20"/>
            <w:szCs w:val="20"/>
          </w:rPr>
          <w:t>www.barentscenter.it</w:t>
        </w:r>
      </w:hyperlink>
    </w:p>
    <w:p w:rsidR="006C5D4A" w:rsidRDefault="006C5D4A" w:rsidP="008217B3">
      <w:pPr>
        <w:pStyle w:val="Rubrik2"/>
        <w:rPr>
          <w:b w:val="0"/>
          <w:bCs w:val="0"/>
          <w:color w:val="048D3F"/>
          <w:spacing w:val="5"/>
          <w:kern w:val="28"/>
          <w:sz w:val="22"/>
          <w:szCs w:val="22"/>
        </w:rPr>
      </w:pPr>
    </w:p>
    <w:p w:rsidR="008217B3" w:rsidRPr="003C6749" w:rsidRDefault="00B7531E" w:rsidP="008217B3">
      <w:pPr>
        <w:pStyle w:val="Rubrik2"/>
        <w:rPr>
          <w:rFonts w:ascii="Times New Roman" w:hAnsi="Times New Roman" w:cs="Times New Roman"/>
          <w:color w:val="048D3F"/>
          <w:sz w:val="20"/>
          <w:szCs w:val="20"/>
        </w:rPr>
      </w:pPr>
      <w:r w:rsidRPr="003C6749">
        <w:rPr>
          <w:b w:val="0"/>
          <w:bCs w:val="0"/>
          <w:color w:val="048D3F"/>
          <w:spacing w:val="5"/>
          <w:kern w:val="28"/>
          <w:sz w:val="20"/>
          <w:szCs w:val="20"/>
        </w:rPr>
        <w:t>FÖR YTTERLIGARE INFORMATION KONTAKTA</w:t>
      </w:r>
      <w:r w:rsidR="000107E9" w:rsidRPr="003C6749">
        <w:rPr>
          <w:b w:val="0"/>
          <w:bCs w:val="0"/>
          <w:color w:val="048D3F"/>
          <w:spacing w:val="5"/>
          <w:kern w:val="28"/>
          <w:sz w:val="20"/>
          <w:szCs w:val="20"/>
        </w:rPr>
        <w:t>:</w:t>
      </w:r>
    </w:p>
    <w:p w:rsidR="00863AC3" w:rsidRDefault="00863AC3" w:rsidP="00863AC3">
      <w:pPr>
        <w:pStyle w:val="Rubrik2"/>
        <w:spacing w:before="0"/>
        <w:rPr>
          <w:rFonts w:ascii="Times" w:eastAsiaTheme="minorHAnsi" w:hAnsi="Times" w:cstheme="minorBidi"/>
          <w:bCs w:val="0"/>
          <w:sz w:val="22"/>
          <w:szCs w:val="24"/>
        </w:rPr>
      </w:pPr>
    </w:p>
    <w:p w:rsidR="00D90113" w:rsidRPr="003C6749" w:rsidRDefault="00D90113" w:rsidP="003C6749">
      <w:pPr>
        <w:pStyle w:val="Rubrik2"/>
        <w:spacing w:before="0"/>
        <w:rPr>
          <w:rFonts w:ascii="Times" w:eastAsiaTheme="minorHAnsi" w:hAnsi="Times" w:cstheme="minorBidi"/>
          <w:bCs w:val="0"/>
          <w:color w:val="048D3F"/>
          <w:sz w:val="20"/>
          <w:szCs w:val="20"/>
        </w:rPr>
      </w:pPr>
      <w:r w:rsidRPr="003C6749">
        <w:rPr>
          <w:rFonts w:ascii="Times" w:eastAsiaTheme="minorHAnsi" w:hAnsi="Times" w:cstheme="minorBidi"/>
          <w:bCs w:val="0"/>
          <w:color w:val="048D3F"/>
          <w:sz w:val="20"/>
          <w:szCs w:val="20"/>
        </w:rPr>
        <w:t xml:space="preserve">Gunnel </w:t>
      </w:r>
      <w:proofErr w:type="spellStart"/>
      <w:r w:rsidRPr="003C6749">
        <w:rPr>
          <w:rFonts w:ascii="Times" w:eastAsiaTheme="minorHAnsi" w:hAnsi="Times" w:cstheme="minorBidi"/>
          <w:bCs w:val="0"/>
          <w:color w:val="048D3F"/>
          <w:sz w:val="20"/>
          <w:szCs w:val="20"/>
        </w:rPr>
        <w:t>Simu</w:t>
      </w:r>
      <w:proofErr w:type="spellEnd"/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Kommunalråd, Haparanda Stad</w:t>
      </w:r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Telefon: 070-299 80 06</w:t>
      </w:r>
    </w:p>
    <w:p w:rsidR="003C6749" w:rsidRDefault="003C6749" w:rsidP="003C6749">
      <w:pPr>
        <w:pStyle w:val="Rubrik2"/>
        <w:spacing w:before="0"/>
        <w:rPr>
          <w:rFonts w:ascii="Times" w:eastAsiaTheme="minorHAnsi" w:hAnsi="Times" w:cstheme="minorBidi"/>
          <w:bCs w:val="0"/>
          <w:color w:val="048D3F"/>
          <w:sz w:val="20"/>
          <w:szCs w:val="20"/>
        </w:rPr>
      </w:pPr>
      <w:bookmarkStart w:id="0" w:name="_GoBack"/>
      <w:bookmarkEnd w:id="0"/>
    </w:p>
    <w:p w:rsidR="00D90113" w:rsidRPr="003C6749" w:rsidRDefault="00D90113" w:rsidP="003C6749">
      <w:pPr>
        <w:pStyle w:val="Rubrik2"/>
        <w:spacing w:before="0"/>
        <w:rPr>
          <w:rFonts w:ascii="Times" w:eastAsiaTheme="minorHAnsi" w:hAnsi="Times" w:cstheme="minorBidi"/>
          <w:bCs w:val="0"/>
          <w:color w:val="048D3F"/>
          <w:sz w:val="20"/>
          <w:szCs w:val="20"/>
        </w:rPr>
      </w:pPr>
      <w:r w:rsidRPr="003C6749">
        <w:rPr>
          <w:rFonts w:ascii="Times" w:eastAsiaTheme="minorHAnsi" w:hAnsi="Times" w:cstheme="minorBidi"/>
          <w:bCs w:val="0"/>
          <w:color w:val="048D3F"/>
          <w:sz w:val="20"/>
          <w:szCs w:val="20"/>
        </w:rPr>
        <w:t>David Lehto</w:t>
      </w:r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Projektutvecklare, Concent AB</w:t>
      </w:r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Telefon: 070-272 20 73</w:t>
      </w:r>
    </w:p>
    <w:p w:rsidR="00D90113" w:rsidRPr="003C6749" w:rsidRDefault="00D90113" w:rsidP="00D90113">
      <w:pPr>
        <w:rPr>
          <w:sz w:val="20"/>
          <w:szCs w:val="20"/>
        </w:rPr>
      </w:pPr>
      <w:r w:rsidRPr="003C6749">
        <w:rPr>
          <w:sz w:val="20"/>
          <w:szCs w:val="20"/>
        </w:rPr>
        <w:t>Epost: david.lehto@concent.se</w:t>
      </w:r>
    </w:p>
    <w:sectPr w:rsidR="00D90113" w:rsidRPr="003C6749" w:rsidSect="003A773E">
      <w:headerReference w:type="default" r:id="rId10"/>
      <w:footerReference w:type="default" r:id="rId11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F5" w:rsidRDefault="003843F5">
      <w:r>
        <w:separator/>
      </w:r>
    </w:p>
  </w:endnote>
  <w:endnote w:type="continuationSeparator" w:id="0">
    <w:p w:rsidR="003843F5" w:rsidRDefault="003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charset w:val="00"/>
    <w:family w:val="auto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4A" w:rsidRPr="00863AC3" w:rsidRDefault="006C5D4A" w:rsidP="006C5D4A"/>
  <w:p w:rsidR="006C5D4A" w:rsidRPr="00863AC3" w:rsidRDefault="006C5D4A" w:rsidP="006C5D4A">
    <w:pPr>
      <w:pBdr>
        <w:bottom w:val="single" w:sz="4" w:space="1" w:color="auto"/>
      </w:pBdr>
    </w:pPr>
  </w:p>
  <w:p w:rsidR="006C5D4A" w:rsidRPr="00863AC3" w:rsidRDefault="006C5D4A" w:rsidP="006C5D4A"/>
  <w:p w:rsidR="006C5D4A" w:rsidRPr="00937406" w:rsidRDefault="006C5D4A" w:rsidP="006C5D4A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 w:val="20"/>
        <w:szCs w:val="20"/>
        <w:lang w:eastAsia="zh-CN"/>
      </w:rPr>
    </w:pPr>
    <w:r w:rsidRPr="00937406">
      <w:rPr>
        <w:rFonts w:asciiTheme="minorHAnsi" w:eastAsiaTheme="minorEastAsia" w:hAnsiTheme="minorHAnsi"/>
        <w:i/>
        <w:color w:val="auto"/>
        <w:sz w:val="20"/>
        <w:szCs w:val="20"/>
        <w:lang w:eastAsia="zh-CN"/>
      </w:rPr>
      <w:t xml:space="preserve">Concent är ett nationellt fastighetsutvecklingsbolag som skapar hem och mötesplatser. Med hjärta, samhällsansvar, finansiella resurser och nya tankar utmanar vi de stora bjässarna i branschen. Det handlar om att skapa ett resultat där kvalitet, miljö, ekonomi och människa är i balans. Det goda samhället bygger vi nämligen tillsammans. Läs mer på </w:t>
    </w:r>
    <w:hyperlink r:id="rId1" w:history="1">
      <w:r w:rsidRPr="00B7531E">
        <w:rPr>
          <w:rStyle w:val="Hyperlnk"/>
          <w:rFonts w:asciiTheme="minorHAnsi" w:eastAsiaTheme="minorEastAsia" w:hAnsiTheme="minorHAnsi"/>
          <w:i/>
          <w:color w:val="048D3F"/>
          <w:sz w:val="20"/>
          <w:szCs w:val="20"/>
          <w:lang w:eastAsia="zh-CN"/>
        </w:rPr>
        <w:t>www.concent.se</w:t>
      </w:r>
    </w:hyperlink>
  </w:p>
  <w:p w:rsidR="006C5D4A" w:rsidRPr="00863AC3" w:rsidRDefault="006C5D4A" w:rsidP="006C5D4A">
    <w:pPr>
      <w:pBdr>
        <w:bottom w:val="single" w:sz="4" w:space="1" w:color="auto"/>
      </w:pBd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</w:p>
  <w:p w:rsidR="003A773E" w:rsidRDefault="003A773E"/>
  <w:p w:rsidR="006C5D4A" w:rsidRDefault="006C5D4A"/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77"/>
      <w:gridCol w:w="2393"/>
      <w:gridCol w:w="2760"/>
    </w:tblGrid>
    <w:tr w:rsidR="003A773E" w:rsidRPr="00C10AEF" w:rsidTr="00042FD4">
      <w:trPr>
        <w:trHeight w:val="737"/>
      </w:trPr>
      <w:tc>
        <w:tcPr>
          <w:tcW w:w="2802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Concent AB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Organisationsnummer: 556561-8492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info@concent.se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www.concent.se</w:t>
          </w:r>
        </w:p>
      </w:tc>
      <w:tc>
        <w:tcPr>
          <w:tcW w:w="2424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Sergels Torg 12, 111 57 Stockholm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08-509 080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  <w:tc>
        <w:tcPr>
          <w:tcW w:w="2793" w:type="dxa"/>
          <w:shd w:val="clear" w:color="auto" w:fill="auto"/>
        </w:tcPr>
        <w:p w:rsidR="003A773E" w:rsidRPr="00042FD4" w:rsidRDefault="003A773E" w:rsidP="003A773E">
          <w:pPr>
            <w:rPr>
              <w:rFonts w:ascii="Calibri" w:hAnsi="Calibri"/>
              <w:b/>
              <w:sz w:val="15"/>
            </w:rPr>
          </w:pPr>
          <w:r w:rsidRPr="00042FD4">
            <w:rPr>
              <w:rFonts w:ascii="Calibri" w:hAnsi="Calibri" w:cs="MyriadPro-Bold"/>
              <w:b/>
              <w:sz w:val="15"/>
            </w:rPr>
            <w:t>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  <w:r w:rsidRPr="00042FD4">
            <w:rPr>
              <w:rFonts w:ascii="Calibri" w:hAnsi="Calibri"/>
              <w:sz w:val="15"/>
            </w:rPr>
            <w:t>Drottninggatan 32, 602 24 Norrköping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  <w:szCs w:val="16"/>
            </w:rPr>
          </w:pPr>
          <w:r w:rsidRPr="00042FD4">
            <w:rPr>
              <w:rFonts w:ascii="Calibri" w:hAnsi="Calibri"/>
              <w:sz w:val="15"/>
            </w:rPr>
            <w:t>011-400 70 00 (växel)</w:t>
          </w:r>
        </w:p>
        <w:p w:rsidR="003A773E" w:rsidRPr="00042FD4" w:rsidRDefault="003A773E" w:rsidP="003A773E">
          <w:pPr>
            <w:rPr>
              <w:rFonts w:ascii="Calibri" w:hAnsi="Calibri"/>
              <w:sz w:val="15"/>
            </w:rPr>
          </w:pPr>
        </w:p>
      </w:tc>
    </w:tr>
  </w:tbl>
  <w:p w:rsidR="003A773E" w:rsidRDefault="003A773E" w:rsidP="003A773E">
    <w:pPr>
      <w:pStyle w:val="Sidfot"/>
      <w:jc w:val="center"/>
    </w:pPr>
  </w:p>
  <w:p w:rsidR="003A773E" w:rsidRDefault="003A773E" w:rsidP="003A773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F5" w:rsidRDefault="003843F5">
      <w:r>
        <w:separator/>
      </w:r>
    </w:p>
  </w:footnote>
  <w:footnote w:type="continuationSeparator" w:id="0">
    <w:p w:rsidR="003843F5" w:rsidRDefault="0038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D90113">
      <w:rPr>
        <w:noProof/>
      </w:rPr>
      <w:t>2014-11-11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40433"/>
    <w:multiLevelType w:val="hybridMultilevel"/>
    <w:tmpl w:val="20A6D646"/>
    <w:lvl w:ilvl="0" w:tplc="856C1C7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221B52"/>
    <w:rsid w:val="002462E3"/>
    <w:rsid w:val="002D734F"/>
    <w:rsid w:val="00311D81"/>
    <w:rsid w:val="00354EA1"/>
    <w:rsid w:val="003843F5"/>
    <w:rsid w:val="003915E1"/>
    <w:rsid w:val="003A773E"/>
    <w:rsid w:val="003C6749"/>
    <w:rsid w:val="003F7A4F"/>
    <w:rsid w:val="0041035F"/>
    <w:rsid w:val="00422507"/>
    <w:rsid w:val="00464C36"/>
    <w:rsid w:val="00474AE8"/>
    <w:rsid w:val="00646896"/>
    <w:rsid w:val="006A6DDC"/>
    <w:rsid w:val="006C5D4A"/>
    <w:rsid w:val="007C09B8"/>
    <w:rsid w:val="008217B3"/>
    <w:rsid w:val="00863AC3"/>
    <w:rsid w:val="00875DAC"/>
    <w:rsid w:val="008E2C85"/>
    <w:rsid w:val="00937406"/>
    <w:rsid w:val="00937BCB"/>
    <w:rsid w:val="00965D21"/>
    <w:rsid w:val="009A42D6"/>
    <w:rsid w:val="00A354B6"/>
    <w:rsid w:val="00B1065A"/>
    <w:rsid w:val="00B7531E"/>
    <w:rsid w:val="00BB722D"/>
    <w:rsid w:val="00C473ED"/>
    <w:rsid w:val="00D04473"/>
    <w:rsid w:val="00D90113"/>
    <w:rsid w:val="00DD78D1"/>
    <w:rsid w:val="00E1276F"/>
    <w:rsid w:val="00E135DE"/>
    <w:rsid w:val="00E85E14"/>
    <w:rsid w:val="00EB0153"/>
    <w:rsid w:val="00EC23E6"/>
    <w:rsid w:val="00F7016C"/>
    <w:rsid w:val="00FB0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BD2F73-A513-424C-97FE-899B2A6F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90113"/>
    <w:rPr>
      <w:rFonts w:ascii="Calibri" w:eastAsia="Calibri" w:hAnsi="Calibri" w:cs="Times New Roman"/>
      <w:color w:val="auto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9011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arand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entscente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D4DC-3B6D-44B4-BDC0-0AD19E4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23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Fahlander</dc:creator>
  <cp:lastModifiedBy>Concent</cp:lastModifiedBy>
  <cp:revision>5</cp:revision>
  <cp:lastPrinted>2014-02-05T14:38:00Z</cp:lastPrinted>
  <dcterms:created xsi:type="dcterms:W3CDTF">2014-11-10T12:06:00Z</dcterms:created>
  <dcterms:modified xsi:type="dcterms:W3CDTF">2014-11-11T16:48:00Z</dcterms:modified>
</cp:coreProperties>
</file>