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832B0" w14:textId="3EB7B693" w:rsidR="008E45EF" w:rsidRPr="00306F76" w:rsidRDefault="008E45EF" w:rsidP="008E45EF">
      <w:pPr>
        <w:rPr>
          <w:rFonts w:ascii="Arial" w:hAnsi="Arial" w:cs="Arial"/>
        </w:rPr>
      </w:pPr>
      <w:r>
        <w:rPr>
          <w:rFonts w:ascii="Arial" w:hAnsi="Arial" w:cs="Arial"/>
          <w:b/>
        </w:rPr>
        <w:t>Pressmeddelande</w:t>
      </w:r>
      <w:r>
        <w:rPr>
          <w:rFonts w:ascii="Arial" w:hAnsi="Arial" w:cs="Arial"/>
          <w:b/>
        </w:rPr>
        <w:br/>
      </w:r>
      <w:r w:rsidR="00411B50">
        <w:rPr>
          <w:rFonts w:ascii="Arial" w:hAnsi="Arial" w:cs="Arial"/>
        </w:rPr>
        <w:t>Stockholm 12</w:t>
      </w:r>
      <w:bookmarkStart w:id="0" w:name="_GoBack"/>
      <w:bookmarkEnd w:id="0"/>
      <w:r w:rsidRPr="00306F76">
        <w:rPr>
          <w:rFonts w:ascii="Arial" w:hAnsi="Arial" w:cs="Arial"/>
        </w:rPr>
        <w:t xml:space="preserve"> februari - 2013 </w:t>
      </w:r>
    </w:p>
    <w:p w14:paraId="119D6A99" w14:textId="346821BD" w:rsidR="008E45EF" w:rsidRPr="00745ECF" w:rsidRDefault="008E45EF" w:rsidP="008E45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NSP som driver 55 Burger King restauranger i Sverige och Danmark, </w:t>
      </w:r>
      <w:r w:rsidRPr="00745ECF">
        <w:rPr>
          <w:rFonts w:ascii="Arial" w:hAnsi="Arial" w:cs="Arial"/>
          <w:b/>
        </w:rPr>
        <w:t xml:space="preserve">väljer Quinyx </w:t>
      </w:r>
      <w:r w:rsidR="00040EF6">
        <w:rPr>
          <w:rFonts w:ascii="Arial" w:hAnsi="Arial" w:cs="Arial"/>
          <w:b/>
        </w:rPr>
        <w:t xml:space="preserve">Workforce Management för sina 2 </w:t>
      </w:r>
      <w:r>
        <w:rPr>
          <w:rFonts w:ascii="Arial" w:hAnsi="Arial" w:cs="Arial"/>
          <w:b/>
        </w:rPr>
        <w:t>000 anställda</w:t>
      </w:r>
    </w:p>
    <w:p w14:paraId="5F0F2F32" w14:textId="77777777" w:rsidR="008E45EF" w:rsidRPr="001C088F" w:rsidRDefault="008E45EF" w:rsidP="008E45EF">
      <w:pPr>
        <w:rPr>
          <w:rFonts w:ascii="Arial" w:hAnsi="Arial" w:cs="Arial"/>
          <w:i/>
        </w:rPr>
      </w:pPr>
      <w:r w:rsidRPr="001C088F">
        <w:rPr>
          <w:rFonts w:ascii="Arial" w:hAnsi="Arial" w:cs="Arial"/>
          <w:i/>
        </w:rPr>
        <w:t>NSP (Nordic Service Partners) har nyligen valt Quinyx Workforce Management (WFM) för</w:t>
      </w:r>
      <w:r>
        <w:rPr>
          <w:rFonts w:ascii="Arial" w:hAnsi="Arial" w:cs="Arial"/>
          <w:i/>
        </w:rPr>
        <w:t xml:space="preserve"> schemaläggning, tidredovisning, </w:t>
      </w:r>
      <w:r w:rsidRPr="001C088F">
        <w:rPr>
          <w:rFonts w:ascii="Arial" w:hAnsi="Arial" w:cs="Arial"/>
          <w:i/>
        </w:rPr>
        <w:t>prognos och</w:t>
      </w:r>
      <w:r>
        <w:rPr>
          <w:rFonts w:ascii="Arial" w:hAnsi="Arial" w:cs="Arial"/>
          <w:i/>
        </w:rPr>
        <w:t xml:space="preserve"> budget</w:t>
      </w:r>
      <w:r w:rsidRPr="001C088F">
        <w:rPr>
          <w:rFonts w:ascii="Arial" w:hAnsi="Arial" w:cs="Arial"/>
          <w:i/>
        </w:rPr>
        <w:t xml:space="preserve">. Quinyx WFM kommer att användas </w:t>
      </w:r>
      <w:r>
        <w:rPr>
          <w:rFonts w:ascii="Arial" w:hAnsi="Arial" w:cs="Arial"/>
          <w:i/>
        </w:rPr>
        <w:t xml:space="preserve">på </w:t>
      </w:r>
      <w:proofErr w:type="spellStart"/>
      <w:r>
        <w:rPr>
          <w:rFonts w:ascii="Arial" w:hAnsi="Arial" w:cs="Arial"/>
          <w:i/>
        </w:rPr>
        <w:t>NSP:s</w:t>
      </w:r>
      <w:proofErr w:type="spellEnd"/>
      <w:r>
        <w:rPr>
          <w:rFonts w:ascii="Arial" w:hAnsi="Arial" w:cs="Arial"/>
          <w:i/>
        </w:rPr>
        <w:t xml:space="preserve"> huvudkontor och av de</w:t>
      </w:r>
      <w:r w:rsidRPr="001C088F">
        <w:rPr>
          <w:rFonts w:ascii="Arial" w:hAnsi="Arial" w:cs="Arial"/>
          <w:i/>
        </w:rPr>
        <w:t xml:space="preserve"> ca 2 000 anställda på 55 Burger King restauranger i Sverige och Danmark.</w:t>
      </w:r>
    </w:p>
    <w:p w14:paraId="6492732B" w14:textId="49E01958" w:rsidR="008E45EF" w:rsidRDefault="008E45EF" w:rsidP="008E45EF">
      <w:pPr>
        <w:rPr>
          <w:rFonts w:ascii="Arial" w:hAnsi="Arial" w:cs="Arial"/>
        </w:rPr>
      </w:pPr>
      <w:r>
        <w:rPr>
          <w:rFonts w:ascii="Arial" w:hAnsi="Arial" w:cs="Arial"/>
        </w:rPr>
        <w:t>NSP har under en tid sökt efter ett komplett webbaserat system för att optimera och effektivisera sin schemaplanering, få bättre kontroll öve</w:t>
      </w:r>
      <w:r w:rsidR="00040EF6">
        <w:rPr>
          <w:rFonts w:ascii="Arial" w:hAnsi="Arial" w:cs="Arial"/>
        </w:rPr>
        <w:t>r att kollektivavtalen efterföljs</w:t>
      </w:r>
      <w:r>
        <w:rPr>
          <w:rFonts w:ascii="Arial" w:hAnsi="Arial" w:cs="Arial"/>
        </w:rPr>
        <w:t xml:space="preserve"> och få ett system där man kan enkelt kan kommunicera med alla medarbetare. </w:t>
      </w:r>
    </w:p>
    <w:p w14:paraId="615928F0" w14:textId="37A8489C" w:rsidR="008E45EF" w:rsidRPr="00A0164E" w:rsidRDefault="008E45EF" w:rsidP="008E45E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Efter att ha utvärderat några olika slutalternativ</w:t>
      </w:r>
      <w:r w:rsidRPr="00F445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föll valet på </w:t>
      </w:r>
      <w:r w:rsidRPr="00F44520">
        <w:rPr>
          <w:rFonts w:ascii="Arial" w:hAnsi="Arial" w:cs="Arial"/>
        </w:rPr>
        <w:t xml:space="preserve">Quinyx WFM som erbjuder ett modernt, </w:t>
      </w:r>
      <w:r>
        <w:rPr>
          <w:rFonts w:ascii="Arial" w:hAnsi="Arial" w:cs="Arial"/>
        </w:rPr>
        <w:t xml:space="preserve">användarvänligt och </w:t>
      </w:r>
      <w:r w:rsidRPr="00F44520">
        <w:rPr>
          <w:rFonts w:ascii="Arial" w:hAnsi="Arial" w:cs="Arial"/>
        </w:rPr>
        <w:t>webbaserat system, med en bred funktionalitet som optimerar bemanningsplaneringen</w:t>
      </w:r>
      <w:r>
        <w:rPr>
          <w:rFonts w:ascii="Arial" w:hAnsi="Arial" w:cs="Arial"/>
        </w:rPr>
        <w:t xml:space="preserve"> och spar tid och pengar både för restaurangerna och för NSP. </w:t>
      </w:r>
      <w:r w:rsidRPr="00F44520">
        <w:rPr>
          <w:rFonts w:ascii="Arial" w:hAnsi="Arial" w:cs="Arial"/>
        </w:rPr>
        <w:t xml:space="preserve">Deras </w:t>
      </w:r>
      <w:proofErr w:type="spellStart"/>
      <w:r w:rsidRPr="00F44520">
        <w:rPr>
          <w:rFonts w:ascii="Arial" w:hAnsi="Arial" w:cs="Arial"/>
        </w:rPr>
        <w:t>mobilapp</w:t>
      </w:r>
      <w:proofErr w:type="spellEnd"/>
      <w:r w:rsidRPr="00F44520">
        <w:rPr>
          <w:rFonts w:ascii="Arial" w:hAnsi="Arial" w:cs="Arial"/>
        </w:rPr>
        <w:t xml:space="preserve"> gör det även enkelt för </w:t>
      </w:r>
      <w:proofErr w:type="spellStart"/>
      <w:r>
        <w:rPr>
          <w:rFonts w:ascii="Arial" w:hAnsi="Arial" w:cs="Arial"/>
        </w:rPr>
        <w:t>NSP:s</w:t>
      </w:r>
      <w:proofErr w:type="spellEnd"/>
      <w:r w:rsidRPr="00F44520">
        <w:rPr>
          <w:rFonts w:ascii="Arial" w:hAnsi="Arial" w:cs="Arial"/>
        </w:rPr>
        <w:t xml:space="preserve"> personal att själva planera sin arbetstid och enkelt kunna by</w:t>
      </w:r>
      <w:r>
        <w:rPr>
          <w:rFonts w:ascii="Arial" w:hAnsi="Arial" w:cs="Arial"/>
        </w:rPr>
        <w:t>ta arbetspass med sina kollegor, dessutom kan de direkt i mobiltelefonen se hur mycket man har arbetat och tjänat ihop</w:t>
      </w:r>
      <w:r w:rsidRPr="00F445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vilket är viktigt för vår unga personal, </w:t>
      </w:r>
      <w:r w:rsidRPr="00F44520">
        <w:rPr>
          <w:rFonts w:ascii="Arial" w:hAnsi="Arial" w:cs="Arial"/>
        </w:rPr>
        <w:t>säger Johan Wedin, CFO på NSP.</w:t>
      </w:r>
    </w:p>
    <w:p w14:paraId="348463BE" w14:textId="0BE6B63C" w:rsidR="008E45EF" w:rsidRPr="00A0164E" w:rsidRDefault="008E45EF" w:rsidP="008E45E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Med vårt nya WFM-system har vi även fått en modern kommunikationsplattform vilket kommer att underlätta för oss att  kommunicera med våra medarbetare. </w:t>
      </w:r>
      <w:r w:rsidRPr="00A0164E">
        <w:rPr>
          <w:rFonts w:ascii="Arial" w:hAnsi="Arial" w:cs="Arial"/>
        </w:rPr>
        <w:t>Vi ser även betydande besparingar inom drift och</w:t>
      </w:r>
      <w:r w:rsidR="00040EF6">
        <w:rPr>
          <w:rFonts w:ascii="Arial" w:hAnsi="Arial" w:cs="Arial"/>
        </w:rPr>
        <w:t xml:space="preserve"> underhåll med att välja Quinyx </w:t>
      </w:r>
      <w:r w:rsidRPr="00A0164E">
        <w:rPr>
          <w:rFonts w:ascii="Arial" w:hAnsi="Arial" w:cs="Arial"/>
        </w:rPr>
        <w:t>molnbaserade system säg</w:t>
      </w:r>
      <w:r>
        <w:rPr>
          <w:rFonts w:ascii="Arial" w:hAnsi="Arial" w:cs="Arial"/>
        </w:rPr>
        <w:t>er Patrik Eliasson, CIO på NSP</w:t>
      </w:r>
      <w:r w:rsidR="00040EF6">
        <w:rPr>
          <w:rFonts w:ascii="Arial" w:hAnsi="Arial" w:cs="Arial"/>
        </w:rPr>
        <w:t>.</w:t>
      </w:r>
    </w:p>
    <w:p w14:paraId="55F340B8" w14:textId="4900A559" w:rsidR="008E45EF" w:rsidRPr="00B50870" w:rsidRDefault="008E45EF" w:rsidP="008E45EF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Cs w:val="24"/>
          <w:lang w:val="en-US" w:eastAsia="en-US"/>
        </w:rPr>
        <w:t xml:space="preserve">-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Affären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med NSP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stärker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ytterligare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vår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ledande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position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inom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fastfood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branschen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och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gramStart"/>
      <w:r w:rsidRPr="00B50870">
        <w:rPr>
          <w:rFonts w:ascii="Arial" w:hAnsi="Arial" w:cs="Arial"/>
          <w:color w:val="auto"/>
          <w:szCs w:val="24"/>
          <w:lang w:val="en-US" w:eastAsia="en-US"/>
        </w:rPr>
        <w:t>vi</w:t>
      </w:r>
      <w:proofErr w:type="gram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har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nu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samtliga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stora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kedjor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som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kunder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i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Norden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. Vi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kommer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fortsätta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vårt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fokuserade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arbete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för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att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leverera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den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bästa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Workforce Management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lösningen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för</w:t>
      </w:r>
      <w:proofErr w:type="spellEnd"/>
      <w:r w:rsidR="00040EF6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="00040EF6">
        <w:rPr>
          <w:rFonts w:ascii="Arial" w:hAnsi="Arial" w:cs="Arial"/>
          <w:color w:val="auto"/>
          <w:szCs w:val="24"/>
          <w:lang w:val="en-US" w:eastAsia="en-US"/>
        </w:rPr>
        <w:t>branschen</w:t>
      </w:r>
      <w:proofErr w:type="spellEnd"/>
      <w:r w:rsidR="00040EF6">
        <w:rPr>
          <w:rFonts w:ascii="Arial" w:hAnsi="Arial" w:cs="Arial"/>
          <w:color w:val="auto"/>
          <w:szCs w:val="24"/>
          <w:lang w:val="en-US" w:eastAsia="en-US"/>
        </w:rPr>
        <w:t xml:space="preserve">", </w:t>
      </w:r>
      <w:proofErr w:type="spellStart"/>
      <w:r w:rsidR="00040EF6">
        <w:rPr>
          <w:rFonts w:ascii="Arial" w:hAnsi="Arial" w:cs="Arial"/>
          <w:color w:val="auto"/>
          <w:szCs w:val="24"/>
          <w:lang w:val="en-US" w:eastAsia="en-US"/>
        </w:rPr>
        <w:t>sä</w:t>
      </w:r>
      <w:r w:rsidRPr="00B50870">
        <w:rPr>
          <w:rFonts w:ascii="Arial" w:hAnsi="Arial" w:cs="Arial"/>
          <w:color w:val="auto"/>
          <w:szCs w:val="24"/>
          <w:lang w:val="en-US" w:eastAsia="en-US"/>
        </w:rPr>
        <w:t>ger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Erik Fjellborg, </w:t>
      </w:r>
      <w:proofErr w:type="spellStart"/>
      <w:proofErr w:type="gramStart"/>
      <w:r w:rsidRPr="00B50870">
        <w:rPr>
          <w:rFonts w:ascii="Arial" w:hAnsi="Arial" w:cs="Arial"/>
          <w:color w:val="auto"/>
          <w:szCs w:val="24"/>
          <w:lang w:val="en-US" w:eastAsia="en-US"/>
        </w:rPr>
        <w:t>vd</w:t>
      </w:r>
      <w:proofErr w:type="spellEnd"/>
      <w:proofErr w:type="gram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B50870">
        <w:rPr>
          <w:rFonts w:ascii="Arial" w:hAnsi="Arial" w:cs="Arial"/>
          <w:color w:val="auto"/>
          <w:szCs w:val="24"/>
          <w:lang w:val="en-US" w:eastAsia="en-US"/>
        </w:rPr>
        <w:t>för</w:t>
      </w:r>
      <w:proofErr w:type="spellEnd"/>
      <w:r w:rsidRPr="00B50870">
        <w:rPr>
          <w:rFonts w:ascii="Arial" w:hAnsi="Arial" w:cs="Arial"/>
          <w:color w:val="auto"/>
          <w:szCs w:val="24"/>
          <w:lang w:val="en-US" w:eastAsia="en-US"/>
        </w:rPr>
        <w:t xml:space="preserve"> Quinyx.</w:t>
      </w:r>
      <w:r w:rsidR="00A775C6">
        <w:rPr>
          <w:rFonts w:ascii="Arial" w:hAnsi="Arial" w:cs="Arial"/>
          <w:color w:val="auto"/>
          <w:szCs w:val="24"/>
          <w:lang w:val="en-US" w:eastAsia="en-US"/>
        </w:rPr>
        <w:br/>
      </w:r>
    </w:p>
    <w:p w14:paraId="4EB63DBB" w14:textId="7474BFF5" w:rsidR="008E45EF" w:rsidRPr="003D6EB9" w:rsidRDefault="008E45EF" w:rsidP="008E45EF">
      <w:pPr>
        <w:rPr>
          <w:rFonts w:ascii="Arial" w:hAnsi="Arial" w:cs="Arial"/>
          <w:sz w:val="20"/>
          <w:lang w:val="en-US" w:eastAsia="en-US"/>
        </w:rPr>
      </w:pPr>
      <w:r>
        <w:rPr>
          <w:rFonts w:ascii="Arial" w:hAnsi="Arial" w:cs="Arial"/>
          <w:b/>
        </w:rPr>
        <w:t>För mer information:</w:t>
      </w:r>
      <w:r w:rsidRPr="00745ECF">
        <w:rPr>
          <w:rFonts w:ascii="Arial" w:hAnsi="Arial" w:cs="Arial"/>
          <w:b/>
        </w:rPr>
        <w:br/>
      </w:r>
      <w:r w:rsidRPr="00C965C9">
        <w:rPr>
          <w:rFonts w:ascii="Arial" w:hAnsi="Arial" w:cs="Arial"/>
          <w:color w:val="262626"/>
          <w:sz w:val="20"/>
          <w:lang w:val="en-US" w:eastAsia="en-US"/>
        </w:rPr>
        <w:t xml:space="preserve">Erik Fjellborg VD, Quinyx, </w:t>
      </w:r>
      <w:hyperlink r:id="rId7" w:history="1">
        <w:r w:rsidRPr="00C965C9">
          <w:rPr>
            <w:rStyle w:val="Hyperlink"/>
            <w:rFonts w:ascii="Arial" w:hAnsi="Arial" w:cs="Arial"/>
            <w:sz w:val="20"/>
            <w:lang w:val="en-US" w:eastAsia="en-US"/>
          </w:rPr>
          <w:t>erik.fjellborg@quinyx.com</w:t>
        </w:r>
      </w:hyperlink>
      <w:r>
        <w:rPr>
          <w:rFonts w:ascii="Arial" w:hAnsi="Arial" w:cs="Arial"/>
          <w:color w:val="262626"/>
          <w:sz w:val="20"/>
          <w:lang w:val="en-US" w:eastAsia="en-US"/>
        </w:rPr>
        <w:t>, 0739-598 1</w:t>
      </w:r>
      <w:r w:rsidRPr="00C965C9">
        <w:rPr>
          <w:rFonts w:ascii="Arial" w:hAnsi="Arial" w:cs="Arial"/>
          <w:color w:val="262626"/>
          <w:sz w:val="20"/>
          <w:lang w:val="en-US" w:eastAsia="en-US"/>
        </w:rPr>
        <w:t>87</w:t>
      </w:r>
      <w:r w:rsidRPr="00C965C9">
        <w:rPr>
          <w:rFonts w:ascii="Arial" w:hAnsi="Arial" w:cs="Arial"/>
          <w:b/>
          <w:sz w:val="20"/>
        </w:rPr>
        <w:br/>
      </w:r>
      <w:proofErr w:type="spellStart"/>
      <w:r>
        <w:rPr>
          <w:rFonts w:ascii="Arial" w:hAnsi="Arial" w:cs="Arial"/>
          <w:color w:val="262626"/>
          <w:sz w:val="20"/>
          <w:lang w:val="en-US" w:eastAsia="en-US"/>
        </w:rPr>
        <w:t>Patrik</w:t>
      </w:r>
      <w:proofErr w:type="spellEnd"/>
      <w:r>
        <w:rPr>
          <w:rFonts w:ascii="Arial" w:hAnsi="Arial" w:cs="Arial"/>
          <w:color w:val="262626"/>
          <w:sz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262626"/>
          <w:sz w:val="20"/>
          <w:lang w:val="en-US" w:eastAsia="en-US"/>
        </w:rPr>
        <w:t>Eliasson</w:t>
      </w:r>
      <w:proofErr w:type="spellEnd"/>
      <w:r w:rsidRPr="00C965C9">
        <w:rPr>
          <w:rFonts w:ascii="Arial" w:hAnsi="Arial" w:cs="Arial"/>
          <w:color w:val="262626"/>
          <w:sz w:val="20"/>
          <w:lang w:val="en-US" w:eastAsia="en-US"/>
        </w:rPr>
        <w:t xml:space="preserve"> C</w:t>
      </w:r>
      <w:r>
        <w:rPr>
          <w:rFonts w:ascii="Arial" w:hAnsi="Arial" w:cs="Arial"/>
          <w:color w:val="262626"/>
          <w:sz w:val="20"/>
          <w:lang w:val="en-US" w:eastAsia="en-US"/>
        </w:rPr>
        <w:t>I</w:t>
      </w:r>
      <w:r w:rsidRPr="00C965C9">
        <w:rPr>
          <w:rFonts w:ascii="Arial" w:hAnsi="Arial" w:cs="Arial"/>
          <w:color w:val="262626"/>
          <w:sz w:val="20"/>
          <w:lang w:val="en-US" w:eastAsia="en-US"/>
        </w:rPr>
        <w:t>O, NS</w:t>
      </w:r>
      <w:r>
        <w:rPr>
          <w:rFonts w:ascii="Arial" w:hAnsi="Arial" w:cs="Arial"/>
          <w:color w:val="262626"/>
          <w:sz w:val="20"/>
          <w:lang w:val="en-US" w:eastAsia="en-US"/>
        </w:rPr>
        <w:t xml:space="preserve">P, </w:t>
      </w:r>
      <w:hyperlink r:id="rId8" w:history="1">
        <w:proofErr w:type="spellStart"/>
        <w:r w:rsidRPr="006E3410">
          <w:rPr>
            <w:rStyle w:val="Hyperlink"/>
            <w:rFonts w:ascii="Arial" w:hAnsi="Arial" w:cs="Arial"/>
            <w:sz w:val="20"/>
            <w:lang w:val="en-US" w:eastAsia="en-US"/>
          </w:rPr>
          <w:t>patrik.eliasson@</w:t>
        </w:r>
        <w:r w:rsidR="003D6EB9">
          <w:rPr>
            <w:rStyle w:val="Hyperlink"/>
            <w:rFonts w:ascii="Arial" w:hAnsi="Arial" w:cs="Arial"/>
            <w:sz w:val="20"/>
            <w:lang w:val="en-US" w:eastAsia="en-US"/>
          </w:rPr>
          <w:t>nspab</w:t>
        </w:r>
        <w:proofErr w:type="spellEnd"/>
      </w:hyperlink>
      <w:r w:rsidRPr="00C965C9">
        <w:rPr>
          <w:rFonts w:ascii="Arial" w:hAnsi="Arial" w:cs="Arial"/>
          <w:color w:val="262626"/>
          <w:sz w:val="20"/>
          <w:lang w:val="en-US" w:eastAsia="en-US"/>
        </w:rPr>
        <w:t>, 070</w:t>
      </w:r>
      <w:r>
        <w:rPr>
          <w:rFonts w:ascii="Arial" w:hAnsi="Arial" w:cs="Arial"/>
          <w:color w:val="262626"/>
          <w:sz w:val="20"/>
          <w:lang w:val="en-US" w:eastAsia="en-US"/>
        </w:rPr>
        <w:t>9</w:t>
      </w:r>
      <w:r w:rsidRPr="00C965C9">
        <w:rPr>
          <w:rFonts w:ascii="Arial" w:hAnsi="Arial" w:cs="Arial"/>
          <w:color w:val="262626"/>
          <w:sz w:val="20"/>
          <w:lang w:val="en-US" w:eastAsia="en-US"/>
        </w:rPr>
        <w:t>-</w:t>
      </w:r>
      <w:r>
        <w:rPr>
          <w:rFonts w:ascii="Arial" w:hAnsi="Arial" w:cs="Arial"/>
          <w:color w:val="262626"/>
          <w:sz w:val="20"/>
          <w:lang w:val="en-US" w:eastAsia="en-US"/>
        </w:rPr>
        <w:t>934 559</w:t>
      </w:r>
      <w:r w:rsidRPr="00C965C9">
        <w:rPr>
          <w:rFonts w:ascii="Arial" w:hAnsi="Arial" w:cs="Arial"/>
          <w:color w:val="262626"/>
          <w:sz w:val="20"/>
          <w:lang w:val="en-US" w:eastAsia="en-US"/>
        </w:rPr>
        <w:t> </w:t>
      </w:r>
      <w:r w:rsidRPr="00C965C9">
        <w:rPr>
          <w:rFonts w:ascii="Arial" w:hAnsi="Arial" w:cs="Arial"/>
          <w:color w:val="262626"/>
          <w:sz w:val="20"/>
          <w:lang w:val="en-US" w:eastAsia="en-US"/>
        </w:rPr>
        <w:br/>
        <w:t xml:space="preserve">Johan </w:t>
      </w:r>
      <w:proofErr w:type="spellStart"/>
      <w:r w:rsidRPr="00C965C9">
        <w:rPr>
          <w:rFonts w:ascii="Arial" w:hAnsi="Arial" w:cs="Arial"/>
          <w:color w:val="262626"/>
          <w:sz w:val="20"/>
          <w:lang w:val="en-US" w:eastAsia="en-US"/>
        </w:rPr>
        <w:t>Wedin</w:t>
      </w:r>
      <w:proofErr w:type="spellEnd"/>
      <w:r w:rsidRPr="00C965C9">
        <w:rPr>
          <w:rFonts w:ascii="Arial" w:hAnsi="Arial" w:cs="Arial"/>
          <w:color w:val="262626"/>
          <w:sz w:val="20"/>
          <w:lang w:val="en-US" w:eastAsia="en-US"/>
        </w:rPr>
        <w:t xml:space="preserve"> CFO, NSP, </w:t>
      </w:r>
      <w:hyperlink r:id="rId9" w:history="1">
        <w:proofErr w:type="spellStart"/>
        <w:r w:rsidR="003D6EB9" w:rsidRPr="006E3410">
          <w:rPr>
            <w:rStyle w:val="Hyperlink"/>
            <w:rFonts w:ascii="Arial" w:hAnsi="Arial" w:cs="Arial"/>
            <w:sz w:val="20"/>
            <w:lang w:val="en-US" w:eastAsia="en-US"/>
          </w:rPr>
          <w:t>johan.wedin@nspab</w:t>
        </w:r>
        <w:proofErr w:type="spellEnd"/>
      </w:hyperlink>
      <w:r w:rsidRPr="00C965C9">
        <w:rPr>
          <w:rFonts w:ascii="Arial" w:hAnsi="Arial" w:cs="Arial"/>
          <w:color w:val="262626"/>
          <w:sz w:val="20"/>
          <w:lang w:val="en-US" w:eastAsia="en-US"/>
        </w:rPr>
        <w:t>, 0761-262 020</w:t>
      </w:r>
      <w:r w:rsidRPr="00745ECF">
        <w:rPr>
          <w:rFonts w:ascii="Arial" w:hAnsi="Arial" w:cs="Arial"/>
          <w:color w:val="262626"/>
          <w:lang w:val="en-US" w:eastAsia="en-US"/>
        </w:rPr>
        <w:br/>
      </w:r>
    </w:p>
    <w:p w14:paraId="406B1C41" w14:textId="42E79309" w:rsidR="008E45EF" w:rsidRPr="00C965C9" w:rsidRDefault="00040EF6" w:rsidP="008E45E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column"/>
      </w:r>
      <w:r w:rsidR="008E45EF" w:rsidRPr="00C965C9">
        <w:rPr>
          <w:rFonts w:ascii="Arial" w:hAnsi="Arial" w:cs="Arial"/>
          <w:b/>
          <w:sz w:val="20"/>
        </w:rPr>
        <w:lastRenderedPageBreak/>
        <w:t>Om Quinyx</w:t>
      </w:r>
      <w:r w:rsidR="008E45EF" w:rsidRPr="00C965C9">
        <w:rPr>
          <w:rFonts w:ascii="Arial" w:eastAsia="Times New Roman" w:hAnsi="Arial" w:cs="Arial"/>
          <w:color w:val="000000"/>
          <w:sz w:val="20"/>
        </w:rPr>
        <w:br/>
      </w:r>
      <w:r w:rsidR="008E45EF" w:rsidRPr="00C965C9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Quinyx AB utvecklar det webbaserade systemet Quinyx Workforce Management</w:t>
      </w:r>
      <w:r w:rsidR="008E45EF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 (WFM)</w:t>
      </w:r>
      <w:r w:rsidR="008E45EF" w:rsidRPr="00C965C9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. Systemet kombinerar kraftfulla planerings- och prognosverktyg med tidredovisning, kommunikation och interaktion för både anställda och arbetsgivare. Quinyx </w:t>
      </w:r>
      <w:r w:rsidR="008E45EF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WFM</w:t>
      </w:r>
      <w:r w:rsidR="008E45EF" w:rsidRPr="00C965C9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 är speciellt framtaget för personalintensiva verksamheter som kräver snabba ändringar i schemat och avancerad tidredovisning.</w:t>
      </w:r>
      <w:r w:rsidR="00A775C6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775C6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Cervera</w:t>
      </w:r>
      <w:proofErr w:type="spellEnd"/>
      <w:r w:rsidR="00A775C6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ICA, </w:t>
      </w:r>
      <w:r w:rsidR="00A775C6" w:rsidRPr="00C965C9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McDon</w:t>
      </w:r>
      <w:r w:rsidR="00A775C6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ald’s, </w:t>
      </w:r>
      <w:r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SATS,</w:t>
      </w:r>
      <w:r w:rsidR="00A775C6" w:rsidRPr="00A775C6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775C6" w:rsidRPr="00C965C9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Subway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,</w:t>
      </w:r>
      <w:r w:rsidR="00A775C6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 Teknikmagasinet,</w:t>
      </w:r>
      <w:r w:rsidR="00A775C6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br/>
      </w:r>
      <w:r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TGI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Fri</w:t>
      </w:r>
      <w:r w:rsidR="00A775C6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day</w:t>
      </w:r>
      <w:r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s</w:t>
      </w:r>
      <w:proofErr w:type="spellEnd"/>
      <w:r w:rsidR="008E45EF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, och</w:t>
      </w:r>
      <w:r w:rsidR="00A775C6" w:rsidRPr="00A775C6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775C6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>Vapiano</w:t>
      </w:r>
      <w:proofErr w:type="spellEnd"/>
      <w:r w:rsidR="008E45EF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="008E45EF" w:rsidRPr="00C965C9">
        <w:rPr>
          <w:rFonts w:ascii="Arial" w:eastAsia="Times New Roman" w:hAnsi="Arial" w:cs="Arial"/>
          <w:i/>
          <w:iCs/>
          <w:color w:val="000000"/>
          <w:sz w:val="20"/>
          <w:bdr w:val="none" w:sz="0" w:space="0" w:color="auto" w:frame="1"/>
          <w:shd w:val="clear" w:color="auto" w:fill="FFFFFF"/>
        </w:rPr>
        <w:t xml:space="preserve">är exempel på några kunder. Mer information finns på </w:t>
      </w:r>
      <w:hyperlink r:id="rId10" w:history="1">
        <w:r w:rsidR="008E45EF" w:rsidRPr="00C965C9">
          <w:rPr>
            <w:rStyle w:val="Hyperlink"/>
            <w:rFonts w:ascii="Arial" w:eastAsia="Times New Roman" w:hAnsi="Arial" w:cs="Arial"/>
            <w:i/>
            <w:iCs/>
            <w:sz w:val="20"/>
            <w:bdr w:val="none" w:sz="0" w:space="0" w:color="auto" w:frame="1"/>
            <w:shd w:val="clear" w:color="auto" w:fill="FFFFFF"/>
          </w:rPr>
          <w:t>www.quinyx.com</w:t>
        </w:r>
      </w:hyperlink>
    </w:p>
    <w:p w14:paraId="6827C3FA" w14:textId="77777777" w:rsidR="008E45EF" w:rsidRPr="00745ECF" w:rsidRDefault="008E45EF" w:rsidP="008E45EF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589629E8" w14:textId="77777777" w:rsidR="008E45EF" w:rsidRDefault="008E45EF" w:rsidP="008E45EF">
      <w:pPr>
        <w:rPr>
          <w:rFonts w:ascii="Arial" w:hAnsi="Arial" w:cs="Arial"/>
          <w:i/>
          <w:color w:val="auto"/>
          <w:sz w:val="20"/>
          <w:szCs w:val="20"/>
          <w:lang w:val="en-US" w:eastAsia="en-US"/>
        </w:rPr>
      </w:pPr>
      <w:r>
        <w:rPr>
          <w:rFonts w:ascii="Arial" w:hAnsi="Arial" w:cs="Arial"/>
          <w:b/>
        </w:rPr>
        <w:t>Om NSP</w:t>
      </w:r>
      <w:r>
        <w:rPr>
          <w:rFonts w:ascii="Arial" w:hAnsi="Arial" w:cs="Arial"/>
          <w:b/>
        </w:rPr>
        <w:br/>
      </w:r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Nordic Service Partners Holding AB (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publ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) (NSP)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grundades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2004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och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är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idag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ett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av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Sveriges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största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restaurangföretag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med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inriktning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på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snabbservicerestauranger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. NSP</w:t>
      </w:r>
      <w:proofErr w:type="gram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:s</w:t>
      </w:r>
      <w:proofErr w:type="gram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verksamhet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omsätter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cirka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725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miljoner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kronor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och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omfattar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55 Burger King-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restauranger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i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Sverige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och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Danmark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. </w:t>
      </w:r>
      <w:proofErr w:type="spellStart"/>
      <w:proofErr w:type="gram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Bolaget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äger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också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varumärket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och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rättigheterna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till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varumärket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Taco Bar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som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omfattar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ett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20-tal franchise-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restauranger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i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Sverige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.</w:t>
      </w:r>
      <w:proofErr w:type="gram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gram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NSP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är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Burger Kings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största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franchisetagare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i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Norden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.</w:t>
      </w:r>
      <w:proofErr w:type="gram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NSP</w:t>
      </w:r>
      <w:proofErr w:type="gram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:s</w:t>
      </w:r>
      <w:proofErr w:type="gram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aktie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är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noterad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på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NASDAQ OMX Stockholm.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För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>mer</w:t>
      </w:r>
      <w:proofErr w:type="spellEnd"/>
      <w:r w:rsidRPr="00C965C9">
        <w:rPr>
          <w:rFonts w:ascii="Arial" w:hAnsi="Arial" w:cs="Arial"/>
          <w:i/>
          <w:color w:val="auto"/>
          <w:sz w:val="20"/>
          <w:szCs w:val="20"/>
          <w:lang w:val="en-US" w:eastAsia="en-US"/>
        </w:rPr>
        <w:t xml:space="preserve"> information se </w:t>
      </w:r>
      <w:hyperlink r:id="rId11" w:history="1">
        <w:r w:rsidRPr="001214AF">
          <w:rPr>
            <w:rStyle w:val="Hyperlink"/>
            <w:rFonts w:ascii="Arial" w:hAnsi="Arial" w:cs="Arial"/>
            <w:i/>
            <w:sz w:val="20"/>
            <w:szCs w:val="20"/>
            <w:lang w:val="en-US" w:eastAsia="en-US"/>
          </w:rPr>
          <w:t>www.nordicservicepartners.se</w:t>
        </w:r>
      </w:hyperlink>
    </w:p>
    <w:p w14:paraId="13D28C31" w14:textId="77777777" w:rsidR="008E45EF" w:rsidRPr="00C965C9" w:rsidRDefault="008E45EF" w:rsidP="008E45EF">
      <w:pPr>
        <w:rPr>
          <w:rFonts w:ascii="Arial" w:hAnsi="Arial" w:cs="Arial"/>
          <w:b/>
        </w:rPr>
      </w:pPr>
    </w:p>
    <w:p w14:paraId="0F58DE4A" w14:textId="77777777" w:rsidR="008E45EF" w:rsidRPr="00745ECF" w:rsidRDefault="008E45EF" w:rsidP="008E45EF">
      <w:pPr>
        <w:rPr>
          <w:rFonts w:ascii="Arial" w:hAnsi="Arial" w:cs="Arial"/>
          <w:b/>
        </w:rPr>
      </w:pPr>
    </w:p>
    <w:p w14:paraId="5F546FFB" w14:textId="77777777" w:rsidR="008E45EF" w:rsidRPr="00745ECF" w:rsidRDefault="008E45EF" w:rsidP="008E45EF">
      <w:pPr>
        <w:rPr>
          <w:rFonts w:ascii="Arial" w:hAnsi="Arial" w:cs="Arial"/>
        </w:rPr>
      </w:pPr>
    </w:p>
    <w:p w14:paraId="4558EBBE" w14:textId="77777777" w:rsidR="00B50699" w:rsidRDefault="00B50699"/>
    <w:sectPr w:rsidR="00B50699" w:rsidSect="00745ECF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8BA44" w14:textId="77777777" w:rsidR="00E76E72" w:rsidRDefault="00A775C6">
      <w:pPr>
        <w:spacing w:after="0" w:line="240" w:lineRule="auto"/>
      </w:pPr>
      <w:r>
        <w:separator/>
      </w:r>
    </w:p>
  </w:endnote>
  <w:endnote w:type="continuationSeparator" w:id="0">
    <w:p w14:paraId="06B3AD16" w14:textId="77777777" w:rsidR="00E76E72" w:rsidRDefault="00A7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DC7AC" w14:textId="77777777" w:rsidR="00E76E72" w:rsidRDefault="00A775C6">
      <w:pPr>
        <w:spacing w:after="0" w:line="240" w:lineRule="auto"/>
      </w:pPr>
      <w:r>
        <w:separator/>
      </w:r>
    </w:p>
  </w:footnote>
  <w:footnote w:type="continuationSeparator" w:id="0">
    <w:p w14:paraId="1CB0A4E8" w14:textId="77777777" w:rsidR="00E76E72" w:rsidRDefault="00A7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20"/>
      <w:gridCol w:w="4220"/>
    </w:tblGrid>
    <w:tr w:rsidR="00A0164E" w14:paraId="4D076A59" w14:textId="77777777" w:rsidTr="00745ECF">
      <w:tc>
        <w:tcPr>
          <w:tcW w:w="4220" w:type="dxa"/>
        </w:tcPr>
        <w:p w14:paraId="7F589FA7" w14:textId="77777777" w:rsidR="00A0164E" w:rsidRDefault="005176D4" w:rsidP="00745ECF">
          <w:pPr>
            <w:pStyle w:val="Header"/>
          </w:pPr>
        </w:p>
        <w:p w14:paraId="05F1BC63" w14:textId="77777777" w:rsidR="00A0164E" w:rsidRDefault="005176D4" w:rsidP="00745ECF">
          <w:pPr>
            <w:pStyle w:val="Header"/>
          </w:pPr>
        </w:p>
        <w:p w14:paraId="25D4D90A" w14:textId="77777777" w:rsidR="00A0164E" w:rsidRDefault="005176D4" w:rsidP="00745ECF">
          <w:pPr>
            <w:pStyle w:val="Header"/>
          </w:pPr>
        </w:p>
      </w:tc>
      <w:tc>
        <w:tcPr>
          <w:tcW w:w="4220" w:type="dxa"/>
        </w:tcPr>
        <w:p w14:paraId="71971B83" w14:textId="77777777" w:rsidR="00A0164E" w:rsidRDefault="00B05EDE" w:rsidP="00745ECF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1ED07E6" wp14:editId="0D54D282">
                <wp:extent cx="1663700" cy="582205"/>
                <wp:effectExtent l="0" t="0" r="0" b="0"/>
                <wp:docPr id="1" name="Picture 1" descr="Macintosh HD:Users:JonathanBoutin:Dropbox:Marketing:Quinyx Logos &amp; Graphics:Logos for use in application, documents etc:logo d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JonathanBoutin:Dropbox:Marketing:Quinyx Logos &amp; Graphics:Logos for use in application, documents etc:logo dar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5501" cy="58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87B89E" w14:textId="77777777" w:rsidR="00A0164E" w:rsidRDefault="005176D4" w:rsidP="00745EC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EF"/>
    <w:rsid w:val="00040EF6"/>
    <w:rsid w:val="003D6EB9"/>
    <w:rsid w:val="00411B50"/>
    <w:rsid w:val="008E45EF"/>
    <w:rsid w:val="009D38DC"/>
    <w:rsid w:val="00A775C6"/>
    <w:rsid w:val="00B05EDE"/>
    <w:rsid w:val="00B50699"/>
    <w:rsid w:val="00E7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388F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EF"/>
    <w:pPr>
      <w:spacing w:after="200" w:line="336" w:lineRule="auto"/>
    </w:pPr>
    <w:rPr>
      <w:rFonts w:ascii="Georgia" w:hAnsi="Georgia"/>
      <w:color w:val="000000" w:themeColor="text1"/>
      <w:sz w:val="22"/>
      <w:szCs w:val="2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5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5EF"/>
    <w:rPr>
      <w:rFonts w:ascii="Georgia" w:hAnsi="Georgia"/>
      <w:color w:val="000000" w:themeColor="text1"/>
      <w:sz w:val="22"/>
      <w:szCs w:val="22"/>
      <w:lang w:eastAsia="sv-SE"/>
    </w:rPr>
  </w:style>
  <w:style w:type="character" w:styleId="Hyperlink">
    <w:name w:val="Hyperlink"/>
    <w:basedOn w:val="DefaultParagraphFont"/>
    <w:uiPriority w:val="99"/>
    <w:unhideWhenUsed/>
    <w:rsid w:val="008E45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45E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5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EF"/>
    <w:rPr>
      <w:rFonts w:ascii="Lucida Grande" w:hAnsi="Lucida Grande" w:cs="Lucida Grande"/>
      <w:color w:val="000000" w:themeColor="text1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EF"/>
    <w:pPr>
      <w:spacing w:after="200" w:line="336" w:lineRule="auto"/>
    </w:pPr>
    <w:rPr>
      <w:rFonts w:ascii="Georgia" w:hAnsi="Georgia"/>
      <w:color w:val="000000" w:themeColor="text1"/>
      <w:sz w:val="22"/>
      <w:szCs w:val="2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5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5EF"/>
    <w:rPr>
      <w:rFonts w:ascii="Georgia" w:hAnsi="Georgia"/>
      <w:color w:val="000000" w:themeColor="text1"/>
      <w:sz w:val="22"/>
      <w:szCs w:val="22"/>
      <w:lang w:eastAsia="sv-SE"/>
    </w:rPr>
  </w:style>
  <w:style w:type="character" w:styleId="Hyperlink">
    <w:name w:val="Hyperlink"/>
    <w:basedOn w:val="DefaultParagraphFont"/>
    <w:uiPriority w:val="99"/>
    <w:unhideWhenUsed/>
    <w:rsid w:val="008E45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45E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5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EF"/>
    <w:rPr>
      <w:rFonts w:ascii="Lucida Grande" w:hAnsi="Lucida Grande" w:cs="Lucida Grande"/>
      <w:color w:val="000000" w:themeColor="text1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ordicservicepartners.s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rik.fjellborg@quinyx.com" TargetMode="External"/><Relationship Id="rId8" Type="http://schemas.openxmlformats.org/officeDocument/2006/relationships/hyperlink" Target="mailto:patrik.eliasson@napab.com" TargetMode="External"/><Relationship Id="rId9" Type="http://schemas.openxmlformats.org/officeDocument/2006/relationships/hyperlink" Target="mailto:johan.wedin@nspab" TargetMode="External"/><Relationship Id="rId10" Type="http://schemas.openxmlformats.org/officeDocument/2006/relationships/hyperlink" Target="http://www.quiny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Macintosh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Cruno</dc:creator>
  <cp:keywords/>
  <dc:description/>
  <cp:lastModifiedBy>Jonathan Boutin</cp:lastModifiedBy>
  <cp:revision>2</cp:revision>
  <dcterms:created xsi:type="dcterms:W3CDTF">2013-02-12T07:52:00Z</dcterms:created>
  <dcterms:modified xsi:type="dcterms:W3CDTF">2013-02-12T07:52:00Z</dcterms:modified>
</cp:coreProperties>
</file>