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0A" w:rsidRDefault="00AD7CD1" w:rsidP="000B5357">
      <w:pPr>
        <w:rPr>
          <w:rFonts w:ascii="Arial" w:hAnsi="Arial" w:cs="Arial"/>
          <w:sz w:val="20"/>
          <w:szCs w:val="20"/>
          <w:lang w:val="fi-FI"/>
        </w:rPr>
      </w:pPr>
      <w:r w:rsidRPr="002B2377">
        <w:rPr>
          <w:rFonts w:ascii="Arial" w:hAnsi="Arial" w:cs="Arial"/>
          <w:b/>
          <w:lang w:val="fi-FI"/>
        </w:rPr>
        <w:t>HER2-positiivinen rintasyöpä</w:t>
      </w:r>
    </w:p>
    <w:p w:rsidR="00F13D2A" w:rsidRPr="002B2377" w:rsidRDefault="00E46A6A" w:rsidP="000B5357">
      <w:pPr>
        <w:rPr>
          <w:rFonts w:ascii="Arial" w:hAnsi="Arial" w:cs="Arial"/>
          <w:sz w:val="20"/>
          <w:szCs w:val="20"/>
          <w:lang w:val="fi-FI"/>
        </w:rPr>
      </w:pPr>
      <w:r w:rsidRPr="002B2377">
        <w:rPr>
          <w:rFonts w:ascii="Arial" w:hAnsi="Arial" w:cs="Arial"/>
          <w:sz w:val="20"/>
          <w:szCs w:val="20"/>
          <w:lang w:val="fi-FI"/>
        </w:rPr>
        <w:t>Rintasyöpä on naisten yleisin syöpätyyppi. Vuosittain maailmassa todetaan 1,4 miljoonaa rintasyöpätapausta ja 450 000 naista kuolee tautiin joka vuosi.</w:t>
      </w:r>
      <w:r w:rsidRPr="002B2377">
        <w:rPr>
          <w:rStyle w:val="FootnoteReference"/>
          <w:rFonts w:ascii="Arial" w:hAnsi="Arial" w:cs="Arial"/>
          <w:sz w:val="20"/>
          <w:szCs w:val="20"/>
          <w:lang w:val="fi-FI"/>
        </w:rPr>
        <w:footnoteReference w:id="1"/>
      </w:r>
      <w:r w:rsidRPr="002B2377">
        <w:rPr>
          <w:rFonts w:ascii="Arial" w:hAnsi="Arial" w:cs="Arial"/>
          <w:sz w:val="20"/>
          <w:szCs w:val="20"/>
          <w:lang w:val="fi-FI"/>
        </w:rPr>
        <w:t xml:space="preserve"> Suomessa rintasyöpiä todetaan </w:t>
      </w:r>
      <w:r w:rsidR="00F13D2A" w:rsidRPr="002B2377">
        <w:rPr>
          <w:rFonts w:ascii="Arial" w:hAnsi="Arial" w:cs="Arial"/>
          <w:sz w:val="20"/>
          <w:szCs w:val="20"/>
          <w:lang w:val="fi-FI"/>
        </w:rPr>
        <w:t xml:space="preserve">lähes 5 000 </w:t>
      </w:r>
      <w:r w:rsidRPr="002B2377">
        <w:rPr>
          <w:rFonts w:ascii="Arial" w:hAnsi="Arial" w:cs="Arial"/>
          <w:sz w:val="20"/>
          <w:szCs w:val="20"/>
          <w:lang w:val="fi-FI"/>
        </w:rPr>
        <w:t>tapausta vuodessa</w:t>
      </w:r>
      <w:r w:rsidR="00F13D2A" w:rsidRPr="002B2377">
        <w:rPr>
          <w:rFonts w:ascii="Arial" w:hAnsi="Arial" w:cs="Arial"/>
          <w:sz w:val="20"/>
          <w:szCs w:val="20"/>
          <w:lang w:val="fi-FI"/>
        </w:rPr>
        <w:t xml:space="preserve"> – joka </w:t>
      </w:r>
      <w:r w:rsidR="00DB42F7" w:rsidRPr="002B2377">
        <w:rPr>
          <w:rFonts w:ascii="Arial" w:hAnsi="Arial" w:cs="Arial"/>
          <w:sz w:val="20"/>
          <w:szCs w:val="20"/>
          <w:lang w:val="fi-FI"/>
        </w:rPr>
        <w:t xml:space="preserve">kahdeksas </w:t>
      </w:r>
      <w:r w:rsidR="00F13D2A" w:rsidRPr="002B2377">
        <w:rPr>
          <w:rFonts w:ascii="Arial" w:hAnsi="Arial" w:cs="Arial"/>
          <w:sz w:val="20"/>
          <w:szCs w:val="20"/>
          <w:lang w:val="fi-FI"/>
        </w:rPr>
        <w:t xml:space="preserve">suomalaisnainen </w:t>
      </w:r>
      <w:r w:rsidR="00DB42F7" w:rsidRPr="002B2377">
        <w:rPr>
          <w:rFonts w:ascii="Arial" w:hAnsi="Arial" w:cs="Arial"/>
          <w:sz w:val="20"/>
          <w:szCs w:val="20"/>
          <w:lang w:val="fi-FI"/>
        </w:rPr>
        <w:t>saa diagnoosin</w:t>
      </w:r>
      <w:r w:rsidR="00F13D2A" w:rsidRPr="002B2377">
        <w:rPr>
          <w:rFonts w:ascii="Arial" w:hAnsi="Arial" w:cs="Arial"/>
          <w:sz w:val="20"/>
          <w:szCs w:val="20"/>
          <w:lang w:val="fi-FI"/>
        </w:rPr>
        <w:t xml:space="preserve"> elämänsä aikana</w:t>
      </w:r>
      <w:r w:rsidR="00DB42F7" w:rsidRPr="002B2377">
        <w:rPr>
          <w:rFonts w:ascii="Arial" w:hAnsi="Arial" w:cs="Arial"/>
          <w:sz w:val="20"/>
          <w:szCs w:val="20"/>
          <w:lang w:val="fi-FI"/>
        </w:rPr>
        <w:t>.</w:t>
      </w:r>
    </w:p>
    <w:p w:rsidR="00B9623E" w:rsidRPr="002B2377" w:rsidRDefault="00F13D2A" w:rsidP="000B5357">
      <w:pPr>
        <w:rPr>
          <w:rFonts w:ascii="Arial" w:hAnsi="Arial" w:cs="Arial"/>
          <w:sz w:val="20"/>
          <w:szCs w:val="20"/>
          <w:lang w:val="fi-FI"/>
        </w:rPr>
      </w:pPr>
      <w:r w:rsidRPr="002B2377">
        <w:rPr>
          <w:rFonts w:ascii="Arial" w:hAnsi="Arial" w:cs="Arial"/>
          <w:sz w:val="20"/>
          <w:szCs w:val="20"/>
          <w:lang w:val="fi-FI"/>
        </w:rPr>
        <w:t xml:space="preserve">Rintasyöpä on oikeastaan yleisnimi erilaisille pahanlaatuisille kasvaimille, </w:t>
      </w:r>
      <w:r w:rsidR="007E5D5A">
        <w:rPr>
          <w:rFonts w:ascii="Arial" w:hAnsi="Arial" w:cs="Arial"/>
          <w:sz w:val="20"/>
          <w:szCs w:val="20"/>
          <w:lang w:val="fi-FI"/>
        </w:rPr>
        <w:t>joita esiintyy</w:t>
      </w:r>
      <w:r w:rsidRPr="002B2377">
        <w:rPr>
          <w:rFonts w:ascii="Arial" w:hAnsi="Arial" w:cs="Arial"/>
          <w:sz w:val="20"/>
          <w:szCs w:val="20"/>
          <w:lang w:val="fi-FI"/>
        </w:rPr>
        <w:t xml:space="preserve"> rintojen alueella. </w:t>
      </w:r>
      <w:r w:rsidR="00B9623E" w:rsidRPr="002B2377">
        <w:rPr>
          <w:rFonts w:ascii="Arial" w:hAnsi="Arial" w:cs="Arial"/>
          <w:sz w:val="20"/>
          <w:szCs w:val="20"/>
          <w:lang w:val="fi-FI"/>
        </w:rPr>
        <w:t xml:space="preserve">Tutkimuksen avulla näitä </w:t>
      </w:r>
      <w:r w:rsidR="00FF115F" w:rsidRPr="002B2377">
        <w:rPr>
          <w:rFonts w:ascii="Arial" w:hAnsi="Arial" w:cs="Arial"/>
          <w:sz w:val="20"/>
          <w:szCs w:val="20"/>
          <w:lang w:val="fi-FI"/>
        </w:rPr>
        <w:t xml:space="preserve">syövän alatyyppejä </w:t>
      </w:r>
      <w:r w:rsidR="00683BD7" w:rsidRPr="002B2377">
        <w:rPr>
          <w:rFonts w:ascii="Arial" w:hAnsi="Arial" w:cs="Arial"/>
          <w:sz w:val="20"/>
          <w:szCs w:val="20"/>
          <w:lang w:val="fi-FI"/>
        </w:rPr>
        <w:t xml:space="preserve">on tunnistettu </w:t>
      </w:r>
      <w:r w:rsidR="00AD7CD1" w:rsidRPr="002B2377">
        <w:rPr>
          <w:rFonts w:ascii="Arial" w:hAnsi="Arial" w:cs="Arial"/>
          <w:sz w:val="20"/>
          <w:szCs w:val="20"/>
          <w:lang w:val="fi-FI"/>
        </w:rPr>
        <w:t>useita</w:t>
      </w:r>
      <w:r w:rsidR="00683BD7" w:rsidRPr="002B2377">
        <w:rPr>
          <w:rFonts w:ascii="Arial" w:hAnsi="Arial" w:cs="Arial"/>
          <w:sz w:val="20"/>
          <w:szCs w:val="20"/>
          <w:lang w:val="fi-FI"/>
        </w:rPr>
        <w:t xml:space="preserve">, </w:t>
      </w:r>
      <w:r w:rsidR="00B9623E" w:rsidRPr="002B2377">
        <w:rPr>
          <w:rFonts w:ascii="Arial" w:hAnsi="Arial" w:cs="Arial"/>
          <w:sz w:val="20"/>
          <w:szCs w:val="20"/>
          <w:lang w:val="fi-FI"/>
        </w:rPr>
        <w:t xml:space="preserve">ja </w:t>
      </w:r>
      <w:r w:rsidR="00683BD7" w:rsidRPr="002B2377">
        <w:rPr>
          <w:rFonts w:ascii="Arial" w:hAnsi="Arial" w:cs="Arial"/>
          <w:sz w:val="20"/>
          <w:szCs w:val="20"/>
          <w:lang w:val="fi-FI"/>
        </w:rPr>
        <w:t xml:space="preserve">tämän aikaisempaa merkittävästi tarkemman </w:t>
      </w:r>
      <w:r w:rsidR="009F1A2B" w:rsidRPr="002B2377">
        <w:rPr>
          <w:rFonts w:ascii="Arial" w:hAnsi="Arial" w:cs="Arial"/>
          <w:sz w:val="20"/>
          <w:szCs w:val="20"/>
          <w:lang w:val="fi-FI"/>
        </w:rPr>
        <w:t>tutkimus</w:t>
      </w:r>
      <w:r w:rsidR="00683BD7" w:rsidRPr="002B2377">
        <w:rPr>
          <w:rFonts w:ascii="Arial" w:hAnsi="Arial" w:cs="Arial"/>
          <w:sz w:val="20"/>
          <w:szCs w:val="20"/>
          <w:lang w:val="fi-FI"/>
        </w:rPr>
        <w:t xml:space="preserve">tiedon perusteella on </w:t>
      </w:r>
      <w:r w:rsidR="00B9623E" w:rsidRPr="002B2377">
        <w:rPr>
          <w:rFonts w:ascii="Arial" w:hAnsi="Arial" w:cs="Arial"/>
          <w:sz w:val="20"/>
          <w:szCs w:val="20"/>
          <w:lang w:val="fi-FI"/>
        </w:rPr>
        <w:t xml:space="preserve">pystytty </w:t>
      </w:r>
      <w:r w:rsidR="00D0036D" w:rsidRPr="002B2377">
        <w:rPr>
          <w:rFonts w:ascii="Arial" w:hAnsi="Arial" w:cs="Arial"/>
          <w:sz w:val="20"/>
          <w:szCs w:val="20"/>
          <w:lang w:val="fi-FI"/>
        </w:rPr>
        <w:t xml:space="preserve">parantamaan diagnostiikkaa sekä kehittämään </w:t>
      </w:r>
      <w:r w:rsidR="00B9623E" w:rsidRPr="002B2377">
        <w:rPr>
          <w:rFonts w:ascii="Arial" w:hAnsi="Arial" w:cs="Arial"/>
          <w:sz w:val="20"/>
          <w:szCs w:val="20"/>
          <w:lang w:val="fi-FI"/>
        </w:rPr>
        <w:t xml:space="preserve">täsmälääkkeitä, </w:t>
      </w:r>
      <w:r w:rsidR="008579C5" w:rsidRPr="002B2377">
        <w:rPr>
          <w:rFonts w:ascii="Arial" w:hAnsi="Arial" w:cs="Arial"/>
          <w:sz w:val="20"/>
          <w:szCs w:val="20"/>
          <w:lang w:val="fi-FI"/>
        </w:rPr>
        <w:t xml:space="preserve">jotka tehoavat </w:t>
      </w:r>
      <w:r w:rsidR="00B9623E" w:rsidRPr="002B2377">
        <w:rPr>
          <w:rFonts w:ascii="Arial" w:hAnsi="Arial" w:cs="Arial"/>
          <w:sz w:val="20"/>
          <w:szCs w:val="20"/>
          <w:lang w:val="fi-FI"/>
        </w:rPr>
        <w:t>erityisen hyvin</w:t>
      </w:r>
      <w:r w:rsidR="00683BD7" w:rsidRPr="002B2377">
        <w:rPr>
          <w:rFonts w:ascii="Arial" w:hAnsi="Arial" w:cs="Arial"/>
          <w:sz w:val="20"/>
          <w:szCs w:val="20"/>
          <w:lang w:val="fi-FI"/>
        </w:rPr>
        <w:t xml:space="preserve"> </w:t>
      </w:r>
      <w:r w:rsidR="00D0036D" w:rsidRPr="002B2377">
        <w:rPr>
          <w:rFonts w:ascii="Arial" w:hAnsi="Arial" w:cs="Arial"/>
          <w:sz w:val="20"/>
          <w:szCs w:val="20"/>
          <w:lang w:val="fi-FI"/>
        </w:rPr>
        <w:t>tietyntyyppisiä syöpäkasvaimia</w:t>
      </w:r>
      <w:r w:rsidR="00683BD7" w:rsidRPr="002B2377">
        <w:rPr>
          <w:rFonts w:ascii="Arial" w:hAnsi="Arial" w:cs="Arial"/>
          <w:sz w:val="20"/>
          <w:szCs w:val="20"/>
          <w:lang w:val="fi-FI"/>
        </w:rPr>
        <w:t xml:space="preserve"> vastaan</w:t>
      </w:r>
      <w:r w:rsidR="00B9623E" w:rsidRPr="002B2377">
        <w:rPr>
          <w:rFonts w:ascii="Arial" w:hAnsi="Arial" w:cs="Arial"/>
          <w:sz w:val="20"/>
          <w:szCs w:val="20"/>
          <w:lang w:val="fi-FI"/>
        </w:rPr>
        <w:t>.</w:t>
      </w:r>
    </w:p>
    <w:p w:rsidR="006C0F9E" w:rsidRPr="002B2377" w:rsidRDefault="006C0F9E" w:rsidP="000B5357">
      <w:pPr>
        <w:rPr>
          <w:rFonts w:ascii="Arial" w:hAnsi="Arial" w:cs="Arial"/>
          <w:b/>
          <w:sz w:val="20"/>
          <w:szCs w:val="20"/>
          <w:lang w:val="fi-FI"/>
        </w:rPr>
      </w:pPr>
      <w:r w:rsidRPr="002B2377">
        <w:rPr>
          <w:rFonts w:ascii="Arial" w:hAnsi="Arial" w:cs="Arial"/>
          <w:b/>
          <w:sz w:val="20"/>
          <w:szCs w:val="20"/>
          <w:lang w:val="fi-FI"/>
        </w:rPr>
        <w:t>Viidesosalla erityisen aggressiivinen syöpätyyppi</w:t>
      </w:r>
    </w:p>
    <w:p w:rsidR="006C0F9E" w:rsidRPr="002B2377" w:rsidRDefault="00E46A6A" w:rsidP="000B5357">
      <w:pPr>
        <w:rPr>
          <w:rFonts w:ascii="Arial" w:hAnsi="Arial" w:cs="Arial"/>
          <w:sz w:val="20"/>
          <w:szCs w:val="20"/>
          <w:shd w:val="clear" w:color="auto" w:fill="FFFFFF"/>
          <w:lang w:val="fi-FI"/>
        </w:rPr>
      </w:pPr>
      <w:r w:rsidRPr="002B2377">
        <w:rPr>
          <w:rFonts w:ascii="Arial" w:hAnsi="Arial" w:cs="Arial"/>
          <w:sz w:val="20"/>
          <w:szCs w:val="20"/>
          <w:lang w:val="fi-FI"/>
        </w:rPr>
        <w:t>Noin viidesosalla rintasyöpä on erityisen aggressiivista</w:t>
      </w:r>
      <w:r w:rsidR="00683BD7" w:rsidRPr="002B2377">
        <w:rPr>
          <w:rFonts w:ascii="Arial" w:hAnsi="Arial" w:cs="Arial"/>
          <w:sz w:val="20"/>
          <w:szCs w:val="20"/>
          <w:lang w:val="fi-FI"/>
        </w:rPr>
        <w:t xml:space="preserve">, </w:t>
      </w:r>
      <w:r w:rsidR="00683BD7" w:rsidRPr="002B2377">
        <w:rPr>
          <w:rFonts w:ascii="Arial" w:hAnsi="Arial" w:cs="Arial"/>
          <w:b/>
          <w:sz w:val="20"/>
          <w:szCs w:val="20"/>
          <w:lang w:val="fi-FI"/>
        </w:rPr>
        <w:t>HER2-positiivista</w:t>
      </w:r>
      <w:r w:rsidRPr="002B2377">
        <w:rPr>
          <w:rFonts w:ascii="Arial" w:hAnsi="Arial" w:cs="Arial"/>
          <w:sz w:val="20"/>
          <w:szCs w:val="20"/>
          <w:lang w:val="fi-FI"/>
        </w:rPr>
        <w:t xml:space="preserve"> tyyppiä.</w:t>
      </w:r>
      <w:r w:rsidR="000B5357" w:rsidRPr="002B2377">
        <w:rPr>
          <w:rStyle w:val="FootnoteReference"/>
          <w:rFonts w:ascii="Arial" w:hAnsi="Arial" w:cs="Arial"/>
          <w:sz w:val="20"/>
          <w:szCs w:val="20"/>
          <w:shd w:val="clear" w:color="auto" w:fill="FFFFFF"/>
          <w:lang w:val="fi-FI"/>
        </w:rPr>
        <w:footnoteReference w:id="2"/>
      </w:r>
      <w:r w:rsidRPr="002B2377">
        <w:rPr>
          <w:rFonts w:ascii="Arial" w:hAnsi="Arial" w:cs="Arial"/>
          <w:sz w:val="20"/>
          <w:szCs w:val="20"/>
          <w:lang w:val="fi-FI"/>
        </w:rPr>
        <w:t xml:space="preserve"> Tässä syöpätyypissä </w:t>
      </w:r>
      <w:r w:rsidR="00683BD7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>syöpäsolujen pinnalla on tavallista enemmän HER2-</w:t>
      </w:r>
      <w:r w:rsidR="00F72823">
        <w:rPr>
          <w:rFonts w:ascii="Arial" w:hAnsi="Arial" w:cs="Arial"/>
          <w:sz w:val="20"/>
          <w:szCs w:val="20"/>
          <w:shd w:val="clear" w:color="auto" w:fill="FFFFFF"/>
          <w:lang w:val="fi-FI"/>
        </w:rPr>
        <w:t>reseptoria</w:t>
      </w:r>
      <w:r w:rsidR="00683BD7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 xml:space="preserve">. </w:t>
      </w:r>
      <w:r w:rsidR="0092710A">
        <w:rPr>
          <w:rFonts w:ascii="Arial" w:hAnsi="Arial" w:cs="Arial"/>
          <w:sz w:val="20"/>
          <w:szCs w:val="20"/>
          <w:shd w:val="clear" w:color="auto" w:fill="FFFFFF"/>
          <w:lang w:val="fi-FI"/>
        </w:rPr>
        <w:t>HER2-</w:t>
      </w:r>
      <w:r w:rsidR="00F72823">
        <w:rPr>
          <w:rFonts w:ascii="Arial" w:hAnsi="Arial" w:cs="Arial"/>
          <w:sz w:val="20"/>
          <w:szCs w:val="20"/>
          <w:shd w:val="clear" w:color="auto" w:fill="FFFFFF"/>
          <w:lang w:val="fi-FI"/>
        </w:rPr>
        <w:t>re</w:t>
      </w:r>
      <w:r w:rsidR="00D80065">
        <w:rPr>
          <w:rFonts w:ascii="Arial" w:hAnsi="Arial" w:cs="Arial"/>
          <w:sz w:val="20"/>
          <w:szCs w:val="20"/>
          <w:shd w:val="clear" w:color="auto" w:fill="FFFFFF"/>
          <w:lang w:val="fi-FI"/>
        </w:rPr>
        <w:t>s</w:t>
      </w:r>
      <w:r w:rsidR="00F72823">
        <w:rPr>
          <w:rFonts w:ascii="Arial" w:hAnsi="Arial" w:cs="Arial"/>
          <w:sz w:val="20"/>
          <w:szCs w:val="20"/>
          <w:shd w:val="clear" w:color="auto" w:fill="FFFFFF"/>
          <w:lang w:val="fi-FI"/>
        </w:rPr>
        <w:t xml:space="preserve">eptorin </w:t>
      </w:r>
      <w:r w:rsidR="0092710A">
        <w:rPr>
          <w:rFonts w:ascii="Arial" w:hAnsi="Arial" w:cs="Arial"/>
          <w:sz w:val="20"/>
          <w:szCs w:val="20"/>
          <w:shd w:val="clear" w:color="auto" w:fill="FFFFFF"/>
          <w:lang w:val="fi-FI"/>
        </w:rPr>
        <w:t>t</w:t>
      </w:r>
      <w:r w:rsidR="008579C5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 xml:space="preserve">ehtävänä on </w:t>
      </w:r>
      <w:r w:rsidR="008579C5" w:rsidRPr="002B2377">
        <w:rPr>
          <w:rFonts w:ascii="Arial" w:hAnsi="Arial" w:cs="Arial"/>
          <w:sz w:val="20"/>
          <w:szCs w:val="20"/>
          <w:lang w:val="fi-FI"/>
        </w:rPr>
        <w:t xml:space="preserve">vastaanottaa solun kasvua ja jakautumista sääteleviä signaaleja. </w:t>
      </w:r>
      <w:r w:rsidR="000B5357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>K</w:t>
      </w:r>
      <w:r w:rsidR="008579C5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 xml:space="preserve">un näitä kasvusignaalireseptoreita on tavallista enemmän, </w:t>
      </w:r>
      <w:r w:rsidR="000B5357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 xml:space="preserve">syöpäsolut voivat kasvaa ja jakaantua nopeammin. </w:t>
      </w:r>
      <w:r w:rsidR="008579C5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 xml:space="preserve">Tämä tekee HER2-positiivisesta rintasyövästä erityisen ärhäkän. </w:t>
      </w:r>
      <w:r w:rsidR="009F1A2B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 xml:space="preserve">Enemmistöllä rintasyöpäpotilaista </w:t>
      </w:r>
      <w:r w:rsidR="00683BD7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>HER2</w:t>
      </w:r>
      <w:r w:rsidR="009F1A2B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>-geeni</w:t>
      </w:r>
      <w:r w:rsidR="00683BD7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 xml:space="preserve"> </w:t>
      </w:r>
      <w:r w:rsidR="009F1A2B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 xml:space="preserve">ei ole monistunut, jolloin rintasyöpä </w:t>
      </w:r>
      <w:r w:rsidR="00495254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 xml:space="preserve">on </w:t>
      </w:r>
      <w:r w:rsidR="009F1A2B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>HER2-negatiivinen.</w:t>
      </w:r>
    </w:p>
    <w:p w:rsidR="006C0F9E" w:rsidRPr="002B2377" w:rsidRDefault="006C0F9E" w:rsidP="000B5357">
      <w:pPr>
        <w:rPr>
          <w:rFonts w:ascii="Arial" w:hAnsi="Arial" w:cs="Arial"/>
          <w:b/>
          <w:sz w:val="20"/>
          <w:szCs w:val="20"/>
          <w:shd w:val="clear" w:color="auto" w:fill="FFFFFF"/>
          <w:lang w:val="fi-FI"/>
        </w:rPr>
      </w:pPr>
      <w:r w:rsidRPr="002B2377">
        <w:rPr>
          <w:rFonts w:ascii="Arial" w:hAnsi="Arial" w:cs="Arial"/>
          <w:b/>
          <w:sz w:val="20"/>
          <w:szCs w:val="20"/>
          <w:shd w:val="clear" w:color="auto" w:fill="FFFFFF"/>
          <w:lang w:val="fi-FI"/>
        </w:rPr>
        <w:t xml:space="preserve">Miksi </w:t>
      </w:r>
      <w:r w:rsidR="00AF00E6" w:rsidRPr="002B2377">
        <w:rPr>
          <w:rFonts w:ascii="Arial" w:hAnsi="Arial" w:cs="Arial"/>
          <w:b/>
          <w:sz w:val="20"/>
          <w:szCs w:val="20"/>
          <w:shd w:val="clear" w:color="auto" w:fill="FFFFFF"/>
          <w:lang w:val="fi-FI"/>
        </w:rPr>
        <w:t xml:space="preserve">HER2-positiivisuuden </w:t>
      </w:r>
      <w:r w:rsidRPr="002B2377">
        <w:rPr>
          <w:rFonts w:ascii="Arial" w:hAnsi="Arial" w:cs="Arial"/>
          <w:b/>
          <w:sz w:val="20"/>
          <w:szCs w:val="20"/>
          <w:shd w:val="clear" w:color="auto" w:fill="FFFFFF"/>
          <w:lang w:val="fi-FI"/>
        </w:rPr>
        <w:t xml:space="preserve">tunnistaminen on tärkeää? </w:t>
      </w:r>
    </w:p>
    <w:p w:rsidR="00E46A6A" w:rsidRPr="002B2377" w:rsidRDefault="00E46A6A" w:rsidP="000B5357">
      <w:pPr>
        <w:rPr>
          <w:rFonts w:ascii="Arial" w:hAnsi="Arial" w:cs="Arial"/>
          <w:sz w:val="20"/>
          <w:szCs w:val="20"/>
          <w:shd w:val="clear" w:color="auto" w:fill="FFFFFF"/>
          <w:lang w:val="fi-FI"/>
        </w:rPr>
      </w:pPr>
      <w:r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 xml:space="preserve">HER2-pitoisuuden määrittäminen taudin tunnistamisen alkuvaiheessa on tärkeää, sillä se </w:t>
      </w:r>
      <w:r w:rsidR="009F1A2B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 xml:space="preserve">kertoo syövän tyypistä ja tätä kautta </w:t>
      </w:r>
      <w:r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 xml:space="preserve">vaikuttaa </w:t>
      </w:r>
      <w:r w:rsidR="000B5357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>keskeisesti lääke</w:t>
      </w:r>
      <w:r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>hoidon valintaan.</w:t>
      </w:r>
      <w:r w:rsidR="000B5357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 xml:space="preserve"> </w:t>
      </w:r>
      <w:r w:rsidR="00AF00E6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 xml:space="preserve">Osissa tapauksista HER2-positiivisuus aiheuttaa myös sen, että hormonihoito ei välttämättä tehoa. </w:t>
      </w:r>
      <w:r w:rsidR="000B5357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 xml:space="preserve">Varhainen tunnistaminen myös parantaa hoidon tuloksia, kun täsmälääke voidaan ottaa käyttöön niissä tapauksissa, joissa </w:t>
      </w:r>
      <w:r w:rsidR="00F13D2A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>siitä on todellista hyötyä</w:t>
      </w:r>
      <w:r w:rsidR="000B5357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>.</w:t>
      </w:r>
      <w:r w:rsidR="008579C5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 xml:space="preserve"> Yleensä HER2-pitoisuus määritellään leikka</w:t>
      </w:r>
      <w:r w:rsidR="00D0036D" w:rsidRPr="002B2377">
        <w:rPr>
          <w:rFonts w:ascii="Arial" w:hAnsi="Arial" w:cs="Arial"/>
          <w:sz w:val="20"/>
          <w:szCs w:val="20"/>
          <w:shd w:val="clear" w:color="auto" w:fill="FFFFFF"/>
          <w:lang w:val="fi-FI"/>
        </w:rPr>
        <w:t>uksesta otettavista näytteistä.</w:t>
      </w:r>
    </w:p>
    <w:p w:rsidR="00A41FB4" w:rsidRPr="002B2377" w:rsidRDefault="00AD7CD1" w:rsidP="000F144B">
      <w:pPr>
        <w:rPr>
          <w:rFonts w:ascii="Arial" w:hAnsi="Arial" w:cs="Arial"/>
          <w:b/>
          <w:sz w:val="20"/>
          <w:szCs w:val="20"/>
          <w:lang w:val="fi-FI"/>
        </w:rPr>
      </w:pPr>
      <w:r w:rsidRPr="002B2377">
        <w:rPr>
          <w:rFonts w:ascii="Arial" w:hAnsi="Arial" w:cs="Arial"/>
          <w:b/>
          <w:sz w:val="20"/>
          <w:szCs w:val="20"/>
          <w:lang w:val="fi-FI"/>
        </w:rPr>
        <w:t>Miten HER2-positiivista</w:t>
      </w:r>
      <w:r w:rsidR="00A41FB4" w:rsidRPr="002B2377">
        <w:rPr>
          <w:rFonts w:ascii="Arial" w:hAnsi="Arial" w:cs="Arial"/>
          <w:b/>
          <w:sz w:val="20"/>
          <w:szCs w:val="20"/>
          <w:lang w:val="fi-FI"/>
        </w:rPr>
        <w:t xml:space="preserve"> </w:t>
      </w:r>
      <w:r w:rsidRPr="002B2377">
        <w:rPr>
          <w:rFonts w:ascii="Arial" w:hAnsi="Arial" w:cs="Arial"/>
          <w:b/>
          <w:sz w:val="20"/>
          <w:szCs w:val="20"/>
          <w:lang w:val="fi-FI"/>
        </w:rPr>
        <w:t>rintasyöpää hoidetaan?</w:t>
      </w:r>
    </w:p>
    <w:p w:rsidR="00D0036D" w:rsidRDefault="00D0036D" w:rsidP="00A41FB4">
      <w:pPr>
        <w:rPr>
          <w:rFonts w:ascii="Arial" w:hAnsi="Arial" w:cs="Arial"/>
          <w:sz w:val="20"/>
          <w:szCs w:val="20"/>
          <w:lang w:val="fi-FI"/>
        </w:rPr>
      </w:pPr>
      <w:r w:rsidRPr="002B2377">
        <w:rPr>
          <w:rFonts w:ascii="Arial" w:hAnsi="Arial" w:cs="Arial"/>
          <w:sz w:val="20"/>
          <w:szCs w:val="20"/>
          <w:lang w:val="fi-FI"/>
        </w:rPr>
        <w:t xml:space="preserve">Rintasyöpää </w:t>
      </w:r>
      <w:r w:rsidR="00381BB3">
        <w:rPr>
          <w:rFonts w:ascii="Arial" w:hAnsi="Arial" w:cs="Arial"/>
          <w:sz w:val="20"/>
          <w:szCs w:val="20"/>
          <w:lang w:val="fi-FI"/>
        </w:rPr>
        <w:t xml:space="preserve">hoidetaan </w:t>
      </w:r>
      <w:r w:rsidRPr="002B2377">
        <w:rPr>
          <w:rFonts w:ascii="Arial" w:hAnsi="Arial" w:cs="Arial"/>
          <w:sz w:val="20"/>
          <w:szCs w:val="20"/>
          <w:lang w:val="fi-FI"/>
        </w:rPr>
        <w:t xml:space="preserve">leikkauksella, sädehoidolla ja lääkehoidolla eli solunsalpaajilla sekä hormoneilla ja vasta-ainehoidoilla. </w:t>
      </w:r>
      <w:r w:rsidR="00381BB3">
        <w:rPr>
          <w:rFonts w:ascii="Arial" w:hAnsi="Arial" w:cs="Arial"/>
          <w:sz w:val="20"/>
          <w:szCs w:val="20"/>
          <w:lang w:val="fi-FI"/>
        </w:rPr>
        <w:t>Hoitomuodot</w:t>
      </w:r>
      <w:r w:rsidR="00FF115F" w:rsidRPr="002B2377">
        <w:rPr>
          <w:rFonts w:ascii="Arial" w:hAnsi="Arial" w:cs="Arial"/>
          <w:sz w:val="20"/>
          <w:szCs w:val="20"/>
          <w:lang w:val="fi-FI"/>
        </w:rPr>
        <w:t xml:space="preserve"> valitaan yksilöllisesti jokaiselle potilaalle kasvaimen biologisen luonteen perusteella. </w:t>
      </w:r>
      <w:r w:rsidRPr="002B2377">
        <w:rPr>
          <w:rFonts w:ascii="Arial" w:hAnsi="Arial" w:cs="Arial"/>
          <w:sz w:val="20"/>
          <w:szCs w:val="20"/>
          <w:lang w:val="fi-FI"/>
        </w:rPr>
        <w:t xml:space="preserve">Vielä muutama vuosikymmen sitten HER2-positiivisen diagnoosin saaneella potilaalla oli huono ennuste, mutta </w:t>
      </w:r>
      <w:r w:rsidR="00724F41">
        <w:rPr>
          <w:rFonts w:ascii="Arial" w:hAnsi="Arial" w:cs="Arial"/>
          <w:sz w:val="20"/>
          <w:szCs w:val="20"/>
          <w:lang w:val="fi-FI"/>
        </w:rPr>
        <w:t xml:space="preserve">biologisten </w:t>
      </w:r>
      <w:r w:rsidRPr="002B2377">
        <w:rPr>
          <w:rFonts w:ascii="Arial" w:hAnsi="Arial" w:cs="Arial"/>
          <w:sz w:val="20"/>
          <w:szCs w:val="20"/>
          <w:lang w:val="fi-FI"/>
        </w:rPr>
        <w:t xml:space="preserve">täsmälääkkeiden kehityksen myötä tilanne on parantunut huomattavasti. Nykyään myös HER2-positiiviset tapaukset voidaan </w:t>
      </w:r>
      <w:r w:rsidR="00AD7CD1" w:rsidRPr="002B2377">
        <w:rPr>
          <w:rFonts w:ascii="Arial" w:hAnsi="Arial" w:cs="Arial"/>
          <w:sz w:val="20"/>
          <w:szCs w:val="20"/>
          <w:lang w:val="fi-FI"/>
        </w:rPr>
        <w:t>saada hallintaan.</w:t>
      </w:r>
      <w:r w:rsidR="00724F41">
        <w:rPr>
          <w:rFonts w:ascii="Arial" w:hAnsi="Arial" w:cs="Arial"/>
          <w:sz w:val="20"/>
          <w:szCs w:val="20"/>
          <w:lang w:val="fi-FI"/>
        </w:rPr>
        <w:t xml:space="preserve"> </w:t>
      </w:r>
    </w:p>
    <w:p w:rsidR="00FF115F" w:rsidRPr="002B2377" w:rsidRDefault="00D0036D" w:rsidP="00DB42F7">
      <w:pPr>
        <w:rPr>
          <w:rFonts w:ascii="Arial" w:hAnsi="Arial" w:cs="Arial"/>
          <w:sz w:val="20"/>
          <w:szCs w:val="20"/>
          <w:lang w:val="fi-FI"/>
        </w:rPr>
      </w:pPr>
      <w:r w:rsidRPr="00724F41">
        <w:rPr>
          <w:rFonts w:ascii="Arial" w:hAnsi="Arial" w:cs="Arial"/>
          <w:sz w:val="20"/>
          <w:szCs w:val="20"/>
          <w:lang w:val="fi-FI"/>
        </w:rPr>
        <w:t xml:space="preserve">HER2-positiivisen rintasyövän hoidossa keskeistä on estää HER2-reseptorin toiminta, jotta syöpäsolujen kiihtynyt kasvu hidastuisi. Tämä voidaan tehdä biologisilla hoidoilla, </w:t>
      </w:r>
      <w:r w:rsidR="008579C5" w:rsidRPr="00724F41">
        <w:rPr>
          <w:rFonts w:ascii="Arial" w:hAnsi="Arial" w:cs="Arial"/>
          <w:sz w:val="20"/>
          <w:szCs w:val="20"/>
          <w:lang w:val="fi-FI"/>
        </w:rPr>
        <w:t>joko vasta-aine</w:t>
      </w:r>
      <w:r w:rsidR="00F72823">
        <w:rPr>
          <w:rFonts w:ascii="Arial" w:hAnsi="Arial" w:cs="Arial"/>
          <w:sz w:val="20"/>
          <w:szCs w:val="20"/>
          <w:lang w:val="fi-FI"/>
        </w:rPr>
        <w:t>i</w:t>
      </w:r>
      <w:r w:rsidRPr="00724F41">
        <w:rPr>
          <w:rFonts w:ascii="Arial" w:hAnsi="Arial" w:cs="Arial"/>
          <w:sz w:val="20"/>
          <w:szCs w:val="20"/>
          <w:lang w:val="fi-FI"/>
        </w:rPr>
        <w:t>lla (trastutsumabi</w:t>
      </w:r>
      <w:r w:rsidR="00F72823">
        <w:rPr>
          <w:rFonts w:ascii="Arial" w:hAnsi="Arial" w:cs="Arial"/>
          <w:sz w:val="20"/>
          <w:szCs w:val="20"/>
          <w:lang w:val="fi-FI"/>
        </w:rPr>
        <w:t>, pertutsumabi tai trastutsumabiemtansiini</w:t>
      </w:r>
      <w:r w:rsidRPr="00724F41">
        <w:rPr>
          <w:rFonts w:ascii="Arial" w:hAnsi="Arial" w:cs="Arial"/>
          <w:sz w:val="20"/>
          <w:szCs w:val="20"/>
          <w:lang w:val="fi-FI"/>
        </w:rPr>
        <w:t>)</w:t>
      </w:r>
      <w:r w:rsidR="008579C5" w:rsidRPr="00724F41">
        <w:rPr>
          <w:rFonts w:ascii="Arial" w:hAnsi="Arial" w:cs="Arial"/>
          <w:sz w:val="20"/>
          <w:szCs w:val="20"/>
          <w:lang w:val="fi-FI"/>
        </w:rPr>
        <w:t xml:space="preserve"> tai pienimolekyylisten lääkeaineiden </w:t>
      </w:r>
      <w:r w:rsidRPr="00724F41">
        <w:rPr>
          <w:rFonts w:ascii="Arial" w:hAnsi="Arial" w:cs="Arial"/>
          <w:sz w:val="20"/>
          <w:szCs w:val="20"/>
          <w:lang w:val="fi-FI"/>
        </w:rPr>
        <w:t xml:space="preserve">(lapatinibi) </w:t>
      </w:r>
      <w:r w:rsidR="008579C5" w:rsidRPr="00724F41">
        <w:rPr>
          <w:rFonts w:ascii="Arial" w:hAnsi="Arial" w:cs="Arial"/>
          <w:sz w:val="20"/>
          <w:szCs w:val="20"/>
          <w:lang w:val="fi-FI"/>
        </w:rPr>
        <w:t xml:space="preserve">avulla. </w:t>
      </w:r>
      <w:r w:rsidR="00FF115F" w:rsidRPr="002B2377">
        <w:rPr>
          <w:rFonts w:ascii="Arial" w:hAnsi="Arial" w:cs="Arial"/>
          <w:sz w:val="20"/>
          <w:szCs w:val="20"/>
          <w:lang w:val="fi-FI"/>
        </w:rPr>
        <w:t>Vasta-aine trastutsumabi</w:t>
      </w:r>
      <w:r w:rsidR="00E66FFE">
        <w:rPr>
          <w:rFonts w:ascii="Arial" w:hAnsi="Arial" w:cs="Arial"/>
          <w:sz w:val="20"/>
          <w:szCs w:val="20"/>
          <w:lang w:val="fi-FI"/>
        </w:rPr>
        <w:t>a käytetään</w:t>
      </w:r>
      <w:r w:rsidR="00FF115F" w:rsidRPr="002B2377">
        <w:rPr>
          <w:rFonts w:ascii="Arial" w:hAnsi="Arial" w:cs="Arial"/>
          <w:sz w:val="20"/>
          <w:szCs w:val="20"/>
          <w:lang w:val="fi-FI"/>
        </w:rPr>
        <w:t xml:space="preserve"> </w:t>
      </w:r>
      <w:r w:rsidR="00E66FFE">
        <w:rPr>
          <w:rFonts w:ascii="Arial" w:hAnsi="Arial" w:cs="Arial"/>
          <w:sz w:val="20"/>
          <w:szCs w:val="20"/>
          <w:lang w:val="fi-FI"/>
        </w:rPr>
        <w:t xml:space="preserve">HER2-positiivisen </w:t>
      </w:r>
      <w:r w:rsidR="00E66FFE" w:rsidRPr="002B2377">
        <w:rPr>
          <w:rFonts w:ascii="Arial" w:hAnsi="Arial" w:cs="Arial"/>
          <w:sz w:val="20"/>
          <w:szCs w:val="20"/>
          <w:lang w:val="fi-FI"/>
        </w:rPr>
        <w:t>rintasyövän alkuvaiheen liitännäishoidossa sekä taudin levinneessä vaiheessa</w:t>
      </w:r>
      <w:r w:rsidR="00E66FFE">
        <w:rPr>
          <w:rFonts w:ascii="Arial" w:hAnsi="Arial" w:cs="Arial"/>
          <w:sz w:val="20"/>
          <w:szCs w:val="20"/>
          <w:lang w:val="fi-FI"/>
        </w:rPr>
        <w:t>.</w:t>
      </w:r>
      <w:r w:rsidR="00E66FFE" w:rsidRPr="002B2377">
        <w:rPr>
          <w:rFonts w:ascii="Arial" w:hAnsi="Arial" w:cs="Arial"/>
          <w:sz w:val="20"/>
          <w:szCs w:val="20"/>
          <w:lang w:val="fi-FI"/>
        </w:rPr>
        <w:t xml:space="preserve"> </w:t>
      </w:r>
      <w:r w:rsidR="00F72823">
        <w:rPr>
          <w:rFonts w:ascii="Arial" w:hAnsi="Arial" w:cs="Arial"/>
          <w:sz w:val="20"/>
          <w:szCs w:val="20"/>
          <w:lang w:val="fi-FI"/>
        </w:rPr>
        <w:t xml:space="preserve">Pertutsumabia ja trastutsumabiemtansiinia käytetään HER2-positiivisen rintasyövän levinneessä vaiheessa. Myös lääkeaine </w:t>
      </w:r>
      <w:r w:rsidR="00E66FFE">
        <w:rPr>
          <w:rFonts w:ascii="Arial" w:hAnsi="Arial" w:cs="Arial"/>
          <w:sz w:val="20"/>
          <w:szCs w:val="20"/>
          <w:lang w:val="fi-FI"/>
        </w:rPr>
        <w:t>l</w:t>
      </w:r>
      <w:r w:rsidR="00FF115F" w:rsidRPr="002B2377">
        <w:rPr>
          <w:rFonts w:ascii="Arial" w:hAnsi="Arial" w:cs="Arial"/>
          <w:sz w:val="20"/>
          <w:szCs w:val="20"/>
          <w:lang w:val="fi-FI"/>
        </w:rPr>
        <w:t>apatinibi</w:t>
      </w:r>
      <w:r w:rsidR="004D0917">
        <w:rPr>
          <w:rFonts w:ascii="Arial" w:hAnsi="Arial" w:cs="Arial"/>
          <w:sz w:val="20"/>
          <w:szCs w:val="20"/>
          <w:lang w:val="fi-FI"/>
        </w:rPr>
        <w:t xml:space="preserve">a käytetään levinneen </w:t>
      </w:r>
      <w:r w:rsidR="00E66FFE">
        <w:rPr>
          <w:rFonts w:ascii="Arial" w:hAnsi="Arial" w:cs="Arial"/>
          <w:sz w:val="20"/>
          <w:szCs w:val="20"/>
          <w:lang w:val="fi-FI"/>
        </w:rPr>
        <w:t xml:space="preserve">HER2-positiivisen </w:t>
      </w:r>
      <w:r w:rsidR="004D0917">
        <w:rPr>
          <w:rFonts w:ascii="Arial" w:hAnsi="Arial" w:cs="Arial"/>
          <w:sz w:val="20"/>
          <w:szCs w:val="20"/>
          <w:lang w:val="fi-FI"/>
        </w:rPr>
        <w:t xml:space="preserve">syövän </w:t>
      </w:r>
      <w:r w:rsidR="00E66FFE">
        <w:rPr>
          <w:rFonts w:ascii="Arial" w:hAnsi="Arial" w:cs="Arial"/>
          <w:sz w:val="20"/>
          <w:szCs w:val="20"/>
          <w:lang w:val="fi-FI"/>
        </w:rPr>
        <w:t xml:space="preserve">hoidossa. </w:t>
      </w:r>
      <w:r w:rsidR="00E66FFE" w:rsidRPr="00724F41">
        <w:rPr>
          <w:rFonts w:ascii="Arial" w:hAnsi="Arial" w:cs="Arial"/>
          <w:sz w:val="20"/>
          <w:szCs w:val="20"/>
          <w:lang w:val="fi-FI"/>
        </w:rPr>
        <w:t>Biologiset lääkeaineet tunnistavat tietyn kohdemolekyylin syöpäkudoksessa ja estävät sen toiminnan. Hoidot vaikuttavat suoraan syöpäsoluun, joten vaikutukset terveisiin soluihin ovat vähäisempiä.</w:t>
      </w:r>
    </w:p>
    <w:p w:rsidR="00DB42F7" w:rsidRPr="002B2377" w:rsidRDefault="00383401" w:rsidP="00A41FB4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Kaikkia syöpiä ei pystytä parantamaan, mutta täsmähoitojen ansiosta voidaan yleensä hidastaa taudin etenemistä ja lievittää syövän aiheuttamia oireita. </w:t>
      </w:r>
      <w:r w:rsidR="00FF115F" w:rsidRPr="002B2377">
        <w:rPr>
          <w:rFonts w:ascii="Arial" w:hAnsi="Arial" w:cs="Arial"/>
          <w:sz w:val="20"/>
          <w:szCs w:val="20"/>
          <w:lang w:val="fi-FI"/>
        </w:rPr>
        <w:t xml:space="preserve">Suomessa rintasyövän selviämisennuste on </w:t>
      </w:r>
      <w:r>
        <w:rPr>
          <w:rFonts w:ascii="Arial" w:hAnsi="Arial" w:cs="Arial"/>
          <w:sz w:val="20"/>
          <w:szCs w:val="20"/>
          <w:lang w:val="fi-FI"/>
        </w:rPr>
        <w:t xml:space="preserve">kuitenkin </w:t>
      </w:r>
      <w:r w:rsidR="00FF115F" w:rsidRPr="002B2377">
        <w:rPr>
          <w:rFonts w:ascii="Arial" w:hAnsi="Arial" w:cs="Arial"/>
          <w:sz w:val="20"/>
          <w:szCs w:val="20"/>
          <w:lang w:val="fi-FI"/>
        </w:rPr>
        <w:lastRenderedPageBreak/>
        <w:t xml:space="preserve">maailman korkeimpia: lähes 90 % potilaista on elossa viiden vuoden kuluttua diagnoosista. Tämä johtuu </w:t>
      </w:r>
      <w:r>
        <w:rPr>
          <w:rFonts w:ascii="Arial" w:hAnsi="Arial" w:cs="Arial"/>
          <w:sz w:val="20"/>
          <w:szCs w:val="20"/>
          <w:lang w:val="fi-FI"/>
        </w:rPr>
        <w:t xml:space="preserve">pääasiassa syöpien </w:t>
      </w:r>
      <w:r w:rsidR="00FF115F" w:rsidRPr="002B2377">
        <w:rPr>
          <w:rFonts w:ascii="Arial" w:hAnsi="Arial" w:cs="Arial"/>
          <w:sz w:val="20"/>
          <w:szCs w:val="20"/>
          <w:lang w:val="fi-FI"/>
        </w:rPr>
        <w:t xml:space="preserve">varhaisesta tunnistamisesta ja </w:t>
      </w:r>
      <w:r>
        <w:rPr>
          <w:rFonts w:ascii="Arial" w:hAnsi="Arial" w:cs="Arial"/>
          <w:sz w:val="20"/>
          <w:szCs w:val="20"/>
          <w:lang w:val="fi-FI"/>
        </w:rPr>
        <w:t>tehokkaista liitännäishoidoista.</w:t>
      </w:r>
    </w:p>
    <w:p w:rsidR="00DB42F7" w:rsidRDefault="002572D8" w:rsidP="000F144B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Kattava tietopaketti </w:t>
      </w:r>
      <w:r w:rsidR="009E5D74">
        <w:rPr>
          <w:rFonts w:ascii="Arial" w:hAnsi="Arial" w:cs="Arial"/>
          <w:sz w:val="20"/>
          <w:szCs w:val="20"/>
          <w:lang w:val="fi-FI"/>
        </w:rPr>
        <w:t xml:space="preserve">rintasyövästä ja myös </w:t>
      </w:r>
      <w:r w:rsidR="007B2864">
        <w:rPr>
          <w:rFonts w:ascii="Arial" w:hAnsi="Arial" w:cs="Arial"/>
          <w:sz w:val="20"/>
          <w:szCs w:val="20"/>
          <w:lang w:val="fi-FI"/>
        </w:rPr>
        <w:t xml:space="preserve">HER2-positiivisen rintasyövän diagnosoinnista ja hoitovaihtoehdoista </w:t>
      </w:r>
      <w:r>
        <w:rPr>
          <w:rFonts w:ascii="Arial" w:hAnsi="Arial" w:cs="Arial"/>
          <w:sz w:val="20"/>
          <w:szCs w:val="20"/>
          <w:lang w:val="fi-FI"/>
        </w:rPr>
        <w:t xml:space="preserve">löytyy </w:t>
      </w:r>
      <w:r w:rsidR="00CC299E" w:rsidRPr="002B2377">
        <w:rPr>
          <w:rFonts w:ascii="Arial" w:hAnsi="Arial" w:cs="Arial"/>
          <w:sz w:val="20"/>
          <w:szCs w:val="20"/>
          <w:lang w:val="fi-FI"/>
        </w:rPr>
        <w:t xml:space="preserve">osoitteesta </w:t>
      </w:r>
      <w:hyperlink r:id="rId8" w:history="1">
        <w:r w:rsidR="009D3E5B" w:rsidRPr="00402FE2">
          <w:rPr>
            <w:rStyle w:val="Hyperlink"/>
            <w:rFonts w:ascii="Arial" w:hAnsi="Arial" w:cs="Arial"/>
            <w:sz w:val="20"/>
            <w:szCs w:val="20"/>
            <w:lang w:val="fi-FI"/>
          </w:rPr>
          <w:t>www.rintasyopa.fi</w:t>
        </w:r>
      </w:hyperlink>
    </w:p>
    <w:p w:rsidR="009D3E5B" w:rsidRDefault="009D3E5B" w:rsidP="000F144B">
      <w:pPr>
        <w:rPr>
          <w:rFonts w:ascii="Arial" w:hAnsi="Arial" w:cs="Arial"/>
          <w:sz w:val="20"/>
          <w:szCs w:val="20"/>
          <w:lang w:val="fi-FI"/>
        </w:rPr>
      </w:pPr>
      <w:bookmarkStart w:id="0" w:name="_GoBack"/>
      <w:bookmarkEnd w:id="0"/>
    </w:p>
    <w:p w:rsidR="009D3E5B" w:rsidRPr="009D3E5B" w:rsidRDefault="009D3E5B" w:rsidP="000F144B">
      <w:pPr>
        <w:rPr>
          <w:rFonts w:ascii="Imago" w:hAnsi="Imago" w:cs="Arial"/>
          <w:sz w:val="16"/>
          <w:szCs w:val="16"/>
          <w:lang w:val="fi-FI"/>
        </w:rPr>
      </w:pPr>
      <w:r w:rsidRPr="009D3E5B">
        <w:rPr>
          <w:rFonts w:ascii="Imago" w:hAnsi="Imago" w:cs="Arial"/>
          <w:sz w:val="16"/>
          <w:szCs w:val="16"/>
          <w:lang w:val="fi-FI"/>
        </w:rPr>
        <w:t>ROCH/1409/0031b</w:t>
      </w:r>
    </w:p>
    <w:p w:rsidR="00724F41" w:rsidRDefault="00724F41" w:rsidP="000F144B">
      <w:pPr>
        <w:rPr>
          <w:rFonts w:ascii="Arial" w:hAnsi="Arial" w:cs="Arial"/>
          <w:sz w:val="20"/>
          <w:szCs w:val="20"/>
          <w:lang w:val="fi-FI"/>
        </w:rPr>
      </w:pPr>
    </w:p>
    <w:p w:rsidR="00D21EBB" w:rsidRPr="002B2377" w:rsidRDefault="00D21EBB" w:rsidP="000F144B">
      <w:pPr>
        <w:rPr>
          <w:rFonts w:ascii="Arial" w:hAnsi="Arial" w:cs="Arial"/>
          <w:sz w:val="20"/>
          <w:szCs w:val="20"/>
          <w:lang w:val="fi-FI"/>
        </w:rPr>
      </w:pPr>
    </w:p>
    <w:sectPr w:rsidR="00D21EBB" w:rsidRPr="002B23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89" w:rsidRDefault="00697189" w:rsidP="00E46A6A">
      <w:pPr>
        <w:spacing w:after="0" w:line="240" w:lineRule="auto"/>
      </w:pPr>
      <w:r>
        <w:separator/>
      </w:r>
    </w:p>
  </w:endnote>
  <w:endnote w:type="continuationSeparator" w:id="0">
    <w:p w:rsidR="00697189" w:rsidRDefault="00697189" w:rsidP="00E4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ago">
    <w:altName w:val="Segoe UI"/>
    <w:panose1 w:val="02000500060000020004"/>
    <w:charset w:val="00"/>
    <w:family w:val="auto"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89" w:rsidRDefault="00697189" w:rsidP="00E46A6A">
      <w:pPr>
        <w:spacing w:after="0" w:line="240" w:lineRule="auto"/>
      </w:pPr>
      <w:r>
        <w:separator/>
      </w:r>
    </w:p>
  </w:footnote>
  <w:footnote w:type="continuationSeparator" w:id="0">
    <w:p w:rsidR="00697189" w:rsidRDefault="00697189" w:rsidP="00E46A6A">
      <w:pPr>
        <w:spacing w:after="0" w:line="240" w:lineRule="auto"/>
      </w:pPr>
      <w:r>
        <w:continuationSeparator/>
      </w:r>
    </w:p>
  </w:footnote>
  <w:footnote w:id="1">
    <w:p w:rsidR="00E46A6A" w:rsidRPr="002B2377" w:rsidRDefault="00E46A6A" w:rsidP="00E87BB6">
      <w:pPr>
        <w:pStyle w:val="Default"/>
        <w:rPr>
          <w:rFonts w:ascii="Arial" w:hAnsi="Arial" w:cs="Arial"/>
          <w:sz w:val="14"/>
          <w:szCs w:val="18"/>
        </w:rPr>
      </w:pPr>
      <w:r w:rsidRPr="002B2377">
        <w:rPr>
          <w:rStyle w:val="FootnoteReference"/>
          <w:rFonts w:ascii="Arial" w:hAnsi="Arial" w:cs="Arial"/>
          <w:sz w:val="20"/>
        </w:rPr>
        <w:footnoteRef/>
      </w:r>
      <w:r w:rsidRPr="002B237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2B2377">
        <w:rPr>
          <w:rFonts w:ascii="Arial" w:hAnsi="Arial" w:cs="Arial"/>
          <w:sz w:val="14"/>
          <w:szCs w:val="18"/>
        </w:rPr>
        <w:t>Ferlay</w:t>
      </w:r>
      <w:proofErr w:type="spellEnd"/>
      <w:r w:rsidRPr="002B2377">
        <w:rPr>
          <w:rFonts w:ascii="Arial" w:hAnsi="Arial" w:cs="Arial"/>
          <w:sz w:val="14"/>
          <w:szCs w:val="18"/>
        </w:rPr>
        <w:t xml:space="preserve"> J et al. (2008) International Agency for Research on Cancer.</w:t>
      </w:r>
      <w:proofErr w:type="gramEnd"/>
      <w:r w:rsidRPr="002B2377">
        <w:rPr>
          <w:rFonts w:ascii="Arial" w:hAnsi="Arial" w:cs="Arial"/>
          <w:sz w:val="14"/>
          <w:szCs w:val="18"/>
        </w:rPr>
        <w:t xml:space="preserve"> Available at: http://globocan.iarc.fr/ </w:t>
      </w:r>
    </w:p>
  </w:footnote>
  <w:footnote w:id="2">
    <w:p w:rsidR="000B5357" w:rsidRPr="002B2377" w:rsidRDefault="000B5357" w:rsidP="000B5357">
      <w:pPr>
        <w:pStyle w:val="Default"/>
        <w:rPr>
          <w:rFonts w:ascii="Arial" w:hAnsi="Arial" w:cs="Arial"/>
          <w:sz w:val="14"/>
          <w:szCs w:val="18"/>
        </w:rPr>
      </w:pPr>
      <w:r w:rsidRPr="002B2377">
        <w:rPr>
          <w:rStyle w:val="FootnoteReference"/>
          <w:rFonts w:ascii="Arial" w:hAnsi="Arial" w:cs="Arial"/>
          <w:sz w:val="20"/>
        </w:rPr>
        <w:footnoteRef/>
      </w:r>
      <w:r w:rsidRPr="002B2377">
        <w:rPr>
          <w:rFonts w:ascii="Arial" w:hAnsi="Arial" w:cs="Arial"/>
          <w:sz w:val="20"/>
        </w:rPr>
        <w:t xml:space="preserve"> </w:t>
      </w:r>
      <w:proofErr w:type="gramStart"/>
      <w:r w:rsidRPr="002B2377">
        <w:rPr>
          <w:rFonts w:ascii="Arial" w:hAnsi="Arial" w:cs="Arial"/>
          <w:sz w:val="14"/>
          <w:szCs w:val="18"/>
        </w:rPr>
        <w:t>Wolff A.C et al. American Society of Clinical Oncology.</w:t>
      </w:r>
      <w:proofErr w:type="gramEnd"/>
      <w:r w:rsidRPr="002B2377">
        <w:rPr>
          <w:rFonts w:ascii="Arial" w:hAnsi="Arial" w:cs="Arial"/>
          <w:sz w:val="14"/>
          <w:szCs w:val="18"/>
        </w:rPr>
        <w:t xml:space="preserve"> Arch </w:t>
      </w:r>
      <w:proofErr w:type="spellStart"/>
      <w:r w:rsidRPr="002B2377">
        <w:rPr>
          <w:rFonts w:ascii="Arial" w:hAnsi="Arial" w:cs="Arial"/>
          <w:sz w:val="14"/>
          <w:szCs w:val="18"/>
        </w:rPr>
        <w:t>Pathol</w:t>
      </w:r>
      <w:proofErr w:type="spellEnd"/>
      <w:r w:rsidRPr="002B2377">
        <w:rPr>
          <w:rFonts w:ascii="Arial" w:hAnsi="Arial" w:cs="Arial"/>
          <w:sz w:val="14"/>
          <w:szCs w:val="18"/>
        </w:rPr>
        <w:t xml:space="preserve"> Lab Med 2007: 131.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4B"/>
    <w:rsid w:val="000B5357"/>
    <w:rsid w:val="000F144B"/>
    <w:rsid w:val="0012586C"/>
    <w:rsid w:val="0016267D"/>
    <w:rsid w:val="00197FFC"/>
    <w:rsid w:val="002572D8"/>
    <w:rsid w:val="002B2377"/>
    <w:rsid w:val="00381BB3"/>
    <w:rsid w:val="00383401"/>
    <w:rsid w:val="00495254"/>
    <w:rsid w:val="004B387B"/>
    <w:rsid w:val="004D0917"/>
    <w:rsid w:val="005670F8"/>
    <w:rsid w:val="00683BD7"/>
    <w:rsid w:val="00697189"/>
    <w:rsid w:val="006C0F9E"/>
    <w:rsid w:val="006E4F9C"/>
    <w:rsid w:val="00710C64"/>
    <w:rsid w:val="00717B2E"/>
    <w:rsid w:val="0072411C"/>
    <w:rsid w:val="00724F41"/>
    <w:rsid w:val="007569AC"/>
    <w:rsid w:val="007B2864"/>
    <w:rsid w:val="007E5D5A"/>
    <w:rsid w:val="008579C5"/>
    <w:rsid w:val="008F78EE"/>
    <w:rsid w:val="00900290"/>
    <w:rsid w:val="0092710A"/>
    <w:rsid w:val="00987C9F"/>
    <w:rsid w:val="009C7D16"/>
    <w:rsid w:val="009D3E5B"/>
    <w:rsid w:val="009D764C"/>
    <w:rsid w:val="009E5D74"/>
    <w:rsid w:val="009F1A2B"/>
    <w:rsid w:val="00A41FB4"/>
    <w:rsid w:val="00A669C9"/>
    <w:rsid w:val="00AD7CD1"/>
    <w:rsid w:val="00AF00E6"/>
    <w:rsid w:val="00B9623E"/>
    <w:rsid w:val="00CC299E"/>
    <w:rsid w:val="00D0036D"/>
    <w:rsid w:val="00D21EBB"/>
    <w:rsid w:val="00D80065"/>
    <w:rsid w:val="00D8770B"/>
    <w:rsid w:val="00DB42F7"/>
    <w:rsid w:val="00DC7AA9"/>
    <w:rsid w:val="00DE5B36"/>
    <w:rsid w:val="00E46A6A"/>
    <w:rsid w:val="00E53555"/>
    <w:rsid w:val="00E66FFE"/>
    <w:rsid w:val="00E87BB6"/>
    <w:rsid w:val="00EC0423"/>
    <w:rsid w:val="00F13D2A"/>
    <w:rsid w:val="00F72823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411C"/>
    <w:pPr>
      <w:autoSpaceDE w:val="0"/>
      <w:autoSpaceDN w:val="0"/>
      <w:adjustRightInd w:val="0"/>
      <w:spacing w:after="0" w:line="240" w:lineRule="auto"/>
    </w:pPr>
    <w:rPr>
      <w:rFonts w:ascii="Imago" w:hAnsi="Imago" w:cs="Imago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A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A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A6A"/>
    <w:rPr>
      <w:vertAlign w:val="superscript"/>
    </w:rPr>
  </w:style>
  <w:style w:type="paragraph" w:styleId="NoSpacing">
    <w:name w:val="No Spacing"/>
    <w:uiPriority w:val="1"/>
    <w:qFormat/>
    <w:rsid w:val="000B53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5A"/>
  </w:style>
  <w:style w:type="paragraph" w:styleId="Footer">
    <w:name w:val="footer"/>
    <w:basedOn w:val="Normal"/>
    <w:link w:val="FooterChar"/>
    <w:uiPriority w:val="99"/>
    <w:unhideWhenUsed/>
    <w:rsid w:val="007E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5A"/>
  </w:style>
  <w:style w:type="character" w:styleId="Hyperlink">
    <w:name w:val="Hyperlink"/>
    <w:basedOn w:val="DefaultParagraphFont"/>
    <w:uiPriority w:val="99"/>
    <w:unhideWhenUsed/>
    <w:rsid w:val="009D3E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411C"/>
    <w:pPr>
      <w:autoSpaceDE w:val="0"/>
      <w:autoSpaceDN w:val="0"/>
      <w:adjustRightInd w:val="0"/>
      <w:spacing w:after="0" w:line="240" w:lineRule="auto"/>
    </w:pPr>
    <w:rPr>
      <w:rFonts w:ascii="Imago" w:hAnsi="Imago" w:cs="Imago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A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A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A6A"/>
    <w:rPr>
      <w:vertAlign w:val="superscript"/>
    </w:rPr>
  </w:style>
  <w:style w:type="paragraph" w:styleId="NoSpacing">
    <w:name w:val="No Spacing"/>
    <w:uiPriority w:val="1"/>
    <w:qFormat/>
    <w:rsid w:val="000B53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5A"/>
  </w:style>
  <w:style w:type="paragraph" w:styleId="Footer">
    <w:name w:val="footer"/>
    <w:basedOn w:val="Normal"/>
    <w:link w:val="FooterChar"/>
    <w:uiPriority w:val="99"/>
    <w:unhideWhenUsed/>
    <w:rsid w:val="007E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5A"/>
  </w:style>
  <w:style w:type="character" w:styleId="Hyperlink">
    <w:name w:val="Hyperlink"/>
    <w:basedOn w:val="DefaultParagraphFont"/>
    <w:uiPriority w:val="99"/>
    <w:unhideWhenUsed/>
    <w:rsid w:val="009D3E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ntasyopa.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9B34-240C-45EC-B68D-D0566AE5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 &amp; Knowlton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Salminen</dc:creator>
  <cp:lastModifiedBy>Ratia, Satu {MWMF~Espoo}</cp:lastModifiedBy>
  <cp:revision>2</cp:revision>
  <dcterms:created xsi:type="dcterms:W3CDTF">2014-09-08T10:14:00Z</dcterms:created>
  <dcterms:modified xsi:type="dcterms:W3CDTF">2014-09-08T10:14:00Z</dcterms:modified>
</cp:coreProperties>
</file>