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7391" w:rsidRDefault="00837391" w:rsidP="00970296">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45pt;margin-top:-43.6pt;width:108.5pt;height:17.5pt;z-index:251658240">
            <v:imagedata r:id="rId6" o:title=""/>
          </v:shape>
        </w:pict>
      </w:r>
    </w:p>
    <w:p w:rsidR="00837391" w:rsidRPr="00543B1E" w:rsidRDefault="00837391" w:rsidP="007F18D8">
      <w:pPr>
        <w:spacing w:line="480" w:lineRule="auto"/>
        <w:rPr>
          <w:rFonts w:ascii="Arial" w:hAnsi="Arial" w:cs="Arial"/>
          <w:b/>
          <w:bCs/>
          <w:sz w:val="20"/>
          <w:szCs w:val="20"/>
        </w:rPr>
      </w:pPr>
      <w:r>
        <w:rPr>
          <w:rFonts w:ascii="Arial" w:hAnsi="Arial" w:cs="Arial"/>
          <w:b/>
          <w:bCs/>
          <w:sz w:val="20"/>
          <w:szCs w:val="20"/>
        </w:rPr>
        <w:t>PRESSMEDDELANDE</w:t>
      </w:r>
      <w:r>
        <w:rPr>
          <w:rFonts w:ascii="Arial" w:hAnsi="Arial" w:cs="Arial"/>
          <w:b/>
          <w:bCs/>
          <w:sz w:val="20"/>
          <w:szCs w:val="20"/>
        </w:rPr>
        <w:tab/>
        <w:t>100909</w:t>
      </w:r>
    </w:p>
    <w:p w:rsidR="00837391" w:rsidRPr="00543B1E" w:rsidRDefault="00837391" w:rsidP="007F18D8">
      <w:pPr>
        <w:rPr>
          <w:rFonts w:ascii="Arial" w:hAnsi="Arial" w:cs="Arial"/>
          <w:b/>
          <w:bCs/>
          <w:sz w:val="44"/>
          <w:szCs w:val="44"/>
        </w:rPr>
      </w:pPr>
      <w:r>
        <w:rPr>
          <w:rFonts w:ascii="Arial" w:hAnsi="Arial" w:cs="Arial"/>
          <w:b/>
          <w:bCs/>
          <w:sz w:val="44"/>
          <w:szCs w:val="44"/>
        </w:rPr>
        <w:t>Världens f</w:t>
      </w:r>
      <w:r w:rsidRPr="00543B1E">
        <w:rPr>
          <w:rFonts w:ascii="Arial" w:hAnsi="Arial" w:cs="Arial"/>
          <w:b/>
          <w:bCs/>
          <w:sz w:val="44"/>
          <w:szCs w:val="44"/>
        </w:rPr>
        <w:t xml:space="preserve">örsta anläggning för </w:t>
      </w:r>
      <w:r>
        <w:rPr>
          <w:rFonts w:ascii="Arial" w:hAnsi="Arial" w:cs="Arial"/>
          <w:b/>
          <w:bCs/>
          <w:sz w:val="44"/>
          <w:szCs w:val="44"/>
        </w:rPr>
        <w:t xml:space="preserve">att framställa </w:t>
      </w:r>
      <w:r w:rsidRPr="00543B1E">
        <w:rPr>
          <w:rFonts w:ascii="Arial" w:hAnsi="Arial" w:cs="Arial"/>
          <w:b/>
          <w:bCs/>
          <w:sz w:val="44"/>
          <w:szCs w:val="44"/>
        </w:rPr>
        <w:t>biodrivmedlet BioDME invigd</w:t>
      </w:r>
    </w:p>
    <w:p w:rsidR="00837391" w:rsidRPr="00543B1E" w:rsidRDefault="00837391" w:rsidP="007F18D8">
      <w:pPr>
        <w:rPr>
          <w:rFonts w:ascii="Arial" w:hAnsi="Arial" w:cs="Arial"/>
          <w:b/>
          <w:bCs/>
          <w:sz w:val="20"/>
          <w:szCs w:val="20"/>
        </w:rPr>
      </w:pPr>
    </w:p>
    <w:p w:rsidR="00837391" w:rsidRPr="00543B1E" w:rsidRDefault="00837391" w:rsidP="007F18D8">
      <w:pPr>
        <w:spacing w:after="120" w:line="260" w:lineRule="atLeast"/>
        <w:rPr>
          <w:rFonts w:ascii="Arial" w:hAnsi="Arial" w:cs="Arial"/>
          <w:b/>
          <w:bCs/>
          <w:sz w:val="20"/>
          <w:szCs w:val="20"/>
        </w:rPr>
      </w:pPr>
      <w:r w:rsidRPr="00543B1E">
        <w:rPr>
          <w:rFonts w:ascii="Arial" w:hAnsi="Arial" w:cs="Arial"/>
          <w:b/>
          <w:bCs/>
          <w:sz w:val="20"/>
          <w:szCs w:val="20"/>
        </w:rPr>
        <w:t xml:space="preserve">Torsdagen den 9 september invigdes världens första anläggning för </w:t>
      </w:r>
      <w:r>
        <w:rPr>
          <w:rFonts w:ascii="Arial" w:hAnsi="Arial" w:cs="Arial"/>
          <w:b/>
          <w:bCs/>
          <w:sz w:val="20"/>
          <w:szCs w:val="20"/>
        </w:rPr>
        <w:t>framställning av</w:t>
      </w:r>
      <w:r w:rsidRPr="00543B1E">
        <w:rPr>
          <w:rFonts w:ascii="Arial" w:hAnsi="Arial" w:cs="Arial"/>
          <w:b/>
          <w:bCs/>
          <w:sz w:val="20"/>
          <w:szCs w:val="20"/>
        </w:rPr>
        <w:t xml:space="preserve"> biodri</w:t>
      </w:r>
      <w:r>
        <w:rPr>
          <w:rFonts w:ascii="Arial" w:hAnsi="Arial" w:cs="Arial"/>
          <w:b/>
          <w:bCs/>
          <w:sz w:val="20"/>
          <w:szCs w:val="20"/>
        </w:rPr>
        <w:t>v</w:t>
      </w:r>
      <w:r w:rsidRPr="00543B1E">
        <w:rPr>
          <w:rFonts w:ascii="Arial" w:hAnsi="Arial" w:cs="Arial"/>
          <w:b/>
          <w:bCs/>
          <w:sz w:val="20"/>
          <w:szCs w:val="20"/>
        </w:rPr>
        <w:t xml:space="preserve">medlet BioDME. </w:t>
      </w:r>
      <w:r>
        <w:rPr>
          <w:rFonts w:ascii="Arial" w:hAnsi="Arial" w:cs="Arial"/>
          <w:b/>
          <w:bCs/>
          <w:sz w:val="20"/>
          <w:szCs w:val="20"/>
        </w:rPr>
        <w:t>”Ett stort steg framåt för den globala biodrivmedelsmarknaden”, sade Kyriakos Maniatis från Europeiska kommissionen. Anläggningen byggs och drivs av</w:t>
      </w:r>
      <w:r w:rsidRPr="00543B1E">
        <w:rPr>
          <w:rFonts w:ascii="Arial" w:hAnsi="Arial" w:cs="Arial"/>
          <w:b/>
          <w:bCs/>
          <w:sz w:val="20"/>
          <w:szCs w:val="20"/>
        </w:rPr>
        <w:t xml:space="preserve"> Chemrec, </w:t>
      </w:r>
      <w:r>
        <w:rPr>
          <w:rFonts w:ascii="Arial" w:hAnsi="Arial" w:cs="Arial"/>
          <w:b/>
          <w:bCs/>
          <w:sz w:val="20"/>
          <w:szCs w:val="20"/>
        </w:rPr>
        <w:t>ett svenskt</w:t>
      </w:r>
      <w:r w:rsidRPr="00543B1E">
        <w:rPr>
          <w:rFonts w:ascii="Arial" w:hAnsi="Arial" w:cs="Arial"/>
          <w:b/>
          <w:bCs/>
          <w:sz w:val="20"/>
          <w:szCs w:val="20"/>
        </w:rPr>
        <w:t xml:space="preserve"> </w:t>
      </w:r>
      <w:r>
        <w:rPr>
          <w:rFonts w:ascii="Arial" w:hAnsi="Arial" w:cs="Arial"/>
          <w:b/>
          <w:bCs/>
          <w:sz w:val="20"/>
          <w:szCs w:val="20"/>
        </w:rPr>
        <w:t>teknologiföretag, och är lokaliserad vid företagets utvecklingsanläggning i Piteå.</w:t>
      </w:r>
      <w:r w:rsidRPr="00543B1E">
        <w:rPr>
          <w:rFonts w:ascii="Arial" w:hAnsi="Arial" w:cs="Arial"/>
          <w:b/>
          <w:bCs/>
          <w:sz w:val="20"/>
          <w:szCs w:val="20"/>
        </w:rPr>
        <w:t xml:space="preserve"> </w:t>
      </w:r>
    </w:p>
    <w:p w:rsidR="00837391" w:rsidRDefault="00837391" w:rsidP="000E64B8">
      <w:pPr>
        <w:rPr>
          <w:rFonts w:ascii="Arial" w:hAnsi="Arial" w:cs="Arial"/>
          <w:b/>
          <w:bCs/>
          <w:sz w:val="20"/>
          <w:szCs w:val="20"/>
        </w:rPr>
      </w:pPr>
    </w:p>
    <w:p w:rsidR="00837391" w:rsidRPr="006B3943" w:rsidRDefault="00837391" w:rsidP="000E64B8">
      <w:pPr>
        <w:rPr>
          <w:rFonts w:ascii="Arial" w:hAnsi="Arial" w:cs="Arial"/>
          <w:b/>
          <w:bCs/>
          <w:sz w:val="20"/>
          <w:szCs w:val="20"/>
        </w:rPr>
      </w:pPr>
      <w:r w:rsidRPr="006B3943">
        <w:rPr>
          <w:rFonts w:ascii="Arial" w:hAnsi="Arial" w:cs="Arial"/>
          <w:b/>
          <w:bCs/>
          <w:sz w:val="20"/>
          <w:szCs w:val="20"/>
        </w:rPr>
        <w:t xml:space="preserve">Stor potential i Sverige och internationellt </w:t>
      </w:r>
    </w:p>
    <w:p w:rsidR="00837391" w:rsidRPr="00543B1E" w:rsidRDefault="00837391" w:rsidP="006B3943">
      <w:pPr>
        <w:rPr>
          <w:rFonts w:ascii="Arial" w:hAnsi="Arial" w:cs="Arial"/>
          <w:sz w:val="20"/>
          <w:szCs w:val="20"/>
        </w:rPr>
      </w:pPr>
      <w:r>
        <w:rPr>
          <w:rFonts w:ascii="Arial" w:hAnsi="Arial" w:cs="Arial"/>
          <w:sz w:val="20"/>
          <w:szCs w:val="20"/>
        </w:rPr>
        <w:t>I Sverige är potentialen så stor att upp till hälften av alla tunga vägtransporter kan drivas med BioDME och globalt kan över 30 miljoner kubikmeter dieselekvivalenter bränsle produceras per år, tillräckligt för att förse en miljon tunga lastbilar med bränsle.</w:t>
      </w:r>
      <w:r w:rsidRPr="00543B1E">
        <w:rPr>
          <w:rFonts w:ascii="Arial" w:hAnsi="Arial" w:cs="Arial"/>
          <w:sz w:val="20"/>
          <w:szCs w:val="20"/>
        </w:rPr>
        <w:t xml:space="preserve"> BioDME </w:t>
      </w:r>
      <w:r>
        <w:rPr>
          <w:rFonts w:ascii="Arial" w:hAnsi="Arial" w:cs="Arial"/>
          <w:sz w:val="20"/>
          <w:szCs w:val="20"/>
        </w:rPr>
        <w:t xml:space="preserve">från skogsavfall </w:t>
      </w:r>
      <w:r w:rsidRPr="00C6193F">
        <w:rPr>
          <w:rFonts w:ascii="Arial" w:hAnsi="Arial" w:cs="Arial"/>
          <w:b/>
          <w:bCs/>
          <w:sz w:val="20"/>
          <w:szCs w:val="20"/>
        </w:rPr>
        <w:t>reducerar nettoemissionerna av växthusgaser ca 95 %</w:t>
      </w:r>
      <w:r>
        <w:rPr>
          <w:rFonts w:ascii="Arial" w:hAnsi="Arial" w:cs="Arial"/>
          <w:sz w:val="20"/>
          <w:szCs w:val="20"/>
        </w:rPr>
        <w:t xml:space="preserve"> jämfört med användning av petroleumbaserad dieselolja, det traditionella bränslet för tunga vägtransporter.</w:t>
      </w:r>
      <w:r w:rsidRPr="00543B1E">
        <w:rPr>
          <w:rFonts w:ascii="Arial" w:hAnsi="Arial" w:cs="Arial"/>
          <w:sz w:val="20"/>
          <w:szCs w:val="20"/>
        </w:rPr>
        <w:t xml:space="preserve"> </w:t>
      </w:r>
      <w:r>
        <w:rPr>
          <w:rFonts w:ascii="Arial" w:hAnsi="Arial" w:cs="Arial"/>
          <w:sz w:val="20"/>
          <w:szCs w:val="20"/>
        </w:rPr>
        <w:t>BioDME ger också utmärkt motorprestanda och körbarhet hos fordonen.</w:t>
      </w:r>
    </w:p>
    <w:p w:rsidR="00837391" w:rsidRPr="00543B1E" w:rsidRDefault="00837391" w:rsidP="000E64B8">
      <w:pPr>
        <w:rPr>
          <w:rFonts w:ascii="Arial" w:hAnsi="Arial" w:cs="Arial"/>
          <w:sz w:val="20"/>
          <w:szCs w:val="20"/>
        </w:rPr>
      </w:pPr>
    </w:p>
    <w:p w:rsidR="00837391" w:rsidRDefault="00837391" w:rsidP="00C02EEB">
      <w:pPr>
        <w:rPr>
          <w:rFonts w:ascii="Arial" w:hAnsi="Arial" w:cs="Arial"/>
          <w:sz w:val="20"/>
          <w:szCs w:val="20"/>
        </w:rPr>
      </w:pPr>
      <w:r>
        <w:rPr>
          <w:rFonts w:ascii="Arial" w:hAnsi="Arial" w:cs="Arial"/>
          <w:b/>
          <w:bCs/>
          <w:sz w:val="20"/>
          <w:szCs w:val="20"/>
        </w:rPr>
        <w:t>Ett stort steg framåt för den globala biodrivmedelsmarknaden</w:t>
      </w:r>
    </w:p>
    <w:p w:rsidR="00837391" w:rsidRDefault="00837391" w:rsidP="00C02EEB">
      <w:pPr>
        <w:rPr>
          <w:rFonts w:ascii="Arial" w:hAnsi="Arial" w:cs="Arial"/>
          <w:sz w:val="20"/>
          <w:szCs w:val="20"/>
        </w:rPr>
      </w:pPr>
      <w:r w:rsidRPr="00543B1E">
        <w:rPr>
          <w:rFonts w:ascii="Arial" w:hAnsi="Arial" w:cs="Arial"/>
          <w:sz w:val="20"/>
          <w:szCs w:val="20"/>
        </w:rPr>
        <w:t xml:space="preserve">Kyriakos Maniatis, Energy Technologies &amp; Research Co-ordination </w:t>
      </w:r>
      <w:r>
        <w:rPr>
          <w:rFonts w:ascii="Arial" w:hAnsi="Arial" w:cs="Arial"/>
          <w:sz w:val="20"/>
          <w:szCs w:val="20"/>
        </w:rPr>
        <w:t>vid</w:t>
      </w:r>
      <w:r w:rsidRPr="00543B1E">
        <w:rPr>
          <w:rFonts w:ascii="Arial" w:hAnsi="Arial" w:cs="Arial"/>
          <w:sz w:val="20"/>
          <w:szCs w:val="20"/>
        </w:rPr>
        <w:t xml:space="preserve"> </w:t>
      </w:r>
      <w:r>
        <w:rPr>
          <w:rFonts w:ascii="Arial" w:hAnsi="Arial" w:cs="Arial"/>
          <w:sz w:val="20"/>
          <w:szCs w:val="20"/>
        </w:rPr>
        <w:t>Direktoratet för Energi</w:t>
      </w:r>
      <w:r w:rsidRPr="00543B1E">
        <w:rPr>
          <w:rFonts w:ascii="Arial" w:hAnsi="Arial" w:cs="Arial"/>
          <w:sz w:val="20"/>
          <w:szCs w:val="20"/>
        </w:rPr>
        <w:t xml:space="preserve"> </w:t>
      </w:r>
      <w:r>
        <w:rPr>
          <w:rFonts w:ascii="Arial" w:hAnsi="Arial" w:cs="Arial"/>
          <w:sz w:val="20"/>
          <w:szCs w:val="20"/>
        </w:rPr>
        <w:t>vid Europeiska kommissionen sa</w:t>
      </w:r>
      <w:r w:rsidRPr="00543B1E">
        <w:rPr>
          <w:rFonts w:ascii="Arial" w:hAnsi="Arial" w:cs="Arial"/>
          <w:sz w:val="20"/>
          <w:szCs w:val="20"/>
        </w:rPr>
        <w:t>:</w:t>
      </w:r>
      <w:r>
        <w:rPr>
          <w:rFonts w:ascii="Arial" w:hAnsi="Arial" w:cs="Arial"/>
          <w:sz w:val="20"/>
          <w:szCs w:val="20"/>
        </w:rPr>
        <w:t xml:space="preserve"> </w:t>
      </w:r>
      <w:r w:rsidRPr="00543B1E">
        <w:rPr>
          <w:rFonts w:ascii="Arial" w:hAnsi="Arial" w:cs="Arial"/>
          <w:sz w:val="20"/>
          <w:szCs w:val="20"/>
        </w:rPr>
        <w:t>“</w:t>
      </w:r>
      <w:r>
        <w:rPr>
          <w:rFonts w:ascii="Arial" w:hAnsi="Arial" w:cs="Arial"/>
          <w:sz w:val="20"/>
          <w:szCs w:val="20"/>
        </w:rPr>
        <w:t>Idag nåddes en viktig milstolpe i arbetet för att</w:t>
      </w:r>
      <w:r w:rsidRPr="00543B1E">
        <w:rPr>
          <w:rFonts w:ascii="Arial" w:hAnsi="Arial" w:cs="Arial"/>
          <w:sz w:val="20"/>
          <w:szCs w:val="20"/>
        </w:rPr>
        <w:t xml:space="preserve"> </w:t>
      </w:r>
      <w:r>
        <w:rPr>
          <w:rFonts w:ascii="Arial" w:hAnsi="Arial" w:cs="Arial"/>
          <w:sz w:val="20"/>
          <w:szCs w:val="20"/>
        </w:rPr>
        <w:t xml:space="preserve">föra BioDME närmare kommersiell introduktion inte bara för EU utan för den globala biobränslemarknaden. Det här är också ett stort steg framåt för EU:s Strategiska Plan för Energiteknologi. En unik värdekedja som samman-länkar massa- och pappersindustrin med bioenergi har förverkligats i sin helhet för första gången.” </w:t>
      </w:r>
      <w:r w:rsidRPr="00543B1E">
        <w:rPr>
          <w:rFonts w:ascii="Arial" w:hAnsi="Arial" w:cs="Arial"/>
          <w:sz w:val="20"/>
          <w:szCs w:val="20"/>
        </w:rPr>
        <w:t xml:space="preserve"> </w:t>
      </w:r>
    </w:p>
    <w:p w:rsidR="00837391" w:rsidRDefault="00837391" w:rsidP="00C02EEB">
      <w:pPr>
        <w:rPr>
          <w:rFonts w:ascii="Arial" w:hAnsi="Arial" w:cs="Arial"/>
          <w:sz w:val="20"/>
          <w:szCs w:val="20"/>
        </w:rPr>
      </w:pPr>
    </w:p>
    <w:p w:rsidR="00837391" w:rsidRDefault="00837391" w:rsidP="007F18D8">
      <w:pPr>
        <w:rPr>
          <w:rFonts w:ascii="Arial" w:hAnsi="Arial" w:cs="Arial"/>
          <w:sz w:val="20"/>
          <w:szCs w:val="20"/>
        </w:rPr>
      </w:pPr>
      <w:r>
        <w:rPr>
          <w:rFonts w:ascii="Arial" w:hAnsi="Arial" w:cs="Arial"/>
          <w:sz w:val="20"/>
          <w:szCs w:val="20"/>
        </w:rPr>
        <w:t>Den här pilotanläggningen är en del av BioDME-projektet där produktion av BioDME och dess användning i tunga lastbilar demonstreras. Syntesgasgenereringen för anläggningen bygger på Chemrecs svartlutsförgasningsteknologi. Teknologin för syntes av BioDME och uppgraderingen till bränslekvalitet har utvecklats och levererats av</w:t>
      </w:r>
      <w:r w:rsidRPr="00543B1E">
        <w:rPr>
          <w:rFonts w:ascii="Arial" w:hAnsi="Arial" w:cs="Arial"/>
          <w:sz w:val="20"/>
          <w:szCs w:val="20"/>
        </w:rPr>
        <w:t xml:space="preserve"> Haldor Topsøe A/S. </w:t>
      </w:r>
      <w:r>
        <w:rPr>
          <w:rFonts w:ascii="Arial" w:hAnsi="Arial" w:cs="Arial"/>
          <w:sz w:val="20"/>
          <w:szCs w:val="20"/>
        </w:rPr>
        <w:t>Andra viktiga komponenter i projektet är bränsledistribution och testflottan av DME-anpassade fordon.</w:t>
      </w:r>
      <w:r w:rsidRPr="00543B1E">
        <w:rPr>
          <w:rFonts w:ascii="Arial" w:hAnsi="Arial" w:cs="Arial"/>
          <w:sz w:val="20"/>
          <w:szCs w:val="20"/>
        </w:rPr>
        <w:t xml:space="preserve"> </w:t>
      </w:r>
      <w:r>
        <w:rPr>
          <w:rFonts w:ascii="Arial" w:hAnsi="Arial" w:cs="Arial"/>
          <w:sz w:val="20"/>
          <w:szCs w:val="20"/>
        </w:rPr>
        <w:t>Den 7 september invigde Preem en tankstation för DME i Kungens Kurva i Stockholm. Samtidigt visades också DME-drivna Volvolastbilar från logistikföretagen DHL, Posten Logistics och J-Trans upp.</w:t>
      </w:r>
      <w:r w:rsidRPr="00543B1E">
        <w:rPr>
          <w:rFonts w:ascii="Arial" w:hAnsi="Arial" w:cs="Arial"/>
          <w:sz w:val="20"/>
          <w:szCs w:val="20"/>
        </w:rPr>
        <w:t xml:space="preserve"> </w:t>
      </w:r>
    </w:p>
    <w:p w:rsidR="00837391" w:rsidRDefault="00837391" w:rsidP="007F18D8">
      <w:pPr>
        <w:rPr>
          <w:rFonts w:ascii="Arial" w:hAnsi="Arial" w:cs="Arial"/>
          <w:sz w:val="20"/>
          <w:szCs w:val="20"/>
        </w:rPr>
      </w:pPr>
    </w:p>
    <w:p w:rsidR="00837391" w:rsidRPr="00C02EEB" w:rsidRDefault="00837391" w:rsidP="007F18D8">
      <w:pPr>
        <w:rPr>
          <w:rFonts w:ascii="Arial" w:hAnsi="Arial" w:cs="Arial"/>
          <w:b/>
          <w:bCs/>
          <w:sz w:val="20"/>
          <w:szCs w:val="20"/>
        </w:rPr>
      </w:pPr>
      <w:r w:rsidRPr="00C02EEB">
        <w:rPr>
          <w:rFonts w:ascii="Arial" w:hAnsi="Arial" w:cs="Arial"/>
          <w:b/>
          <w:bCs/>
          <w:sz w:val="20"/>
          <w:szCs w:val="20"/>
        </w:rPr>
        <w:t>En anläggning i industriell skala snart förverkligad</w:t>
      </w:r>
    </w:p>
    <w:p w:rsidR="00837391" w:rsidRDefault="00837391" w:rsidP="007F18D8">
      <w:pPr>
        <w:rPr>
          <w:rFonts w:ascii="Arial" w:hAnsi="Arial" w:cs="Arial"/>
          <w:sz w:val="20"/>
          <w:szCs w:val="20"/>
        </w:rPr>
      </w:pPr>
      <w:r w:rsidRPr="00543B1E">
        <w:rPr>
          <w:rFonts w:ascii="Arial" w:hAnsi="Arial" w:cs="Arial"/>
          <w:sz w:val="20"/>
          <w:szCs w:val="20"/>
        </w:rPr>
        <w:t>”</w:t>
      </w:r>
      <w:r>
        <w:rPr>
          <w:rFonts w:ascii="Arial" w:hAnsi="Arial" w:cs="Arial"/>
          <w:sz w:val="20"/>
          <w:szCs w:val="20"/>
        </w:rPr>
        <w:t>Sen det första spadtaget för BioDME-anläggningen för ett år sedan har vi gjort betydande framsteg”,</w:t>
      </w:r>
      <w:r w:rsidRPr="00543B1E">
        <w:rPr>
          <w:rFonts w:ascii="Arial" w:hAnsi="Arial" w:cs="Arial"/>
          <w:sz w:val="20"/>
          <w:szCs w:val="20"/>
        </w:rPr>
        <w:t xml:space="preserve"> </w:t>
      </w:r>
      <w:r>
        <w:rPr>
          <w:rFonts w:ascii="Arial" w:hAnsi="Arial" w:cs="Arial"/>
          <w:sz w:val="20"/>
          <w:szCs w:val="20"/>
        </w:rPr>
        <w:t>sa</w:t>
      </w:r>
      <w:r w:rsidRPr="00543B1E">
        <w:rPr>
          <w:rFonts w:ascii="Arial" w:hAnsi="Arial" w:cs="Arial"/>
          <w:sz w:val="20"/>
          <w:szCs w:val="20"/>
        </w:rPr>
        <w:t xml:space="preserve"> Max Jönsson, Chemrec CEO</w:t>
      </w:r>
      <w:r>
        <w:rPr>
          <w:rFonts w:ascii="Arial" w:hAnsi="Arial" w:cs="Arial"/>
          <w:sz w:val="20"/>
          <w:szCs w:val="20"/>
        </w:rPr>
        <w:t>. ”Förutom att bygga BioDME-anläggningen och få testflottan i drift har vi också gjort framsteg med projektet för den första anläggningen i industriell skala vid Domsjö Fabrikers anläggning för specialcellulosa i Örnsköldsvik. För Domsjö-projektet har leverantörer för processteknologi utsetts och vi är nu redo att starta förprojekteringen.”</w:t>
      </w:r>
    </w:p>
    <w:p w:rsidR="00837391" w:rsidRPr="00543B1E" w:rsidRDefault="00837391" w:rsidP="007F18D8">
      <w:pPr>
        <w:rPr>
          <w:rFonts w:ascii="Arial" w:hAnsi="Arial" w:cs="Arial"/>
          <w:sz w:val="20"/>
          <w:szCs w:val="20"/>
        </w:rPr>
      </w:pPr>
    </w:p>
    <w:p w:rsidR="00837391" w:rsidRPr="00543B1E" w:rsidRDefault="00837391" w:rsidP="007F18D8">
      <w:pPr>
        <w:rPr>
          <w:rFonts w:ascii="Arial" w:hAnsi="Arial" w:cs="Arial"/>
          <w:sz w:val="20"/>
          <w:szCs w:val="20"/>
        </w:rPr>
      </w:pPr>
      <w:r w:rsidRPr="00543B1E">
        <w:rPr>
          <w:rFonts w:ascii="Arial" w:hAnsi="Arial" w:cs="Arial"/>
          <w:sz w:val="20"/>
          <w:szCs w:val="20"/>
        </w:rPr>
        <w:t>“</w:t>
      </w:r>
      <w:r>
        <w:rPr>
          <w:rFonts w:ascii="Arial" w:hAnsi="Arial" w:cs="Arial"/>
          <w:sz w:val="20"/>
          <w:szCs w:val="20"/>
        </w:rPr>
        <w:t>Den betydande investering som gjorts i denna pilotanläggning kommer inte bara att demonstrera produktion av BioDME utan också ge möjligheter att vidareutveckla de redan väletablerade processerna för metanol och DME-framställning”, sa</w:t>
      </w:r>
      <w:r w:rsidRPr="00543B1E">
        <w:rPr>
          <w:rFonts w:ascii="Arial" w:hAnsi="Arial" w:cs="Arial"/>
          <w:sz w:val="20"/>
          <w:szCs w:val="20"/>
        </w:rPr>
        <w:t xml:space="preserve"> Jens Perregaard, General Manager, Technology Division </w:t>
      </w:r>
      <w:r>
        <w:rPr>
          <w:rFonts w:ascii="Arial" w:hAnsi="Arial" w:cs="Arial"/>
          <w:sz w:val="20"/>
          <w:szCs w:val="20"/>
        </w:rPr>
        <w:t>vid</w:t>
      </w:r>
      <w:r w:rsidRPr="00543B1E">
        <w:rPr>
          <w:rFonts w:ascii="Arial" w:hAnsi="Arial" w:cs="Arial"/>
          <w:sz w:val="20"/>
          <w:szCs w:val="20"/>
        </w:rPr>
        <w:t xml:space="preserve"> Haldor Topsøe.</w:t>
      </w:r>
      <w:r>
        <w:rPr>
          <w:rFonts w:ascii="Arial" w:hAnsi="Arial" w:cs="Arial"/>
          <w:sz w:val="20"/>
          <w:szCs w:val="20"/>
        </w:rPr>
        <w:t xml:space="preserve"> ”Det kommer att öppna upp ännu mer effektiva vägar för produktion av gröna bränslen och kemikalier.”</w:t>
      </w:r>
    </w:p>
    <w:p w:rsidR="00837391" w:rsidRDefault="00837391" w:rsidP="007F18D8">
      <w:pPr>
        <w:rPr>
          <w:rFonts w:ascii="Arial" w:hAnsi="Arial" w:cs="Arial"/>
          <w:sz w:val="20"/>
          <w:szCs w:val="20"/>
        </w:rPr>
      </w:pPr>
    </w:p>
    <w:p w:rsidR="00837391" w:rsidRPr="00AC23C4" w:rsidRDefault="00837391" w:rsidP="00AC23C4">
      <w:pPr>
        <w:rPr>
          <w:rFonts w:ascii="Arial" w:hAnsi="Arial" w:cs="Arial"/>
          <w:b/>
          <w:bCs/>
          <w:sz w:val="20"/>
          <w:szCs w:val="20"/>
        </w:rPr>
      </w:pPr>
      <w:r w:rsidRPr="00AC23C4">
        <w:rPr>
          <w:rFonts w:ascii="Arial" w:hAnsi="Arial" w:cs="Arial"/>
          <w:b/>
          <w:bCs/>
          <w:sz w:val="20"/>
          <w:szCs w:val="20"/>
        </w:rPr>
        <w:t>Ladda ner högupplösta bilder och mer information här:</w:t>
      </w:r>
    </w:p>
    <w:p w:rsidR="00837391" w:rsidRPr="00AC23C4" w:rsidRDefault="00837391" w:rsidP="00AC23C4">
      <w:pPr>
        <w:rPr>
          <w:rFonts w:ascii="Arial" w:hAnsi="Arial" w:cs="Arial"/>
          <w:sz w:val="20"/>
          <w:szCs w:val="20"/>
        </w:rPr>
      </w:pPr>
      <w:r w:rsidRPr="00AC23C4">
        <w:rPr>
          <w:rFonts w:ascii="Arial" w:hAnsi="Arial" w:cs="Arial"/>
          <w:sz w:val="20"/>
          <w:szCs w:val="20"/>
        </w:rPr>
        <w:t xml:space="preserve">Bilder från invigningen: </w:t>
      </w:r>
      <w:hyperlink r:id="rId7" w:history="1">
        <w:r>
          <w:rPr>
            <w:rStyle w:val="Hyperlink"/>
            <w:rFonts w:ascii="Arial" w:hAnsi="Arial" w:cs="Arial"/>
            <w:sz w:val="20"/>
            <w:szCs w:val="20"/>
          </w:rPr>
          <w:t>www.</w:t>
        </w:r>
        <w:r w:rsidRPr="00462736">
          <w:rPr>
            <w:rStyle w:val="Hyperlink"/>
            <w:rFonts w:ascii="Arial" w:hAnsi="Arial" w:cs="Arial"/>
            <w:sz w:val="20"/>
            <w:szCs w:val="20"/>
          </w:rPr>
          <w:t>chemrec.se/biodme_inauguration.aspx</w:t>
        </w:r>
      </w:hyperlink>
    </w:p>
    <w:p w:rsidR="00837391" w:rsidRDefault="00837391" w:rsidP="00AC23C4">
      <w:pPr>
        <w:rPr>
          <w:rFonts w:ascii="Arial" w:hAnsi="Arial" w:cs="Arial"/>
          <w:sz w:val="20"/>
          <w:szCs w:val="20"/>
          <w:lang w:val="en-US"/>
        </w:rPr>
      </w:pPr>
      <w:r>
        <w:rPr>
          <w:rFonts w:ascii="Arial" w:hAnsi="Arial" w:cs="Arial"/>
          <w:sz w:val="20"/>
          <w:szCs w:val="20"/>
          <w:lang w:val="en-US"/>
        </w:rPr>
        <w:t xml:space="preserve">Chemrec Company Presentation 2010: </w:t>
      </w:r>
      <w:hyperlink r:id="rId8" w:history="1">
        <w:r>
          <w:rPr>
            <w:rStyle w:val="Hyperlink"/>
            <w:rFonts w:ascii="Arial" w:hAnsi="Arial" w:cs="Arial"/>
            <w:sz w:val="20"/>
            <w:szCs w:val="20"/>
            <w:lang w:val="en-US"/>
          </w:rPr>
          <w:t>www.</w:t>
        </w:r>
        <w:r w:rsidRPr="00462736">
          <w:rPr>
            <w:rStyle w:val="Hyperlink"/>
            <w:rFonts w:ascii="Arial" w:hAnsi="Arial" w:cs="Arial"/>
            <w:sz w:val="20"/>
            <w:szCs w:val="20"/>
            <w:lang w:val="en-US"/>
          </w:rPr>
          <w:t>chemrec.se/Documents.aspx</w:t>
        </w:r>
      </w:hyperlink>
    </w:p>
    <w:p w:rsidR="00837391" w:rsidRPr="00AC23C4" w:rsidRDefault="00837391" w:rsidP="00AC23C4">
      <w:pPr>
        <w:rPr>
          <w:rFonts w:ascii="Arial" w:hAnsi="Arial" w:cs="Arial"/>
          <w:sz w:val="20"/>
          <w:szCs w:val="20"/>
        </w:rPr>
      </w:pPr>
      <w:r w:rsidRPr="00AC23C4">
        <w:rPr>
          <w:rFonts w:ascii="Arial" w:hAnsi="Arial" w:cs="Arial"/>
          <w:sz w:val="20"/>
          <w:szCs w:val="20"/>
        </w:rPr>
        <w:t xml:space="preserve">BioDME folder från Volvo: </w:t>
      </w:r>
      <w:hyperlink r:id="rId9" w:history="1">
        <w:r>
          <w:rPr>
            <w:rStyle w:val="Hyperlink"/>
            <w:rFonts w:ascii="Arial" w:hAnsi="Arial" w:cs="Arial"/>
            <w:sz w:val="20"/>
            <w:szCs w:val="20"/>
          </w:rPr>
          <w:t>www.</w:t>
        </w:r>
        <w:r w:rsidRPr="00462736">
          <w:rPr>
            <w:rStyle w:val="Hyperlink"/>
            <w:rFonts w:ascii="Arial" w:hAnsi="Arial" w:cs="Arial"/>
            <w:sz w:val="20"/>
            <w:szCs w:val="20"/>
          </w:rPr>
          <w:t>chemrec.se/Documents.aspx</w:t>
        </w:r>
      </w:hyperlink>
    </w:p>
    <w:p w:rsidR="00837391" w:rsidRPr="00AC23C4" w:rsidRDefault="00837391" w:rsidP="007F18D8">
      <w:pPr>
        <w:rPr>
          <w:rFonts w:ascii="Arial" w:hAnsi="Arial" w:cs="Arial"/>
          <w:sz w:val="20"/>
          <w:szCs w:val="20"/>
        </w:rPr>
      </w:pPr>
    </w:p>
    <w:p w:rsidR="00837391" w:rsidRPr="00543B1E" w:rsidRDefault="00837391" w:rsidP="00AC23C4">
      <w:pPr>
        <w:rPr>
          <w:rFonts w:ascii="Arial" w:hAnsi="Arial" w:cs="Arial"/>
          <w:sz w:val="20"/>
          <w:szCs w:val="20"/>
        </w:rPr>
      </w:pPr>
      <w:r w:rsidRPr="00AC23C4">
        <w:rPr>
          <w:rFonts w:ascii="Arial" w:hAnsi="Arial" w:cs="Arial"/>
          <w:b/>
          <w:bCs/>
          <w:sz w:val="20"/>
          <w:szCs w:val="20"/>
        </w:rPr>
        <w:t>För mer information</w:t>
      </w:r>
      <w:r>
        <w:rPr>
          <w:rFonts w:ascii="Arial" w:hAnsi="Arial" w:cs="Arial"/>
          <w:sz w:val="20"/>
          <w:szCs w:val="20"/>
        </w:rPr>
        <w:t xml:space="preserve"> vänligen kontakta</w:t>
      </w:r>
      <w:r w:rsidRPr="00543B1E">
        <w:rPr>
          <w:rFonts w:ascii="Arial" w:hAnsi="Arial" w:cs="Arial"/>
          <w:sz w:val="20"/>
          <w:szCs w:val="20"/>
        </w:rPr>
        <w:t xml:space="preserve"> Chemrec AB:</w:t>
      </w:r>
    </w:p>
    <w:p w:rsidR="00837391" w:rsidRPr="00543B1E" w:rsidRDefault="00837391" w:rsidP="00696C19">
      <w:pPr>
        <w:pBdr>
          <w:bottom w:val="single" w:sz="6" w:space="31" w:color="auto"/>
        </w:pBdr>
        <w:rPr>
          <w:rFonts w:ascii="Arial" w:hAnsi="Arial" w:cs="Arial"/>
          <w:sz w:val="20"/>
          <w:szCs w:val="20"/>
        </w:rPr>
      </w:pPr>
    </w:p>
    <w:p w:rsidR="00837391" w:rsidRPr="00E4288F" w:rsidRDefault="00837391" w:rsidP="00696C19">
      <w:pPr>
        <w:pBdr>
          <w:bottom w:val="single" w:sz="6" w:space="31" w:color="auto"/>
        </w:pBdr>
        <w:tabs>
          <w:tab w:val="left" w:pos="3686"/>
        </w:tabs>
        <w:rPr>
          <w:rFonts w:ascii="Arial" w:hAnsi="Arial" w:cs="Arial"/>
          <w:sz w:val="20"/>
          <w:szCs w:val="20"/>
          <w:lang w:val="en-US"/>
        </w:rPr>
      </w:pPr>
      <w:r>
        <w:rPr>
          <w:rFonts w:ascii="Arial" w:hAnsi="Arial" w:cs="Arial"/>
          <w:sz w:val="20"/>
          <w:szCs w:val="20"/>
          <w:lang w:val="en-US"/>
        </w:rPr>
        <w:t>Jonas Rudberg, vVD</w:t>
      </w:r>
      <w:r>
        <w:rPr>
          <w:rFonts w:ascii="Arial" w:hAnsi="Arial" w:cs="Arial"/>
          <w:sz w:val="20"/>
          <w:szCs w:val="20"/>
          <w:lang w:val="en-US"/>
        </w:rPr>
        <w:tab/>
        <w:t>Tel 070 662 35 71 eller</w:t>
      </w:r>
      <w:r w:rsidRPr="00E4288F">
        <w:rPr>
          <w:rFonts w:ascii="Arial" w:hAnsi="Arial" w:cs="Arial"/>
          <w:sz w:val="20"/>
          <w:szCs w:val="20"/>
          <w:lang w:val="en-US"/>
        </w:rPr>
        <w:t xml:space="preserve"> e-mail </w:t>
      </w:r>
      <w:hyperlink r:id="rId10" w:history="1">
        <w:r w:rsidRPr="00E4288F">
          <w:rPr>
            <w:rStyle w:val="Hyperlink"/>
            <w:rFonts w:ascii="Arial" w:hAnsi="Arial" w:cs="Arial"/>
            <w:sz w:val="20"/>
            <w:szCs w:val="20"/>
            <w:lang w:val="en-US"/>
          </w:rPr>
          <w:t>jonas.rudberg@chemrec.se</w:t>
        </w:r>
      </w:hyperlink>
      <w:r w:rsidRPr="00E4288F">
        <w:rPr>
          <w:rFonts w:ascii="Arial" w:hAnsi="Arial" w:cs="Arial"/>
          <w:sz w:val="20"/>
          <w:szCs w:val="20"/>
          <w:lang w:val="en-US"/>
        </w:rPr>
        <w:t xml:space="preserve"> </w:t>
      </w:r>
    </w:p>
    <w:p w:rsidR="00837391" w:rsidRPr="008B73F6" w:rsidRDefault="00837391" w:rsidP="00696C19">
      <w:pPr>
        <w:pBdr>
          <w:bottom w:val="single" w:sz="6" w:space="31" w:color="auto"/>
        </w:pBdr>
        <w:tabs>
          <w:tab w:val="left" w:pos="3686"/>
        </w:tabs>
        <w:rPr>
          <w:rFonts w:ascii="Arial" w:hAnsi="Arial" w:cs="Arial"/>
          <w:sz w:val="20"/>
          <w:szCs w:val="20"/>
          <w:lang w:val="en-GB"/>
        </w:rPr>
      </w:pPr>
      <w:r w:rsidRPr="00E4288F">
        <w:rPr>
          <w:rFonts w:ascii="Arial" w:hAnsi="Arial" w:cs="Arial"/>
          <w:sz w:val="20"/>
          <w:szCs w:val="20"/>
          <w:lang w:val="en-US"/>
        </w:rPr>
        <w:t>Patrik Lownertz, VP Sales and Marketing</w:t>
      </w:r>
      <w:r w:rsidRPr="00E4288F">
        <w:rPr>
          <w:rFonts w:ascii="Arial" w:hAnsi="Arial" w:cs="Arial"/>
          <w:sz w:val="20"/>
          <w:szCs w:val="20"/>
          <w:lang w:val="en-US"/>
        </w:rPr>
        <w:tab/>
      </w:r>
      <w:r>
        <w:rPr>
          <w:rFonts w:ascii="Arial" w:hAnsi="Arial" w:cs="Arial"/>
          <w:sz w:val="20"/>
          <w:szCs w:val="20"/>
          <w:lang w:val="en-US"/>
        </w:rPr>
        <w:t>Tel 0</w:t>
      </w:r>
      <w:r w:rsidRPr="008B73F6">
        <w:rPr>
          <w:rFonts w:ascii="Arial" w:hAnsi="Arial" w:cs="Arial"/>
          <w:sz w:val="20"/>
          <w:szCs w:val="20"/>
          <w:lang w:val="en-GB"/>
        </w:rPr>
        <w:t xml:space="preserve">70 662 35 71 </w:t>
      </w:r>
      <w:r>
        <w:rPr>
          <w:rFonts w:ascii="Arial" w:hAnsi="Arial" w:cs="Arial"/>
          <w:sz w:val="20"/>
          <w:szCs w:val="20"/>
          <w:lang w:val="en-GB"/>
        </w:rPr>
        <w:t>eller</w:t>
      </w:r>
      <w:r w:rsidRPr="008B73F6">
        <w:rPr>
          <w:rFonts w:ascii="Arial" w:hAnsi="Arial" w:cs="Arial"/>
          <w:sz w:val="20"/>
          <w:szCs w:val="20"/>
          <w:lang w:val="en-GB"/>
        </w:rPr>
        <w:t xml:space="preserve"> e-mail </w:t>
      </w:r>
      <w:hyperlink r:id="rId11" w:history="1">
        <w:r w:rsidRPr="008B73F6">
          <w:rPr>
            <w:rStyle w:val="Hyperlink"/>
            <w:rFonts w:ascii="Arial" w:hAnsi="Arial" w:cs="Arial"/>
            <w:sz w:val="20"/>
            <w:szCs w:val="20"/>
            <w:lang w:val="en-GB"/>
          </w:rPr>
          <w:t>patrik.lownertz@chemrec.se</w:t>
        </w:r>
      </w:hyperlink>
    </w:p>
    <w:p w:rsidR="00837391" w:rsidRPr="008B73F6" w:rsidRDefault="00837391" w:rsidP="00696C19">
      <w:pPr>
        <w:pBdr>
          <w:bottom w:val="single" w:sz="6" w:space="31" w:color="auto"/>
        </w:pBdr>
        <w:tabs>
          <w:tab w:val="left" w:pos="3686"/>
        </w:tabs>
        <w:rPr>
          <w:rFonts w:ascii="Arial" w:hAnsi="Arial" w:cs="Arial"/>
          <w:sz w:val="20"/>
          <w:szCs w:val="20"/>
          <w:lang w:val="en-GB"/>
        </w:rPr>
      </w:pPr>
    </w:p>
    <w:p w:rsidR="00837391" w:rsidRPr="008B73F6" w:rsidRDefault="00837391" w:rsidP="00696C19">
      <w:pPr>
        <w:pBdr>
          <w:bottom w:val="single" w:sz="6" w:space="31" w:color="auto"/>
        </w:pBdr>
        <w:tabs>
          <w:tab w:val="left" w:pos="3686"/>
        </w:tabs>
        <w:rPr>
          <w:rFonts w:ascii="Arial" w:hAnsi="Arial" w:cs="Arial"/>
          <w:sz w:val="20"/>
          <w:szCs w:val="20"/>
          <w:lang w:val="en-GB"/>
        </w:rPr>
      </w:pPr>
    </w:p>
    <w:p w:rsidR="00837391" w:rsidRPr="00543B1E" w:rsidRDefault="00837391" w:rsidP="00696C19">
      <w:pPr>
        <w:pBdr>
          <w:bottom w:val="single" w:sz="6" w:space="31" w:color="auto"/>
        </w:pBdr>
        <w:tabs>
          <w:tab w:val="left" w:pos="3686"/>
        </w:tabs>
        <w:rPr>
          <w:rFonts w:ascii="Arial" w:hAnsi="Arial" w:cs="Arial"/>
          <w:sz w:val="20"/>
          <w:szCs w:val="20"/>
        </w:rPr>
      </w:pPr>
      <w:r w:rsidRPr="00462736">
        <w:rPr>
          <w:rFonts w:ascii="Arial" w:hAnsi="Arial" w:cs="Arial"/>
          <w:sz w:val="20"/>
          <w:szCs w:val="20"/>
        </w:rPr>
        <w:t>-----------------------------------------------------------------------------------------------------------------------------</w:t>
      </w:r>
      <w:r w:rsidRPr="00543B1E">
        <w:rPr>
          <w:rFonts w:ascii="Arial" w:hAnsi="Arial" w:cs="Arial"/>
          <w:sz w:val="20"/>
          <w:szCs w:val="20"/>
        </w:rPr>
        <w:t>------------</w:t>
      </w:r>
    </w:p>
    <w:p w:rsidR="00837391" w:rsidRPr="00543B1E" w:rsidRDefault="00837391" w:rsidP="00696C19">
      <w:pPr>
        <w:pBdr>
          <w:bottom w:val="single" w:sz="6" w:space="31" w:color="auto"/>
        </w:pBdr>
        <w:tabs>
          <w:tab w:val="left" w:pos="3686"/>
        </w:tabs>
        <w:rPr>
          <w:rFonts w:ascii="Arial" w:hAnsi="Arial" w:cs="Arial"/>
          <w:sz w:val="20"/>
          <w:szCs w:val="20"/>
        </w:rPr>
      </w:pPr>
    </w:p>
    <w:p w:rsidR="00837391" w:rsidRPr="00AC23C4" w:rsidRDefault="00837391" w:rsidP="00696C19">
      <w:pPr>
        <w:pBdr>
          <w:bottom w:val="single" w:sz="6" w:space="31" w:color="auto"/>
        </w:pBdr>
        <w:tabs>
          <w:tab w:val="left" w:pos="3686"/>
        </w:tabs>
        <w:rPr>
          <w:rFonts w:ascii="Arial" w:hAnsi="Arial" w:cs="Arial"/>
          <w:b/>
          <w:bCs/>
          <w:sz w:val="20"/>
          <w:szCs w:val="20"/>
        </w:rPr>
      </w:pPr>
      <w:r w:rsidRPr="00AC23C4">
        <w:rPr>
          <w:rFonts w:ascii="Arial" w:hAnsi="Arial" w:cs="Arial"/>
          <w:b/>
          <w:bCs/>
          <w:sz w:val="20"/>
          <w:szCs w:val="20"/>
        </w:rPr>
        <w:t>Om BioDME-projektkonsortiet:</w:t>
      </w:r>
    </w:p>
    <w:p w:rsidR="00837391" w:rsidRPr="00543B1E" w:rsidRDefault="00837391" w:rsidP="00696C19">
      <w:pPr>
        <w:pBdr>
          <w:bottom w:val="single" w:sz="6" w:space="31" w:color="auto"/>
        </w:pBdr>
        <w:tabs>
          <w:tab w:val="left" w:pos="3686"/>
        </w:tabs>
        <w:rPr>
          <w:rFonts w:ascii="Arial" w:hAnsi="Arial" w:cs="Arial"/>
          <w:sz w:val="20"/>
          <w:szCs w:val="20"/>
        </w:rPr>
      </w:pPr>
    </w:p>
    <w:p w:rsidR="00837391" w:rsidRPr="00543B1E" w:rsidRDefault="00837391" w:rsidP="001C2431">
      <w:pPr>
        <w:pBdr>
          <w:bottom w:val="single" w:sz="6" w:space="31" w:color="auto"/>
        </w:pBdr>
        <w:tabs>
          <w:tab w:val="left" w:pos="3686"/>
        </w:tabs>
        <w:rPr>
          <w:rFonts w:ascii="Arial" w:hAnsi="Arial" w:cs="Arial"/>
          <w:sz w:val="20"/>
          <w:szCs w:val="20"/>
        </w:rPr>
      </w:pPr>
      <w:r w:rsidRPr="00543B1E">
        <w:rPr>
          <w:rFonts w:ascii="Arial" w:hAnsi="Arial" w:cs="Arial"/>
          <w:b/>
          <w:bCs/>
          <w:sz w:val="20"/>
          <w:szCs w:val="20"/>
        </w:rPr>
        <w:t>Chemrec AB</w:t>
      </w:r>
      <w:r w:rsidRPr="00543B1E">
        <w:rPr>
          <w:rFonts w:ascii="Arial" w:hAnsi="Arial" w:cs="Arial"/>
          <w:sz w:val="20"/>
          <w:szCs w:val="20"/>
        </w:rPr>
        <w:t xml:space="preserve"> </w:t>
      </w:r>
      <w:r>
        <w:rPr>
          <w:rFonts w:ascii="Arial" w:hAnsi="Arial" w:cs="Arial"/>
          <w:sz w:val="20"/>
          <w:szCs w:val="20"/>
        </w:rPr>
        <w:t>är en teknikleverantör för unik förgasningsteknologi och projektutvecklare för massa- och pappersindustrin.</w:t>
      </w:r>
      <w:r w:rsidRPr="00543B1E">
        <w:rPr>
          <w:rFonts w:ascii="Arial" w:hAnsi="Arial" w:cs="Arial"/>
          <w:sz w:val="20"/>
          <w:szCs w:val="20"/>
        </w:rPr>
        <w:t xml:space="preserve"> </w:t>
      </w:r>
    </w:p>
    <w:p w:rsidR="00837391" w:rsidRPr="00543B1E" w:rsidRDefault="00837391" w:rsidP="001C2431">
      <w:pPr>
        <w:pBdr>
          <w:bottom w:val="single" w:sz="6" w:space="31" w:color="auto"/>
        </w:pBdr>
        <w:tabs>
          <w:tab w:val="left" w:pos="3686"/>
        </w:tabs>
        <w:rPr>
          <w:rFonts w:ascii="Arial" w:hAnsi="Arial" w:cs="Arial"/>
          <w:sz w:val="20"/>
          <w:szCs w:val="20"/>
        </w:rPr>
      </w:pPr>
    </w:p>
    <w:p w:rsidR="00837391" w:rsidRPr="00543B1E" w:rsidRDefault="00837391" w:rsidP="001C2431">
      <w:pPr>
        <w:pBdr>
          <w:bottom w:val="single" w:sz="6" w:space="31" w:color="auto"/>
        </w:pBdr>
        <w:tabs>
          <w:tab w:val="left" w:pos="3686"/>
        </w:tabs>
        <w:rPr>
          <w:rFonts w:ascii="Arial" w:hAnsi="Arial" w:cs="Arial"/>
          <w:sz w:val="20"/>
          <w:szCs w:val="20"/>
        </w:rPr>
      </w:pPr>
      <w:r w:rsidRPr="00543B1E">
        <w:rPr>
          <w:rFonts w:ascii="Arial" w:hAnsi="Arial" w:cs="Arial"/>
          <w:b/>
          <w:bCs/>
          <w:sz w:val="20"/>
          <w:szCs w:val="20"/>
        </w:rPr>
        <w:t>Haldor Topsoe</w:t>
      </w:r>
      <w:r w:rsidRPr="00543B1E">
        <w:rPr>
          <w:rFonts w:ascii="Arial" w:hAnsi="Arial" w:cs="Arial"/>
          <w:sz w:val="20"/>
          <w:szCs w:val="20"/>
        </w:rPr>
        <w:t xml:space="preserve"> </w:t>
      </w:r>
      <w:r>
        <w:rPr>
          <w:rFonts w:ascii="Arial" w:hAnsi="Arial" w:cs="Arial"/>
          <w:sz w:val="20"/>
          <w:szCs w:val="20"/>
        </w:rPr>
        <w:t>är ett världsledande företag inom katalysator- och syntesteknologi för petrokemisk och annan industri.</w:t>
      </w:r>
      <w:r w:rsidRPr="00543B1E">
        <w:rPr>
          <w:rFonts w:ascii="Arial" w:hAnsi="Arial" w:cs="Arial"/>
          <w:sz w:val="20"/>
          <w:szCs w:val="20"/>
        </w:rPr>
        <w:t xml:space="preserve"> </w:t>
      </w:r>
    </w:p>
    <w:p w:rsidR="00837391" w:rsidRPr="00543B1E" w:rsidRDefault="00837391" w:rsidP="001C2431">
      <w:pPr>
        <w:pBdr>
          <w:bottom w:val="single" w:sz="6" w:space="31" w:color="auto"/>
        </w:pBdr>
        <w:tabs>
          <w:tab w:val="left" w:pos="3686"/>
        </w:tabs>
        <w:rPr>
          <w:rFonts w:ascii="Arial" w:hAnsi="Arial" w:cs="Arial"/>
          <w:sz w:val="20"/>
          <w:szCs w:val="20"/>
        </w:rPr>
      </w:pPr>
    </w:p>
    <w:p w:rsidR="00837391" w:rsidRPr="00543B1E" w:rsidRDefault="00837391" w:rsidP="00696C19">
      <w:pPr>
        <w:pBdr>
          <w:bottom w:val="single" w:sz="6" w:space="31" w:color="auto"/>
        </w:pBdr>
        <w:tabs>
          <w:tab w:val="left" w:pos="3686"/>
        </w:tabs>
        <w:rPr>
          <w:rFonts w:ascii="Arial" w:hAnsi="Arial" w:cs="Arial"/>
          <w:sz w:val="20"/>
          <w:szCs w:val="20"/>
        </w:rPr>
      </w:pPr>
      <w:r w:rsidRPr="00543B1E">
        <w:rPr>
          <w:rFonts w:ascii="Arial" w:hAnsi="Arial" w:cs="Arial"/>
          <w:b/>
          <w:bCs/>
          <w:sz w:val="20"/>
          <w:szCs w:val="20"/>
        </w:rPr>
        <w:t xml:space="preserve">Volvo </w:t>
      </w:r>
      <w:r>
        <w:rPr>
          <w:rFonts w:ascii="Arial" w:hAnsi="Arial" w:cs="Arial"/>
          <w:b/>
          <w:bCs/>
          <w:sz w:val="20"/>
          <w:szCs w:val="20"/>
        </w:rPr>
        <w:t>Lastvagnar</w:t>
      </w:r>
      <w:r w:rsidRPr="00543B1E">
        <w:rPr>
          <w:rFonts w:ascii="Arial" w:hAnsi="Arial" w:cs="Arial"/>
          <w:sz w:val="20"/>
          <w:szCs w:val="20"/>
        </w:rPr>
        <w:t xml:space="preserve"> </w:t>
      </w:r>
      <w:r>
        <w:rPr>
          <w:rFonts w:ascii="Arial" w:hAnsi="Arial" w:cs="Arial"/>
          <w:sz w:val="20"/>
          <w:szCs w:val="20"/>
        </w:rPr>
        <w:t>är världens näst största tillverkare av tunga lastbilar och transportlösningar för den globala transportindustrin.</w:t>
      </w:r>
      <w:r w:rsidRPr="00543B1E">
        <w:rPr>
          <w:rFonts w:ascii="Arial" w:hAnsi="Arial" w:cs="Arial"/>
          <w:sz w:val="20"/>
          <w:szCs w:val="20"/>
        </w:rPr>
        <w:t xml:space="preserve"> </w:t>
      </w:r>
      <w:r>
        <w:rPr>
          <w:rFonts w:ascii="Arial" w:hAnsi="Arial" w:cs="Arial"/>
          <w:sz w:val="20"/>
          <w:szCs w:val="20"/>
        </w:rPr>
        <w:t xml:space="preserve">Inom projektet utvecklar Volvo fordonsteknik för DME och producerar en testflotta bestående av tio fordon. </w:t>
      </w:r>
    </w:p>
    <w:p w:rsidR="00837391" w:rsidRPr="00543B1E" w:rsidRDefault="00837391" w:rsidP="00696C19">
      <w:pPr>
        <w:pBdr>
          <w:bottom w:val="single" w:sz="6" w:space="31" w:color="auto"/>
        </w:pBdr>
        <w:tabs>
          <w:tab w:val="left" w:pos="3686"/>
        </w:tabs>
        <w:rPr>
          <w:rFonts w:ascii="Arial" w:hAnsi="Arial" w:cs="Arial"/>
          <w:sz w:val="20"/>
          <w:szCs w:val="20"/>
        </w:rPr>
      </w:pPr>
    </w:p>
    <w:p w:rsidR="00837391" w:rsidRPr="00543B1E" w:rsidRDefault="00837391" w:rsidP="00696C19">
      <w:pPr>
        <w:pBdr>
          <w:bottom w:val="single" w:sz="6" w:space="31" w:color="auto"/>
        </w:pBdr>
        <w:tabs>
          <w:tab w:val="left" w:pos="3686"/>
        </w:tabs>
        <w:rPr>
          <w:rFonts w:ascii="Arial" w:hAnsi="Arial" w:cs="Arial"/>
          <w:sz w:val="20"/>
          <w:szCs w:val="20"/>
        </w:rPr>
      </w:pPr>
      <w:r w:rsidRPr="00543B1E">
        <w:rPr>
          <w:rFonts w:ascii="Arial" w:hAnsi="Arial" w:cs="Arial"/>
          <w:b/>
          <w:bCs/>
          <w:sz w:val="20"/>
          <w:szCs w:val="20"/>
        </w:rPr>
        <w:t xml:space="preserve">Preem </w:t>
      </w:r>
      <w:r>
        <w:rPr>
          <w:rFonts w:ascii="Arial" w:hAnsi="Arial" w:cs="Arial"/>
          <w:sz w:val="20"/>
          <w:szCs w:val="20"/>
        </w:rPr>
        <w:t>är det ledande svenska företaget inom oljeraffinering och försäljning av fordonsbränslen och är inom projektet ansvaring för distribution och tankstationer för BioDME.</w:t>
      </w:r>
    </w:p>
    <w:p w:rsidR="00837391" w:rsidRPr="00543B1E" w:rsidRDefault="00837391" w:rsidP="00696C19">
      <w:pPr>
        <w:pBdr>
          <w:bottom w:val="single" w:sz="6" w:space="31" w:color="auto"/>
        </w:pBdr>
        <w:tabs>
          <w:tab w:val="left" w:pos="3686"/>
        </w:tabs>
        <w:rPr>
          <w:rFonts w:ascii="Arial" w:hAnsi="Arial" w:cs="Arial"/>
          <w:sz w:val="20"/>
          <w:szCs w:val="20"/>
        </w:rPr>
      </w:pPr>
    </w:p>
    <w:p w:rsidR="00837391" w:rsidRDefault="00837391" w:rsidP="00696C19">
      <w:pPr>
        <w:pBdr>
          <w:bottom w:val="single" w:sz="6" w:space="31" w:color="auto"/>
        </w:pBdr>
        <w:tabs>
          <w:tab w:val="left" w:pos="3686"/>
        </w:tabs>
        <w:rPr>
          <w:rFonts w:ascii="Arial" w:hAnsi="Arial" w:cs="Arial"/>
          <w:sz w:val="20"/>
          <w:szCs w:val="20"/>
        </w:rPr>
      </w:pPr>
      <w:r w:rsidRPr="00543B1E">
        <w:rPr>
          <w:rFonts w:ascii="Arial" w:hAnsi="Arial" w:cs="Arial"/>
          <w:b/>
          <w:bCs/>
          <w:sz w:val="20"/>
          <w:szCs w:val="20"/>
        </w:rPr>
        <w:t>Total</w:t>
      </w:r>
      <w:r w:rsidRPr="00543B1E">
        <w:rPr>
          <w:rFonts w:ascii="Arial" w:hAnsi="Arial" w:cs="Arial"/>
          <w:sz w:val="20"/>
          <w:szCs w:val="20"/>
        </w:rPr>
        <w:t xml:space="preserve">, </w:t>
      </w:r>
      <w:r>
        <w:rPr>
          <w:rFonts w:ascii="Arial" w:hAnsi="Arial" w:cs="Arial"/>
          <w:sz w:val="20"/>
          <w:szCs w:val="20"/>
        </w:rPr>
        <w:t xml:space="preserve">den franska olje-, gas- och petrokemigiganten, är i projektet ansvarigt för utveckling av globala bränslespecifikationer och smörjmedel för DME. </w:t>
      </w:r>
    </w:p>
    <w:p w:rsidR="00837391" w:rsidRPr="00543B1E" w:rsidRDefault="00837391" w:rsidP="00696C19">
      <w:pPr>
        <w:pBdr>
          <w:bottom w:val="single" w:sz="6" w:space="31" w:color="auto"/>
        </w:pBdr>
        <w:tabs>
          <w:tab w:val="left" w:pos="3686"/>
        </w:tabs>
        <w:rPr>
          <w:rFonts w:ascii="Arial" w:hAnsi="Arial" w:cs="Arial"/>
          <w:sz w:val="20"/>
          <w:szCs w:val="20"/>
        </w:rPr>
      </w:pPr>
    </w:p>
    <w:p w:rsidR="00837391" w:rsidRPr="00543B1E" w:rsidRDefault="00837391" w:rsidP="00696C19">
      <w:pPr>
        <w:pBdr>
          <w:bottom w:val="single" w:sz="6" w:space="31" w:color="auto"/>
        </w:pBdr>
        <w:tabs>
          <w:tab w:val="left" w:pos="3686"/>
        </w:tabs>
        <w:rPr>
          <w:rFonts w:ascii="Arial" w:hAnsi="Arial" w:cs="Arial"/>
          <w:sz w:val="20"/>
          <w:szCs w:val="20"/>
        </w:rPr>
      </w:pPr>
      <w:r w:rsidRPr="00543B1E">
        <w:rPr>
          <w:rFonts w:ascii="Arial" w:hAnsi="Arial" w:cs="Arial"/>
          <w:b/>
          <w:bCs/>
          <w:sz w:val="20"/>
          <w:szCs w:val="20"/>
        </w:rPr>
        <w:t xml:space="preserve">Delphi </w:t>
      </w:r>
      <w:r>
        <w:rPr>
          <w:rFonts w:ascii="Arial" w:hAnsi="Arial" w:cs="Arial"/>
          <w:sz w:val="20"/>
          <w:szCs w:val="20"/>
        </w:rPr>
        <w:t>är en ledande global leverantör av elektronik och teknologier för fordon och andra marknader.</w:t>
      </w:r>
      <w:r w:rsidRPr="00543B1E">
        <w:rPr>
          <w:rFonts w:ascii="Arial" w:hAnsi="Arial" w:cs="Arial"/>
          <w:sz w:val="20"/>
          <w:szCs w:val="20"/>
        </w:rPr>
        <w:t xml:space="preserve"> </w:t>
      </w:r>
      <w:r>
        <w:rPr>
          <w:rFonts w:ascii="Arial" w:hAnsi="Arial" w:cs="Arial"/>
          <w:sz w:val="20"/>
          <w:szCs w:val="20"/>
        </w:rPr>
        <w:t>I projektet levererar Delphi insprutningssystemen för Volvos motorer.</w:t>
      </w:r>
    </w:p>
    <w:p w:rsidR="00837391" w:rsidRPr="00543B1E" w:rsidRDefault="00837391" w:rsidP="00696C19">
      <w:pPr>
        <w:pBdr>
          <w:bottom w:val="single" w:sz="6" w:space="31" w:color="auto"/>
        </w:pBdr>
        <w:tabs>
          <w:tab w:val="left" w:pos="3686"/>
        </w:tabs>
        <w:rPr>
          <w:rFonts w:ascii="Arial" w:hAnsi="Arial" w:cs="Arial"/>
          <w:sz w:val="20"/>
          <w:szCs w:val="20"/>
        </w:rPr>
      </w:pPr>
    </w:p>
    <w:p w:rsidR="00837391" w:rsidRDefault="00837391" w:rsidP="00FA21EE">
      <w:pPr>
        <w:pBdr>
          <w:bottom w:val="single" w:sz="6" w:space="31" w:color="auto"/>
        </w:pBdr>
        <w:tabs>
          <w:tab w:val="left" w:pos="3686"/>
        </w:tabs>
        <w:rPr>
          <w:rFonts w:ascii="Arial" w:hAnsi="Arial" w:cs="Arial"/>
          <w:sz w:val="20"/>
          <w:szCs w:val="20"/>
        </w:rPr>
      </w:pPr>
      <w:r w:rsidRPr="00543B1E">
        <w:rPr>
          <w:rFonts w:ascii="Arial" w:hAnsi="Arial" w:cs="Arial"/>
          <w:b/>
          <w:bCs/>
          <w:sz w:val="20"/>
          <w:szCs w:val="20"/>
        </w:rPr>
        <w:t xml:space="preserve">ETC </w:t>
      </w:r>
      <w:r>
        <w:rPr>
          <w:rFonts w:ascii="Arial" w:hAnsi="Arial" w:cs="Arial"/>
          <w:sz w:val="20"/>
          <w:szCs w:val="20"/>
        </w:rPr>
        <w:t>är ett lokalt utvecklingscentrum för energiteknik med fokus på förbrännings-, förgasnings- och bioraffineringsprocesser. I projektet bidrar ETC med analystjänster.</w:t>
      </w:r>
    </w:p>
    <w:p w:rsidR="00837391" w:rsidRPr="00543B1E" w:rsidRDefault="00837391" w:rsidP="00FA21EE">
      <w:pPr>
        <w:pBdr>
          <w:bottom w:val="single" w:sz="6" w:space="31" w:color="auto"/>
        </w:pBdr>
        <w:tabs>
          <w:tab w:val="left" w:pos="3686"/>
        </w:tabs>
        <w:rPr>
          <w:rFonts w:ascii="Arial" w:hAnsi="Arial" w:cs="Arial"/>
          <w:sz w:val="20"/>
          <w:szCs w:val="20"/>
        </w:rPr>
      </w:pPr>
    </w:p>
    <w:p w:rsidR="00837391" w:rsidRPr="00543B1E" w:rsidRDefault="00837391" w:rsidP="00FA21EE">
      <w:pPr>
        <w:pBdr>
          <w:bottom w:val="single" w:sz="6" w:space="31" w:color="auto"/>
        </w:pBdr>
        <w:tabs>
          <w:tab w:val="left" w:pos="3686"/>
        </w:tabs>
        <w:rPr>
          <w:rFonts w:ascii="Arial" w:hAnsi="Arial" w:cs="Arial"/>
          <w:sz w:val="20"/>
          <w:szCs w:val="20"/>
        </w:rPr>
      </w:pPr>
      <w:r w:rsidRPr="00543B1E">
        <w:rPr>
          <w:rFonts w:ascii="Arial" w:hAnsi="Arial" w:cs="Arial"/>
          <w:sz w:val="20"/>
          <w:szCs w:val="20"/>
        </w:rPr>
        <w:t>BioDME</w:t>
      </w:r>
      <w:r>
        <w:rPr>
          <w:rFonts w:ascii="Arial" w:hAnsi="Arial" w:cs="Arial"/>
          <w:sz w:val="20"/>
          <w:szCs w:val="20"/>
        </w:rPr>
        <w:t>-</w:t>
      </w:r>
      <w:r w:rsidRPr="00543B1E">
        <w:rPr>
          <w:rFonts w:ascii="Arial" w:hAnsi="Arial" w:cs="Arial"/>
          <w:sz w:val="20"/>
          <w:szCs w:val="20"/>
        </w:rPr>
        <w:t>proje</w:t>
      </w:r>
      <w:r>
        <w:rPr>
          <w:rFonts w:ascii="Arial" w:hAnsi="Arial" w:cs="Arial"/>
          <w:sz w:val="20"/>
          <w:szCs w:val="20"/>
        </w:rPr>
        <w:t>k</w:t>
      </w:r>
      <w:r w:rsidRPr="00543B1E">
        <w:rPr>
          <w:rFonts w:ascii="Arial" w:hAnsi="Arial" w:cs="Arial"/>
          <w:sz w:val="20"/>
          <w:szCs w:val="20"/>
        </w:rPr>
        <w:t>t</w:t>
      </w:r>
      <w:r>
        <w:rPr>
          <w:rFonts w:ascii="Arial" w:hAnsi="Arial" w:cs="Arial"/>
          <w:sz w:val="20"/>
          <w:szCs w:val="20"/>
        </w:rPr>
        <w:t>et</w:t>
      </w:r>
      <w:r w:rsidRPr="00543B1E">
        <w:rPr>
          <w:rFonts w:ascii="Arial" w:hAnsi="Arial" w:cs="Arial"/>
          <w:sz w:val="20"/>
          <w:szCs w:val="20"/>
        </w:rPr>
        <w:t xml:space="preserve"> </w:t>
      </w:r>
      <w:r>
        <w:rPr>
          <w:rFonts w:ascii="Arial" w:hAnsi="Arial" w:cs="Arial"/>
          <w:sz w:val="20"/>
          <w:szCs w:val="20"/>
        </w:rPr>
        <w:t>är delfinansierat av Energimyndigheten och EU:s 7:e ramverksprogram.</w:t>
      </w:r>
      <w:r w:rsidRPr="00543B1E">
        <w:rPr>
          <w:rFonts w:ascii="Arial" w:hAnsi="Arial" w:cs="Arial"/>
          <w:sz w:val="20"/>
          <w:szCs w:val="20"/>
        </w:rPr>
        <w:t xml:space="preserve"> </w:t>
      </w:r>
      <w:r>
        <w:rPr>
          <w:rFonts w:ascii="Arial" w:hAnsi="Arial" w:cs="Arial"/>
          <w:sz w:val="20"/>
          <w:szCs w:val="20"/>
        </w:rPr>
        <w:t xml:space="preserve">För mer information om BioDME-projektet se </w:t>
      </w:r>
      <w:hyperlink r:id="rId12" w:history="1">
        <w:r>
          <w:rPr>
            <w:rStyle w:val="Hyperlink"/>
            <w:rFonts w:ascii="Arial" w:hAnsi="Arial" w:cs="Arial"/>
            <w:sz w:val="20"/>
            <w:szCs w:val="20"/>
          </w:rPr>
          <w:t>www.biodme.eu</w:t>
        </w:r>
      </w:hyperlink>
      <w:r>
        <w:rPr>
          <w:rFonts w:ascii="Arial" w:hAnsi="Arial" w:cs="Arial"/>
          <w:sz w:val="20"/>
          <w:szCs w:val="20"/>
        </w:rPr>
        <w:t>.</w:t>
      </w:r>
    </w:p>
    <w:sectPr w:rsidR="00837391" w:rsidRPr="00543B1E" w:rsidSect="00965E49">
      <w:headerReference w:type="default" r:id="rId13"/>
      <w:type w:val="continuous"/>
      <w:pgSz w:w="11900" w:h="16840"/>
      <w:pgMar w:top="1536" w:right="860" w:bottom="640" w:left="186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7391" w:rsidRDefault="00837391" w:rsidP="000C2C3B">
      <w:r>
        <w:separator/>
      </w:r>
    </w:p>
  </w:endnote>
  <w:endnote w:type="continuationSeparator" w:id="1">
    <w:p w:rsidR="00837391" w:rsidRDefault="00837391" w:rsidP="000C2C3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7391" w:rsidRDefault="00837391" w:rsidP="000C2C3B">
      <w:r>
        <w:separator/>
      </w:r>
    </w:p>
  </w:footnote>
  <w:footnote w:type="continuationSeparator" w:id="1">
    <w:p w:rsidR="00837391" w:rsidRDefault="00837391" w:rsidP="000C2C3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7391" w:rsidRDefault="00837391" w:rsidP="00782C79">
    <w:pPr>
      <w:pStyle w:val="Header"/>
      <w:ind w:hanging="142"/>
    </w:pPr>
    <w:r>
      <w:tab/>
    </w:r>
    <w:r>
      <w:tab/>
    </w:r>
    <w:r w:rsidRPr="00782C79">
      <w:rPr>
        <w:noProof/>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F0048"/>
    <w:rsid w:val="00001A03"/>
    <w:rsid w:val="00011625"/>
    <w:rsid w:val="000349A7"/>
    <w:rsid w:val="00047E50"/>
    <w:rsid w:val="00053BF3"/>
    <w:rsid w:val="00063148"/>
    <w:rsid w:val="0006466B"/>
    <w:rsid w:val="000A159B"/>
    <w:rsid w:val="000A3BF3"/>
    <w:rsid w:val="000B04F5"/>
    <w:rsid w:val="000C2C3B"/>
    <w:rsid w:val="000D5558"/>
    <w:rsid w:val="000E64B8"/>
    <w:rsid w:val="00121475"/>
    <w:rsid w:val="00160041"/>
    <w:rsid w:val="001649CC"/>
    <w:rsid w:val="001722F3"/>
    <w:rsid w:val="00181672"/>
    <w:rsid w:val="0018667B"/>
    <w:rsid w:val="001A5BAF"/>
    <w:rsid w:val="001C2431"/>
    <w:rsid w:val="001D2C04"/>
    <w:rsid w:val="002043A6"/>
    <w:rsid w:val="002200F7"/>
    <w:rsid w:val="00231206"/>
    <w:rsid w:val="0023372C"/>
    <w:rsid w:val="00250C41"/>
    <w:rsid w:val="002528A9"/>
    <w:rsid w:val="00252BAD"/>
    <w:rsid w:val="00282C4C"/>
    <w:rsid w:val="00291DE4"/>
    <w:rsid w:val="002B6A01"/>
    <w:rsid w:val="002C0496"/>
    <w:rsid w:val="002C6C11"/>
    <w:rsid w:val="002D12C7"/>
    <w:rsid w:val="002E7DD0"/>
    <w:rsid w:val="00311BD8"/>
    <w:rsid w:val="00312D63"/>
    <w:rsid w:val="003169DF"/>
    <w:rsid w:val="003225EF"/>
    <w:rsid w:val="00324B74"/>
    <w:rsid w:val="00344945"/>
    <w:rsid w:val="0035045A"/>
    <w:rsid w:val="003504AC"/>
    <w:rsid w:val="00355F30"/>
    <w:rsid w:val="0037517E"/>
    <w:rsid w:val="00375365"/>
    <w:rsid w:val="00383B28"/>
    <w:rsid w:val="003841EA"/>
    <w:rsid w:val="00390EFF"/>
    <w:rsid w:val="00392242"/>
    <w:rsid w:val="003A7752"/>
    <w:rsid w:val="003E1C38"/>
    <w:rsid w:val="003F09A8"/>
    <w:rsid w:val="003F3226"/>
    <w:rsid w:val="003F5147"/>
    <w:rsid w:val="0040733F"/>
    <w:rsid w:val="00413123"/>
    <w:rsid w:val="00414CFA"/>
    <w:rsid w:val="004342CD"/>
    <w:rsid w:val="0044203D"/>
    <w:rsid w:val="00456C8A"/>
    <w:rsid w:val="00462736"/>
    <w:rsid w:val="004630C7"/>
    <w:rsid w:val="00467C57"/>
    <w:rsid w:val="00473FCC"/>
    <w:rsid w:val="00475444"/>
    <w:rsid w:val="00484AFE"/>
    <w:rsid w:val="004B1268"/>
    <w:rsid w:val="004C4A90"/>
    <w:rsid w:val="004D5EA1"/>
    <w:rsid w:val="004F0048"/>
    <w:rsid w:val="00503F04"/>
    <w:rsid w:val="00510949"/>
    <w:rsid w:val="005111F2"/>
    <w:rsid w:val="005251D5"/>
    <w:rsid w:val="00543B1E"/>
    <w:rsid w:val="0056433A"/>
    <w:rsid w:val="00564F95"/>
    <w:rsid w:val="00586A93"/>
    <w:rsid w:val="005C0732"/>
    <w:rsid w:val="005C3550"/>
    <w:rsid w:val="005E5DCE"/>
    <w:rsid w:val="00623380"/>
    <w:rsid w:val="00655E39"/>
    <w:rsid w:val="00696C19"/>
    <w:rsid w:val="006A2D5F"/>
    <w:rsid w:val="006B3943"/>
    <w:rsid w:val="006D416F"/>
    <w:rsid w:val="00707759"/>
    <w:rsid w:val="00732911"/>
    <w:rsid w:val="0073605B"/>
    <w:rsid w:val="00745295"/>
    <w:rsid w:val="00780990"/>
    <w:rsid w:val="00782C79"/>
    <w:rsid w:val="007910B9"/>
    <w:rsid w:val="00794AE8"/>
    <w:rsid w:val="007A561B"/>
    <w:rsid w:val="007B012F"/>
    <w:rsid w:val="007B1132"/>
    <w:rsid w:val="007C29BB"/>
    <w:rsid w:val="007F18D8"/>
    <w:rsid w:val="007F29D1"/>
    <w:rsid w:val="00800EA4"/>
    <w:rsid w:val="008076D3"/>
    <w:rsid w:val="00823F9B"/>
    <w:rsid w:val="00837391"/>
    <w:rsid w:val="0085119F"/>
    <w:rsid w:val="00864B39"/>
    <w:rsid w:val="00867DC3"/>
    <w:rsid w:val="00882EA1"/>
    <w:rsid w:val="00891FD1"/>
    <w:rsid w:val="008A356C"/>
    <w:rsid w:val="008A69D8"/>
    <w:rsid w:val="008B4BBF"/>
    <w:rsid w:val="008B73F6"/>
    <w:rsid w:val="008C2D23"/>
    <w:rsid w:val="008D7A61"/>
    <w:rsid w:val="008E11F8"/>
    <w:rsid w:val="008E7FDA"/>
    <w:rsid w:val="009018B0"/>
    <w:rsid w:val="00902DBC"/>
    <w:rsid w:val="00904B15"/>
    <w:rsid w:val="00906BB5"/>
    <w:rsid w:val="00915AC0"/>
    <w:rsid w:val="00932297"/>
    <w:rsid w:val="00950EDD"/>
    <w:rsid w:val="009541B8"/>
    <w:rsid w:val="00956F36"/>
    <w:rsid w:val="009572A0"/>
    <w:rsid w:val="00965E0A"/>
    <w:rsid w:val="00965E49"/>
    <w:rsid w:val="00966489"/>
    <w:rsid w:val="00970296"/>
    <w:rsid w:val="009704A7"/>
    <w:rsid w:val="00980991"/>
    <w:rsid w:val="00993FD2"/>
    <w:rsid w:val="009C13AA"/>
    <w:rsid w:val="009C4AA7"/>
    <w:rsid w:val="009D4D01"/>
    <w:rsid w:val="009E4DCE"/>
    <w:rsid w:val="00A06838"/>
    <w:rsid w:val="00A24FC0"/>
    <w:rsid w:val="00A433C2"/>
    <w:rsid w:val="00A43A6A"/>
    <w:rsid w:val="00A44973"/>
    <w:rsid w:val="00A60E34"/>
    <w:rsid w:val="00A74973"/>
    <w:rsid w:val="00A94058"/>
    <w:rsid w:val="00A94DB9"/>
    <w:rsid w:val="00AA0432"/>
    <w:rsid w:val="00AB402B"/>
    <w:rsid w:val="00AB7BE4"/>
    <w:rsid w:val="00AC23C4"/>
    <w:rsid w:val="00AE7D31"/>
    <w:rsid w:val="00B1064E"/>
    <w:rsid w:val="00B2452A"/>
    <w:rsid w:val="00B43A77"/>
    <w:rsid w:val="00B5197D"/>
    <w:rsid w:val="00B6343E"/>
    <w:rsid w:val="00B66BBE"/>
    <w:rsid w:val="00B76321"/>
    <w:rsid w:val="00B9048B"/>
    <w:rsid w:val="00BD01B4"/>
    <w:rsid w:val="00BD1A05"/>
    <w:rsid w:val="00BD3395"/>
    <w:rsid w:val="00BF7D47"/>
    <w:rsid w:val="00C02EEB"/>
    <w:rsid w:val="00C150F6"/>
    <w:rsid w:val="00C21449"/>
    <w:rsid w:val="00C26648"/>
    <w:rsid w:val="00C30137"/>
    <w:rsid w:val="00C34A69"/>
    <w:rsid w:val="00C600C5"/>
    <w:rsid w:val="00C6193F"/>
    <w:rsid w:val="00C86325"/>
    <w:rsid w:val="00C92993"/>
    <w:rsid w:val="00CA4818"/>
    <w:rsid w:val="00CB3B98"/>
    <w:rsid w:val="00CB4010"/>
    <w:rsid w:val="00CC2494"/>
    <w:rsid w:val="00CC3F50"/>
    <w:rsid w:val="00CE67AA"/>
    <w:rsid w:val="00CF32DF"/>
    <w:rsid w:val="00CF593F"/>
    <w:rsid w:val="00D0379A"/>
    <w:rsid w:val="00D443AA"/>
    <w:rsid w:val="00D601D5"/>
    <w:rsid w:val="00D730F9"/>
    <w:rsid w:val="00D81CE4"/>
    <w:rsid w:val="00D90DED"/>
    <w:rsid w:val="00DA4651"/>
    <w:rsid w:val="00DA6A5A"/>
    <w:rsid w:val="00DA6EDC"/>
    <w:rsid w:val="00DC173B"/>
    <w:rsid w:val="00DD7A6E"/>
    <w:rsid w:val="00E4288F"/>
    <w:rsid w:val="00E50463"/>
    <w:rsid w:val="00E74F16"/>
    <w:rsid w:val="00E940E4"/>
    <w:rsid w:val="00EC2A7E"/>
    <w:rsid w:val="00ED1BE7"/>
    <w:rsid w:val="00F8012D"/>
    <w:rsid w:val="00F841BB"/>
    <w:rsid w:val="00F92508"/>
    <w:rsid w:val="00FA21EE"/>
    <w:rsid w:val="00FA350C"/>
    <w:rsid w:val="00FB55D8"/>
  </w:rsids>
  <m:mathPr>
    <m:mathFont m:val="Cambria Math"/>
    <m:brkBin m:val="before"/>
    <m:brkBinSub m:val="--"/>
    <m:smallFrac m:val="off"/>
    <m:dispDef/>
    <m:lMargin m:val="0"/>
    <m:rMargin m:val="0"/>
    <m:defJc m:val="centerGroup"/>
    <m:wrapIndent m:val="1440"/>
    <m:intLim m:val="subSup"/>
    <m:naryLim m:val="undOvr"/>
  </m:mathPr>
  <w:uiCompat97To2003/>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sv-SE" w:eastAsia="sv-S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5E49"/>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965E49"/>
    <w:pPr>
      <w:widowControl w:val="0"/>
      <w:autoSpaceDE w:val="0"/>
      <w:autoSpaceDN w:val="0"/>
      <w:adjustRightInd w:val="0"/>
    </w:pPr>
    <w:rPr>
      <w:rFonts w:ascii="Arial" w:hAnsi="Arial" w:cs="Arial"/>
      <w:color w:val="000000"/>
      <w:sz w:val="24"/>
      <w:szCs w:val="24"/>
    </w:rPr>
  </w:style>
  <w:style w:type="paragraph" w:customStyle="1" w:styleId="CM2">
    <w:name w:val="CM2"/>
    <w:basedOn w:val="Default"/>
    <w:next w:val="Default"/>
    <w:uiPriority w:val="99"/>
    <w:rsid w:val="00965E49"/>
    <w:pPr>
      <w:spacing w:after="298"/>
    </w:pPr>
    <w:rPr>
      <w:color w:val="auto"/>
    </w:rPr>
  </w:style>
  <w:style w:type="paragraph" w:customStyle="1" w:styleId="CM1">
    <w:name w:val="CM1"/>
    <w:basedOn w:val="Default"/>
    <w:next w:val="Default"/>
    <w:uiPriority w:val="99"/>
    <w:rsid w:val="00965E49"/>
    <w:pPr>
      <w:spacing w:line="276" w:lineRule="atLeast"/>
    </w:pPr>
    <w:rPr>
      <w:color w:val="auto"/>
    </w:rPr>
  </w:style>
  <w:style w:type="paragraph" w:styleId="Header">
    <w:name w:val="header"/>
    <w:basedOn w:val="Normal"/>
    <w:link w:val="HeaderChar"/>
    <w:uiPriority w:val="99"/>
    <w:rsid w:val="000C2C3B"/>
    <w:pPr>
      <w:tabs>
        <w:tab w:val="center" w:pos="4536"/>
        <w:tab w:val="right" w:pos="9072"/>
      </w:tabs>
    </w:pPr>
  </w:style>
  <w:style w:type="character" w:customStyle="1" w:styleId="HeaderChar">
    <w:name w:val="Header Char"/>
    <w:basedOn w:val="DefaultParagraphFont"/>
    <w:link w:val="Header"/>
    <w:uiPriority w:val="99"/>
    <w:locked/>
    <w:rsid w:val="000C2C3B"/>
    <w:rPr>
      <w:sz w:val="24"/>
      <w:szCs w:val="24"/>
    </w:rPr>
  </w:style>
  <w:style w:type="paragraph" w:styleId="Footer">
    <w:name w:val="footer"/>
    <w:basedOn w:val="Normal"/>
    <w:link w:val="FooterChar"/>
    <w:uiPriority w:val="99"/>
    <w:rsid w:val="000C2C3B"/>
    <w:pPr>
      <w:tabs>
        <w:tab w:val="center" w:pos="4536"/>
        <w:tab w:val="right" w:pos="9072"/>
      </w:tabs>
    </w:pPr>
  </w:style>
  <w:style w:type="character" w:customStyle="1" w:styleId="FooterChar">
    <w:name w:val="Footer Char"/>
    <w:basedOn w:val="DefaultParagraphFont"/>
    <w:link w:val="Footer"/>
    <w:uiPriority w:val="99"/>
    <w:locked/>
    <w:rsid w:val="000C2C3B"/>
    <w:rPr>
      <w:sz w:val="24"/>
      <w:szCs w:val="24"/>
    </w:rPr>
  </w:style>
  <w:style w:type="character" w:styleId="Hyperlink">
    <w:name w:val="Hyperlink"/>
    <w:basedOn w:val="DefaultParagraphFont"/>
    <w:uiPriority w:val="99"/>
    <w:rsid w:val="004342CD"/>
    <w:rPr>
      <w:color w:val="0000FF"/>
      <w:u w:val="single"/>
    </w:rPr>
  </w:style>
  <w:style w:type="paragraph" w:styleId="BalloonText">
    <w:name w:val="Balloon Text"/>
    <w:basedOn w:val="Normal"/>
    <w:link w:val="BalloonTextChar"/>
    <w:uiPriority w:val="99"/>
    <w:semiHidden/>
    <w:rsid w:val="00C34A69"/>
    <w:rPr>
      <w:rFonts w:ascii="Tahoma" w:hAnsi="Tahoma" w:cs="Tahoma"/>
      <w:sz w:val="16"/>
      <w:szCs w:val="16"/>
    </w:rPr>
  </w:style>
  <w:style w:type="character" w:customStyle="1" w:styleId="BalloonTextChar">
    <w:name w:val="Balloon Text Char"/>
    <w:basedOn w:val="DefaultParagraphFont"/>
    <w:link w:val="BalloonText"/>
    <w:uiPriority w:val="99"/>
    <w:locked/>
    <w:rsid w:val="00C34A69"/>
    <w:rPr>
      <w:rFonts w:ascii="Tahoma" w:hAnsi="Tahoma" w:cs="Tahoma"/>
      <w:sz w:val="16"/>
      <w:szCs w:val="16"/>
    </w:rPr>
  </w:style>
  <w:style w:type="character" w:styleId="Emphasis">
    <w:name w:val="Emphasis"/>
    <w:basedOn w:val="DefaultParagraphFont"/>
    <w:uiPriority w:val="99"/>
    <w:qFormat/>
    <w:rsid w:val="001C2431"/>
    <w:rPr>
      <w:i/>
      <w:iCs/>
    </w:rPr>
  </w:style>
  <w:style w:type="paragraph" w:styleId="NormalWeb">
    <w:name w:val="Normal (Web)"/>
    <w:basedOn w:val="Normal"/>
    <w:uiPriority w:val="99"/>
    <w:rsid w:val="00484AFE"/>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400373247">
      <w:marLeft w:val="0"/>
      <w:marRight w:val="0"/>
      <w:marTop w:val="0"/>
      <w:marBottom w:val="0"/>
      <w:divBdr>
        <w:top w:val="none" w:sz="0" w:space="0" w:color="auto"/>
        <w:left w:val="none" w:sz="0" w:space="0" w:color="auto"/>
        <w:bottom w:val="none" w:sz="0" w:space="0" w:color="auto"/>
        <w:right w:val="none" w:sz="0" w:space="0" w:color="auto"/>
      </w:divBdr>
    </w:div>
    <w:div w:id="40037324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hemrec.se/Documents.aspx" TargetMode="External"/><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chemrec.se/biodme_inauguration.aspx" TargetMode="External"/><Relationship Id="rId12" Type="http://schemas.openxmlformats.org/officeDocument/2006/relationships/hyperlink" Target="http://www.biodme.e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mailto:patrik.lownertz@chemrec.se"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mailto:jonas.rudberg@chemrec.se" TargetMode="External"/><Relationship Id="rId4" Type="http://schemas.openxmlformats.org/officeDocument/2006/relationships/footnotes" Target="footnotes.xml"/><Relationship Id="rId9" Type="http://schemas.openxmlformats.org/officeDocument/2006/relationships/hyperlink" Target="http://www.chemrec.se/Documents.aspx"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2</Pages>
  <Words>855</Words>
  <Characters>4533</Characters>
  <Application>Microsoft Office Outlook</Application>
  <DocSecurity>0</DocSecurity>
  <Lines>0</Lines>
  <Paragraphs>0</Paragraphs>
  <ScaleCrop>false</ScaleCrop>
  <Company>Hallvarsson &amp; Halvarsson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- 080402_VolvoGroup_DME_e.doc</dc:title>
  <dc:subject/>
  <dc:creator>ya00519</dc:creator>
  <cp:keywords/>
  <dc:description/>
  <cp:lastModifiedBy> </cp:lastModifiedBy>
  <cp:revision>2</cp:revision>
  <cp:lastPrinted>2008-09-08T11:52:00Z</cp:lastPrinted>
  <dcterms:created xsi:type="dcterms:W3CDTF">2010-09-15T11:43:00Z</dcterms:created>
  <dcterms:modified xsi:type="dcterms:W3CDTF">2010-09-15T11:43:00Z</dcterms:modified>
</cp:coreProperties>
</file>