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7447" w14:textId="77777777" w:rsidR="00610ECC" w:rsidRPr="00567689" w:rsidRDefault="00567689" w:rsidP="006F7848">
      <w:pPr>
        <w:rPr>
          <w:sz w:val="32"/>
          <w:szCs w:val="32"/>
          <w:lang w:val="en-US"/>
        </w:rPr>
      </w:pPr>
      <w:r w:rsidRPr="00567689">
        <w:rPr>
          <w:sz w:val="32"/>
          <w:szCs w:val="32"/>
          <w:lang w:val="en-US"/>
        </w:rPr>
        <w:t>A new approach to amplifying</w:t>
      </w:r>
      <w:r w:rsidR="00587BDE">
        <w:rPr>
          <w:sz w:val="32"/>
          <w:szCs w:val="32"/>
          <w:lang w:val="en-US"/>
        </w:rPr>
        <w:t xml:space="preserve"> DNA</w:t>
      </w:r>
      <w:r w:rsidRPr="00567689">
        <w:rPr>
          <w:sz w:val="32"/>
          <w:szCs w:val="32"/>
          <w:lang w:val="en-US"/>
        </w:rPr>
        <w:t>; A small paradigm shift within molecular photocopying</w:t>
      </w:r>
    </w:p>
    <w:p w14:paraId="5CA97EDD" w14:textId="082854FF" w:rsidR="00224E45" w:rsidRPr="00224E45" w:rsidRDefault="00224E45" w:rsidP="006F7848">
      <w:pPr>
        <w:rPr>
          <w:i/>
          <w:lang w:val="en-US"/>
        </w:rPr>
      </w:pPr>
      <w:r w:rsidRPr="00224E45">
        <w:rPr>
          <w:i/>
          <w:lang w:val="en-US"/>
        </w:rPr>
        <w:t xml:space="preserve">Analyzing DNA is useful for </w:t>
      </w:r>
      <w:r w:rsidR="00841C4D">
        <w:rPr>
          <w:i/>
          <w:lang w:val="en-US"/>
        </w:rPr>
        <w:t>a number of vital applications. This includes diagnosis and monitoring of diseases, identification of criminals, and studying the function of a targeted segment of DNA. However,</w:t>
      </w:r>
      <w:r w:rsidRPr="00224E45">
        <w:rPr>
          <w:i/>
          <w:lang w:val="en-US"/>
        </w:rPr>
        <w:t xml:space="preserve"> m</w:t>
      </w:r>
      <w:r w:rsidR="00567689" w:rsidRPr="00224E45">
        <w:rPr>
          <w:i/>
          <w:lang w:val="en-US"/>
        </w:rPr>
        <w:t>ethods used for analy</w:t>
      </w:r>
      <w:r w:rsidR="0083546A">
        <w:rPr>
          <w:i/>
          <w:lang w:val="en-US"/>
        </w:rPr>
        <w:t>ses</w:t>
      </w:r>
      <w:r w:rsidR="00567689" w:rsidRPr="00224E45">
        <w:rPr>
          <w:i/>
          <w:lang w:val="en-US"/>
        </w:rPr>
        <w:t xml:space="preserve"> often require more DNA than may be </w:t>
      </w:r>
      <w:r w:rsidR="00143D63">
        <w:rPr>
          <w:i/>
          <w:lang w:val="en-US"/>
        </w:rPr>
        <w:t xml:space="preserve">available </w:t>
      </w:r>
      <w:r w:rsidR="00567689" w:rsidRPr="00224E45">
        <w:rPr>
          <w:i/>
          <w:lang w:val="en-US"/>
        </w:rPr>
        <w:t xml:space="preserve">in a typical sample. </w:t>
      </w:r>
      <w:r w:rsidR="0083546A">
        <w:rPr>
          <w:i/>
          <w:lang w:val="en-US"/>
        </w:rPr>
        <w:t>‘Therefor, a</w:t>
      </w:r>
      <w:r w:rsidR="00567689" w:rsidRPr="00224E45">
        <w:rPr>
          <w:i/>
          <w:lang w:val="en-US"/>
        </w:rPr>
        <w:t>mplification is necessary, but not always</w:t>
      </w:r>
      <w:r w:rsidRPr="00224E45">
        <w:rPr>
          <w:i/>
          <w:lang w:val="en-US"/>
        </w:rPr>
        <w:t xml:space="preserve"> straightforward</w:t>
      </w:r>
      <w:r w:rsidRPr="00F4537B">
        <w:rPr>
          <w:lang w:val="en-US"/>
        </w:rPr>
        <w:t>.</w:t>
      </w:r>
      <w:r w:rsidR="00567689" w:rsidRPr="00F4537B">
        <w:rPr>
          <w:lang w:val="en-US"/>
        </w:rPr>
        <w:t xml:space="preserve"> </w:t>
      </w:r>
      <w:r w:rsidR="00D70426" w:rsidRPr="00F4537B">
        <w:rPr>
          <w:i/>
          <w:lang w:val="en-US"/>
        </w:rPr>
        <w:t>The most widely used amplification</w:t>
      </w:r>
      <w:r w:rsidR="007E2784" w:rsidRPr="00F4537B">
        <w:rPr>
          <w:i/>
          <w:lang w:val="en-US"/>
        </w:rPr>
        <w:t xml:space="preserve"> or photocopying</w:t>
      </w:r>
      <w:r w:rsidR="00D70426" w:rsidRPr="00F4537B">
        <w:rPr>
          <w:i/>
          <w:lang w:val="en-US"/>
        </w:rPr>
        <w:t xml:space="preserve"> method is the polymerase chain reaction (PCR).</w:t>
      </w:r>
      <w:r w:rsidR="00D70426" w:rsidRPr="00224E45">
        <w:rPr>
          <w:lang w:val="en-US"/>
        </w:rPr>
        <w:t xml:space="preserve"> </w:t>
      </w:r>
      <w:r w:rsidRPr="00224E45">
        <w:rPr>
          <w:i/>
          <w:lang w:val="en-US"/>
        </w:rPr>
        <w:t>A new</w:t>
      </w:r>
      <w:r w:rsidR="00D70426">
        <w:rPr>
          <w:i/>
          <w:lang w:val="en-US"/>
        </w:rPr>
        <w:t xml:space="preserve"> PCR</w:t>
      </w:r>
      <w:r w:rsidRPr="00224E45">
        <w:rPr>
          <w:i/>
          <w:lang w:val="en-US"/>
        </w:rPr>
        <w:t xml:space="preserve"> method could help</w:t>
      </w:r>
      <w:r w:rsidR="00841C4D">
        <w:rPr>
          <w:i/>
          <w:lang w:val="en-US"/>
        </w:rPr>
        <w:t xml:space="preserve"> the amplification process, and thus</w:t>
      </w:r>
      <w:r w:rsidRPr="00224E45">
        <w:rPr>
          <w:i/>
          <w:lang w:val="en-US"/>
        </w:rPr>
        <w:t xml:space="preserve"> develop robust assays that previously would not </w:t>
      </w:r>
      <w:r w:rsidR="0083546A">
        <w:rPr>
          <w:i/>
          <w:lang w:val="en-US"/>
        </w:rPr>
        <w:t>have been possible.</w:t>
      </w:r>
    </w:p>
    <w:p w14:paraId="6D74D187" w14:textId="77777777" w:rsidR="00FD76BD" w:rsidRDefault="00FD76BD" w:rsidP="00FD76BD">
      <w:pPr>
        <w:rPr>
          <w:lang w:val="en-US"/>
        </w:rPr>
      </w:pPr>
      <w:r w:rsidRPr="00440FC1">
        <w:rPr>
          <w:lang w:val="en-US"/>
        </w:rPr>
        <w:t xml:space="preserve">Deoxyribonucleic acid (DNA) is a </w:t>
      </w:r>
      <w:r w:rsidR="00587BDE">
        <w:rPr>
          <w:lang w:val="en-US"/>
        </w:rPr>
        <w:t>molecule</w:t>
      </w:r>
      <w:r w:rsidR="00587BDE" w:rsidRPr="00440FC1">
        <w:rPr>
          <w:lang w:val="en-US"/>
        </w:rPr>
        <w:t xml:space="preserve"> </w:t>
      </w:r>
      <w:r w:rsidRPr="00440FC1">
        <w:rPr>
          <w:lang w:val="en-US"/>
        </w:rPr>
        <w:t>found in the nucleus of cells and carries the 'instructions' for the development and functioning of living organisms. It is often compared to a set of blueprints since it contains the instructions needed to build cells. These instructions are divided into segments along a strand of DNA</w:t>
      </w:r>
      <w:r>
        <w:rPr>
          <w:lang w:val="en-US"/>
        </w:rPr>
        <w:t>.</w:t>
      </w:r>
    </w:p>
    <w:p w14:paraId="359721CD" w14:textId="77777777" w:rsidR="00A76F7D" w:rsidRPr="00A76F7D" w:rsidRDefault="00A76F7D" w:rsidP="002673F1">
      <w:pPr>
        <w:rPr>
          <w:b/>
          <w:lang w:val="en-US"/>
        </w:rPr>
      </w:pPr>
      <w:r w:rsidRPr="00A76F7D">
        <w:rPr>
          <w:b/>
          <w:lang w:val="en-US"/>
        </w:rPr>
        <w:t>Replication</w:t>
      </w:r>
    </w:p>
    <w:p w14:paraId="01F895C2" w14:textId="77777777" w:rsidR="006F7848" w:rsidRDefault="00FD76BD" w:rsidP="00440FC1">
      <w:pPr>
        <w:rPr>
          <w:lang w:val="en-US"/>
        </w:rPr>
      </w:pPr>
      <w:r w:rsidRPr="00193074">
        <w:rPr>
          <w:lang w:val="en-US"/>
        </w:rPr>
        <w:t>DNA is made up of a double helix of two complementary strands</w:t>
      </w:r>
      <w:r w:rsidR="008460C1">
        <w:rPr>
          <w:lang w:val="en-US"/>
        </w:rPr>
        <w:t xml:space="preserve"> </w:t>
      </w:r>
      <w:r w:rsidR="00015AD1">
        <w:rPr>
          <w:lang w:val="en-US"/>
        </w:rPr>
        <w:t>made of</w:t>
      </w:r>
      <w:r w:rsidR="008460C1">
        <w:rPr>
          <w:lang w:val="en-US"/>
        </w:rPr>
        <w:t xml:space="preserve"> nucleotides, a structure often compared to a ladder</w:t>
      </w:r>
      <w:r w:rsidRPr="00193074">
        <w:rPr>
          <w:lang w:val="en-US"/>
        </w:rPr>
        <w:t>.</w:t>
      </w:r>
      <w:r>
        <w:rPr>
          <w:lang w:val="en-US"/>
        </w:rPr>
        <w:t xml:space="preserve"> </w:t>
      </w:r>
      <w:r w:rsidR="00440FC1" w:rsidRPr="00440FC1">
        <w:rPr>
          <w:lang w:val="en-US"/>
        </w:rPr>
        <w:t>When it is time to replicate</w:t>
      </w:r>
      <w:r>
        <w:rPr>
          <w:lang w:val="en-US"/>
        </w:rPr>
        <w:t>,</w:t>
      </w:r>
      <w:r w:rsidR="00440FC1" w:rsidRPr="00440FC1">
        <w:rPr>
          <w:lang w:val="en-US"/>
        </w:rPr>
        <w:t xml:space="preserve"> the two DNA strands</w:t>
      </w:r>
      <w:r w:rsidR="008460C1">
        <w:rPr>
          <w:lang w:val="en-US"/>
        </w:rPr>
        <w:t xml:space="preserve"> – or ‘sides’ of the ladder-</w:t>
      </w:r>
      <w:r w:rsidR="00440FC1" w:rsidRPr="00440FC1">
        <w:rPr>
          <w:lang w:val="en-US"/>
        </w:rPr>
        <w:t xml:space="preserve"> unwind and separate. </w:t>
      </w:r>
      <w:r w:rsidR="008460C1">
        <w:rPr>
          <w:lang w:val="en-US"/>
        </w:rPr>
        <w:t>A</w:t>
      </w:r>
      <w:r w:rsidR="00440FC1" w:rsidRPr="00440FC1">
        <w:rPr>
          <w:lang w:val="en-US"/>
        </w:rPr>
        <w:t xml:space="preserve">n enzyme called DNA polymerase reads the </w:t>
      </w:r>
      <w:r w:rsidR="00143D63">
        <w:rPr>
          <w:lang w:val="en-US"/>
        </w:rPr>
        <w:t xml:space="preserve">individual </w:t>
      </w:r>
      <w:r w:rsidR="00440FC1" w:rsidRPr="00440FC1">
        <w:rPr>
          <w:lang w:val="en-US"/>
        </w:rPr>
        <w:t>strand</w:t>
      </w:r>
      <w:r w:rsidR="00143D63">
        <w:rPr>
          <w:lang w:val="en-US"/>
        </w:rPr>
        <w:t>s</w:t>
      </w:r>
      <w:r w:rsidR="00440FC1" w:rsidRPr="00440FC1">
        <w:rPr>
          <w:lang w:val="en-US"/>
        </w:rPr>
        <w:t xml:space="preserve"> and matches complementary bases</w:t>
      </w:r>
      <w:r w:rsidR="00143D63">
        <w:rPr>
          <w:lang w:val="en-US"/>
        </w:rPr>
        <w:t xml:space="preserve"> -</w:t>
      </w:r>
      <w:r w:rsidR="008460C1">
        <w:rPr>
          <w:lang w:val="en-US"/>
        </w:rPr>
        <w:t xml:space="preserve"> the </w:t>
      </w:r>
      <w:r w:rsidR="00143D63">
        <w:rPr>
          <w:lang w:val="en-US"/>
        </w:rPr>
        <w:t>‘</w:t>
      </w:r>
      <w:r w:rsidR="008460C1">
        <w:rPr>
          <w:lang w:val="en-US"/>
        </w:rPr>
        <w:t>rungs</w:t>
      </w:r>
      <w:r w:rsidR="00143D63">
        <w:rPr>
          <w:lang w:val="en-US"/>
        </w:rPr>
        <w:t>’ of the ladder -</w:t>
      </w:r>
      <w:r w:rsidR="00440FC1" w:rsidRPr="00440FC1">
        <w:rPr>
          <w:lang w:val="en-US"/>
        </w:rPr>
        <w:t xml:space="preserve"> to the original strand. New strands </w:t>
      </w:r>
      <w:r w:rsidR="005315E7">
        <w:rPr>
          <w:lang w:val="en-US"/>
        </w:rPr>
        <w:t>are produced</w:t>
      </w:r>
      <w:r w:rsidR="0015715D" w:rsidRPr="00440FC1">
        <w:rPr>
          <w:lang w:val="en-US"/>
        </w:rPr>
        <w:t xml:space="preserve"> </w:t>
      </w:r>
      <w:r w:rsidR="0015715D">
        <w:rPr>
          <w:lang w:val="en-US"/>
        </w:rPr>
        <w:t>on</w:t>
      </w:r>
      <w:r w:rsidR="0015715D" w:rsidRPr="00440FC1">
        <w:rPr>
          <w:lang w:val="en-US"/>
        </w:rPr>
        <w:t xml:space="preserve"> </w:t>
      </w:r>
      <w:r w:rsidR="00440FC1" w:rsidRPr="00440FC1">
        <w:rPr>
          <w:lang w:val="en-US"/>
        </w:rPr>
        <w:t xml:space="preserve">both sides of the original DNA, making two identical DNA double helices composed of one original and one new strand. </w:t>
      </w:r>
      <w:r w:rsidR="00440FC1" w:rsidRPr="00193074">
        <w:rPr>
          <w:lang w:val="en-US"/>
        </w:rPr>
        <w:t>This process occurs in all living organisms and is the basis for biological inheritance.</w:t>
      </w:r>
      <w:r w:rsidR="00440FC1">
        <w:rPr>
          <w:lang w:val="en-US"/>
        </w:rPr>
        <w:t xml:space="preserve"> </w:t>
      </w:r>
    </w:p>
    <w:p w14:paraId="3895F69D" w14:textId="77777777" w:rsidR="006F7848" w:rsidRDefault="006F7848" w:rsidP="006F7848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6C3723DA" wp14:editId="1A6748C6">
            <wp:extent cx="1671991" cy="3370521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A_replication_split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91" cy="33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B549" w14:textId="77777777" w:rsidR="00841C4D" w:rsidRPr="00A76F7D" w:rsidRDefault="00841C4D" w:rsidP="00841C4D">
      <w:pPr>
        <w:rPr>
          <w:i/>
          <w:lang w:val="en-US"/>
        </w:rPr>
      </w:pPr>
      <w:r w:rsidRPr="00A76F7D">
        <w:rPr>
          <w:i/>
          <w:lang w:val="en-US"/>
        </w:rPr>
        <w:t xml:space="preserve">During replication, the two strands are separated. Each strand of the original DNA molecule then serves as a template for the production of its </w:t>
      </w:r>
      <w:r w:rsidR="00D70426">
        <w:rPr>
          <w:i/>
          <w:lang w:val="en-US"/>
        </w:rPr>
        <w:t xml:space="preserve">complementary </w:t>
      </w:r>
      <w:r w:rsidRPr="00A76F7D">
        <w:rPr>
          <w:i/>
          <w:lang w:val="en-US"/>
        </w:rPr>
        <w:t>counterpart.</w:t>
      </w:r>
      <w:r w:rsidR="008B0027">
        <w:rPr>
          <w:i/>
          <w:lang w:val="en-US"/>
        </w:rPr>
        <w:t xml:space="preserve"> </w:t>
      </w:r>
      <w:r w:rsidR="008B0027" w:rsidRPr="00A76F7D">
        <w:rPr>
          <w:i/>
          <w:lang w:val="en-US"/>
        </w:rPr>
        <w:t xml:space="preserve">(Figure: </w:t>
      </w:r>
      <w:hyperlink r:id="rId7" w:history="1">
        <w:r w:rsidR="008B0027" w:rsidRPr="00A76F7D">
          <w:rPr>
            <w:rStyle w:val="Hyperlink"/>
            <w:i/>
            <w:lang w:val="en-US"/>
          </w:rPr>
          <w:t>Wikimedia Commons</w:t>
        </w:r>
      </w:hyperlink>
      <w:r w:rsidR="008B0027" w:rsidRPr="00A76F7D">
        <w:rPr>
          <w:i/>
          <w:lang w:val="en-US"/>
        </w:rPr>
        <w:t>)</w:t>
      </w:r>
    </w:p>
    <w:p w14:paraId="0A91909B" w14:textId="77777777" w:rsidR="008460C1" w:rsidRDefault="008460C1" w:rsidP="00440FC1">
      <w:pPr>
        <w:rPr>
          <w:b/>
          <w:lang w:val="en-US"/>
        </w:rPr>
      </w:pPr>
    </w:p>
    <w:p w14:paraId="0D65511F" w14:textId="77777777" w:rsidR="006F7848" w:rsidRPr="00C26DF5" w:rsidRDefault="006F7848" w:rsidP="00440FC1">
      <w:pPr>
        <w:rPr>
          <w:b/>
          <w:lang w:val="en-US"/>
        </w:rPr>
      </w:pPr>
      <w:r w:rsidRPr="00C26DF5">
        <w:rPr>
          <w:b/>
          <w:lang w:val="en-US"/>
        </w:rPr>
        <w:lastRenderedPageBreak/>
        <w:t>PCR</w:t>
      </w:r>
    </w:p>
    <w:p w14:paraId="02E5B854" w14:textId="62C9996C" w:rsidR="00440FC1" w:rsidRDefault="006F7848" w:rsidP="00440FC1">
      <w:pPr>
        <w:rPr>
          <w:lang w:val="en-US"/>
        </w:rPr>
      </w:pPr>
      <w:r>
        <w:rPr>
          <w:lang w:val="en-US"/>
        </w:rPr>
        <w:t xml:space="preserve">Replication may also be processed artificially. </w:t>
      </w:r>
      <w:r w:rsidRPr="006F7848">
        <w:rPr>
          <w:lang w:val="en-US"/>
        </w:rPr>
        <w:t xml:space="preserve">Sometimes called "molecular photocopying," the polymerase chain reaction (PCR) is a fast and </w:t>
      </w:r>
      <w:r w:rsidR="0083546A">
        <w:rPr>
          <w:lang w:val="en-US"/>
        </w:rPr>
        <w:t>relatively inexpensive</w:t>
      </w:r>
      <w:r w:rsidRPr="006F7848">
        <w:rPr>
          <w:lang w:val="en-US"/>
        </w:rPr>
        <w:t xml:space="preserve"> technique used to amplify, or make many copies of, small segments of DNA. This is necessary because </w:t>
      </w:r>
      <w:r w:rsidR="00A63892">
        <w:rPr>
          <w:lang w:val="en-US"/>
        </w:rPr>
        <w:t xml:space="preserve">methods used for analyzing DNA or </w:t>
      </w:r>
      <w:r w:rsidRPr="006F7848">
        <w:rPr>
          <w:lang w:val="en-US"/>
        </w:rPr>
        <w:t>determi</w:t>
      </w:r>
      <w:r w:rsidR="00C26DF5">
        <w:rPr>
          <w:lang w:val="en-US"/>
        </w:rPr>
        <w:t xml:space="preserve">ning the DNA base pair sequence </w:t>
      </w:r>
      <w:r w:rsidRPr="006F7848">
        <w:rPr>
          <w:lang w:val="en-US"/>
        </w:rPr>
        <w:t>require more DNA than may be in a typical sample.</w:t>
      </w:r>
      <w:r w:rsidR="00C26DF5">
        <w:rPr>
          <w:lang w:val="en-US"/>
        </w:rPr>
        <w:t xml:space="preserve"> Hence, </w:t>
      </w:r>
      <w:r w:rsidR="00143D63">
        <w:rPr>
          <w:lang w:val="en-US"/>
        </w:rPr>
        <w:t>t</w:t>
      </w:r>
      <w:r w:rsidR="00EE2B36">
        <w:rPr>
          <w:lang w:val="en-US"/>
        </w:rPr>
        <w:t>he</w:t>
      </w:r>
      <w:r w:rsidR="00143D63">
        <w:rPr>
          <w:lang w:val="en-US"/>
        </w:rPr>
        <w:t xml:space="preserve"> goal with </w:t>
      </w:r>
      <w:r w:rsidR="00C26DF5">
        <w:rPr>
          <w:lang w:val="en-US"/>
        </w:rPr>
        <w:t xml:space="preserve">PCR </w:t>
      </w:r>
      <w:r w:rsidR="00143D63">
        <w:rPr>
          <w:lang w:val="en-US"/>
        </w:rPr>
        <w:t>is to amplify a</w:t>
      </w:r>
      <w:r w:rsidR="00C26DF5" w:rsidRPr="00C26DF5">
        <w:rPr>
          <w:lang w:val="en-US"/>
        </w:rPr>
        <w:t xml:space="preserve"> specific region of a DNA strand</w:t>
      </w:r>
      <w:r w:rsidR="00C26DF5">
        <w:rPr>
          <w:lang w:val="en-US"/>
        </w:rPr>
        <w:t>.</w:t>
      </w:r>
    </w:p>
    <w:p w14:paraId="41DD2C7B" w14:textId="67737FD7" w:rsidR="00AD3E35" w:rsidRDefault="00C26DF5" w:rsidP="00440FC1">
      <w:pPr>
        <w:rPr>
          <w:lang w:val="en-US"/>
        </w:rPr>
      </w:pPr>
      <w:r>
        <w:rPr>
          <w:lang w:val="en-US"/>
        </w:rPr>
        <w:t>To perform PCR,</w:t>
      </w:r>
      <w:r w:rsidRPr="00C26DF5">
        <w:rPr>
          <w:lang w:val="en-US"/>
        </w:rPr>
        <w:t xml:space="preserve"> the two strands of the DNA double helix are physically separated </w:t>
      </w:r>
      <w:r>
        <w:rPr>
          <w:lang w:val="en-US"/>
        </w:rPr>
        <w:t xml:space="preserve">by applying </w:t>
      </w:r>
      <w:r w:rsidRPr="00C26DF5">
        <w:rPr>
          <w:lang w:val="en-US"/>
        </w:rPr>
        <w:t xml:space="preserve">high temperature </w:t>
      </w:r>
      <w:r w:rsidR="00484065">
        <w:rPr>
          <w:lang w:val="en-US"/>
        </w:rPr>
        <w:t xml:space="preserve">(93-98 </w:t>
      </w:r>
      <w:r w:rsidR="00484065" w:rsidRPr="00484065">
        <w:rPr>
          <w:lang w:val="en-US"/>
        </w:rPr>
        <w:t>°C</w:t>
      </w:r>
      <w:r w:rsidR="00123021">
        <w:rPr>
          <w:lang w:val="en-US"/>
        </w:rPr>
        <w:t>)</w:t>
      </w:r>
      <w:r w:rsidR="00484065" w:rsidRPr="00484065">
        <w:rPr>
          <w:lang w:val="en-US"/>
        </w:rPr>
        <w:t xml:space="preserve"> </w:t>
      </w:r>
      <w:r w:rsidRPr="00C26DF5">
        <w:rPr>
          <w:lang w:val="en-US"/>
        </w:rPr>
        <w:t>in a process called DNA melting. In the second step, the temperature is lowered and the two DNA strands</w:t>
      </w:r>
      <w:r>
        <w:rPr>
          <w:lang w:val="en-US"/>
        </w:rPr>
        <w:t>, now separated,</w:t>
      </w:r>
      <w:r w:rsidRPr="00C26DF5">
        <w:rPr>
          <w:lang w:val="en-US"/>
        </w:rPr>
        <w:t xml:space="preserve"> become templates</w:t>
      </w:r>
      <w:r w:rsidR="00EE2B36">
        <w:rPr>
          <w:lang w:val="en-US"/>
        </w:rPr>
        <w:t xml:space="preserve"> for</w:t>
      </w:r>
      <w:r w:rsidRPr="00C26DF5">
        <w:rPr>
          <w:lang w:val="en-US"/>
        </w:rPr>
        <w:t xml:space="preserve"> </w:t>
      </w:r>
      <w:r w:rsidR="00EE2B36">
        <w:rPr>
          <w:lang w:val="en-US"/>
        </w:rPr>
        <w:t xml:space="preserve">so-called </w:t>
      </w:r>
      <w:r w:rsidR="00EE2B36" w:rsidRPr="00A63892">
        <w:rPr>
          <w:i/>
          <w:lang w:val="en-US"/>
        </w:rPr>
        <w:t>primers</w:t>
      </w:r>
      <w:r w:rsidR="00AA2542">
        <w:rPr>
          <w:lang w:val="en-US"/>
        </w:rPr>
        <w:t>. Primers are</w:t>
      </w:r>
      <w:r w:rsidR="00184B80" w:rsidRPr="00AA2542">
        <w:rPr>
          <w:lang w:val="en-US"/>
        </w:rPr>
        <w:t xml:space="preserve"> short </w:t>
      </w:r>
      <w:r w:rsidR="00184B80">
        <w:rPr>
          <w:lang w:val="en-US"/>
        </w:rPr>
        <w:t xml:space="preserve">single stranded </w:t>
      </w:r>
      <w:r w:rsidR="00184B80" w:rsidRPr="00AA2542">
        <w:rPr>
          <w:lang w:val="en-US"/>
        </w:rPr>
        <w:t xml:space="preserve">DNA </w:t>
      </w:r>
      <w:r w:rsidR="00184B80" w:rsidRPr="00184B80">
        <w:rPr>
          <w:lang w:val="en-US"/>
        </w:rPr>
        <w:t>molecules,</w:t>
      </w:r>
      <w:r w:rsidR="00184B80">
        <w:rPr>
          <w:i/>
          <w:lang w:val="en-US"/>
        </w:rPr>
        <w:t xml:space="preserve"> </w:t>
      </w:r>
      <w:r w:rsidR="00184B80" w:rsidRPr="00C26DF5">
        <w:rPr>
          <w:lang w:val="en-US"/>
        </w:rPr>
        <w:t>complementary</w:t>
      </w:r>
      <w:r w:rsidR="00EE2B36" w:rsidRPr="00C26DF5">
        <w:rPr>
          <w:lang w:val="en-US"/>
        </w:rPr>
        <w:t xml:space="preserve"> to the DNA region targeted for amplification</w:t>
      </w:r>
      <w:r w:rsidR="00EE2B36">
        <w:rPr>
          <w:lang w:val="en-US"/>
        </w:rPr>
        <w:t xml:space="preserve">. </w:t>
      </w:r>
      <w:r w:rsidR="00AD3E35">
        <w:rPr>
          <w:lang w:val="en-US"/>
        </w:rPr>
        <w:t>After lowering the temperature,</w:t>
      </w:r>
      <w:r w:rsidR="00EE2B36">
        <w:rPr>
          <w:lang w:val="en-US"/>
        </w:rPr>
        <w:t xml:space="preserve"> </w:t>
      </w:r>
      <w:r w:rsidR="00A80810">
        <w:rPr>
          <w:lang w:val="en-US"/>
        </w:rPr>
        <w:t xml:space="preserve">the primers added to the PCR-process </w:t>
      </w:r>
      <w:r w:rsidR="00184B80">
        <w:rPr>
          <w:lang w:val="en-US"/>
        </w:rPr>
        <w:t xml:space="preserve">finds and binds to its specific </w:t>
      </w:r>
      <w:r w:rsidR="00AD3E35">
        <w:rPr>
          <w:lang w:val="en-US"/>
        </w:rPr>
        <w:t>target</w:t>
      </w:r>
      <w:r w:rsidR="00A80810">
        <w:rPr>
          <w:lang w:val="en-US"/>
        </w:rPr>
        <w:t>. An</w:t>
      </w:r>
      <w:r w:rsidR="00AA2542">
        <w:rPr>
          <w:lang w:val="en-US"/>
        </w:rPr>
        <w:t xml:space="preserve"> enzyme called </w:t>
      </w:r>
      <w:r w:rsidRPr="00C26DF5">
        <w:rPr>
          <w:lang w:val="en-US"/>
        </w:rPr>
        <w:t xml:space="preserve">DNA polymerase </w:t>
      </w:r>
      <w:r w:rsidR="005315E7">
        <w:rPr>
          <w:lang w:val="en-US"/>
        </w:rPr>
        <w:t xml:space="preserve">will </w:t>
      </w:r>
      <w:r w:rsidR="00A80810">
        <w:rPr>
          <w:lang w:val="en-US"/>
        </w:rPr>
        <w:t>elongate – or build -</w:t>
      </w:r>
      <w:r w:rsidR="005315E7">
        <w:rPr>
          <w:lang w:val="en-US"/>
        </w:rPr>
        <w:t xml:space="preserve"> a new strand of DNA from the</w:t>
      </w:r>
      <w:r w:rsidR="00184B80">
        <w:rPr>
          <w:lang w:val="en-US"/>
        </w:rPr>
        <w:t xml:space="preserve"> primer using the underlying single stranded DNA molecule as a template</w:t>
      </w:r>
      <w:r w:rsidRPr="00C26DF5">
        <w:rPr>
          <w:lang w:val="en-US"/>
        </w:rPr>
        <w:t>.</w:t>
      </w:r>
    </w:p>
    <w:p w14:paraId="5D004CD7" w14:textId="2647C02B" w:rsidR="00AD3E35" w:rsidRPr="008B0027" w:rsidRDefault="00AD3E35" w:rsidP="00440FC1">
      <w:pPr>
        <w:rPr>
          <w:rStyle w:val="CommentReference"/>
          <w:b/>
          <w:bCs/>
          <w:sz w:val="22"/>
          <w:szCs w:val="22"/>
          <w:lang w:val="en-US"/>
        </w:rPr>
      </w:pPr>
      <w:r>
        <w:rPr>
          <w:noProof/>
          <w:lang w:eastAsia="nb-NO"/>
        </w:rPr>
        <w:drawing>
          <wp:inline distT="0" distB="0" distL="0" distR="0" wp14:anchorId="075FA109" wp14:editId="7AB18638">
            <wp:extent cx="5731510" cy="298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merase_chain_reactio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DF5" w:rsidRPr="00C26DF5">
        <w:rPr>
          <w:lang w:val="en-US"/>
        </w:rPr>
        <w:t xml:space="preserve"> </w:t>
      </w:r>
      <w:r w:rsidR="008B0027">
        <w:rPr>
          <w:lang w:val="en-US"/>
        </w:rPr>
        <w:br/>
      </w:r>
      <w:r w:rsidR="00F677F8" w:rsidRPr="00230A2F">
        <w:rPr>
          <w:bCs/>
          <w:i/>
          <w:lang w:val="en"/>
        </w:rPr>
        <w:t>Polymerase chain reaction (PCR</w:t>
      </w:r>
      <w:r w:rsidR="00F677F8" w:rsidRPr="00F677F8">
        <w:rPr>
          <w:bCs/>
          <w:i/>
          <w:lang w:val="en"/>
        </w:rPr>
        <w:t>)</w:t>
      </w:r>
      <w:r w:rsidR="00F677F8" w:rsidRPr="00F677F8">
        <w:rPr>
          <w:i/>
          <w:lang w:val="en-US"/>
        </w:rPr>
        <w:t xml:space="preserve"> (</w:t>
      </w:r>
      <w:hyperlink r:id="rId9" w:history="1">
        <w:r w:rsidR="00F677F8" w:rsidRPr="00F677F8">
          <w:rPr>
            <w:rStyle w:val="Hyperlink"/>
            <w:i/>
            <w:lang w:val="en-US"/>
          </w:rPr>
          <w:t>Figure: Wikimedia</w:t>
        </w:r>
      </w:hyperlink>
      <w:r w:rsidR="00F677F8" w:rsidRPr="00F677F8">
        <w:rPr>
          <w:i/>
          <w:lang w:val="en-US"/>
        </w:rPr>
        <w:t>).</w:t>
      </w:r>
    </w:p>
    <w:p w14:paraId="6F90C2FF" w14:textId="77777777" w:rsidR="00C26DF5" w:rsidRPr="00C26DF5" w:rsidRDefault="00A75D71" w:rsidP="00440FC1">
      <w:pPr>
        <w:rPr>
          <w:b/>
          <w:lang w:val="en-US"/>
        </w:rPr>
      </w:pPr>
      <w:r>
        <w:rPr>
          <w:b/>
          <w:lang w:val="en-US"/>
        </w:rPr>
        <w:t>Building a ladder</w:t>
      </w:r>
    </w:p>
    <w:p w14:paraId="1F95AA3F" w14:textId="77777777" w:rsidR="00C26DF5" w:rsidRDefault="00193003" w:rsidP="00440FC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As mentioned above, primers are short single stranded molecules of DNA</w:t>
      </w:r>
      <w:r w:rsidR="00AD3E35">
        <w:rPr>
          <w:rFonts w:cstheme="minorHAnsi"/>
          <w:lang w:val="en-US"/>
        </w:rPr>
        <w:t>. These are</w:t>
      </w:r>
      <w:r>
        <w:rPr>
          <w:rFonts w:cstheme="minorHAnsi"/>
          <w:lang w:val="en-US"/>
        </w:rPr>
        <w:t xml:space="preserve"> usually around 20 nucleotides long. </w:t>
      </w:r>
      <w:r w:rsidR="00C26DF5" w:rsidRPr="00C26DF5">
        <w:rPr>
          <w:rFonts w:cstheme="minorHAnsi"/>
          <w:lang w:val="en-US"/>
        </w:rPr>
        <w:t xml:space="preserve">This string of nucleotides, </w:t>
      </w:r>
      <w:r w:rsidR="0015715D">
        <w:rPr>
          <w:rFonts w:cstheme="minorHAnsi"/>
          <w:lang w:val="en-US"/>
        </w:rPr>
        <w:t xml:space="preserve">specifically </w:t>
      </w:r>
      <w:r w:rsidR="00C26DF5" w:rsidRPr="00C26DF5">
        <w:rPr>
          <w:rFonts w:cstheme="minorHAnsi"/>
          <w:lang w:val="en-US"/>
        </w:rPr>
        <w:t>attaches to the beginning of the template strand by base pairing</w:t>
      </w:r>
      <w:r w:rsidR="00A80810">
        <w:rPr>
          <w:rFonts w:cstheme="minorHAnsi"/>
          <w:lang w:val="en-US"/>
        </w:rPr>
        <w:t xml:space="preserve"> – finding the complementary bases</w:t>
      </w:r>
      <w:r w:rsidR="00C26DF5" w:rsidRPr="00C26DF5">
        <w:rPr>
          <w:rFonts w:cstheme="minorHAnsi"/>
          <w:lang w:val="en-US"/>
        </w:rPr>
        <w:t>.  DNA polymerase is then able to add the next complementary nucleotide</w:t>
      </w:r>
      <w:r w:rsidR="00AD3E35">
        <w:rPr>
          <w:rFonts w:cstheme="minorHAnsi"/>
          <w:lang w:val="en-US"/>
        </w:rPr>
        <w:t>.</w:t>
      </w:r>
      <w:r w:rsidR="00C26DF5" w:rsidRPr="00C26DF5">
        <w:rPr>
          <w:rFonts w:cstheme="minorHAnsi"/>
          <w:lang w:val="en-US"/>
        </w:rPr>
        <w:t> </w:t>
      </w:r>
      <w:r w:rsidR="00AD3E35">
        <w:rPr>
          <w:rFonts w:cstheme="minorHAnsi"/>
          <w:lang w:val="en-US"/>
        </w:rPr>
        <w:t>The polymerase</w:t>
      </w:r>
      <w:r w:rsidR="00123021">
        <w:rPr>
          <w:rFonts w:cstheme="minorHAnsi"/>
          <w:lang w:val="en-US"/>
        </w:rPr>
        <w:t xml:space="preserve"> c</w:t>
      </w:r>
      <w:r w:rsidR="00C26DF5" w:rsidRPr="00C26DF5">
        <w:rPr>
          <w:rFonts w:cstheme="minorHAnsi"/>
          <w:lang w:val="en-US"/>
        </w:rPr>
        <w:t>ontinues adding more complementary nucleotides to the template DNA until a new double strand of DNA is completed</w:t>
      </w:r>
      <w:r w:rsidR="00AD3E35">
        <w:rPr>
          <w:rFonts w:cstheme="minorHAnsi"/>
          <w:lang w:val="en-US"/>
        </w:rPr>
        <w:t>, or to use the metaphor above; a new ladder is built, with one original side and one new side.</w:t>
      </w:r>
    </w:p>
    <w:p w14:paraId="4BB1053C" w14:textId="77777777" w:rsidR="00230A2F" w:rsidRPr="00B46B02" w:rsidRDefault="00A63892" w:rsidP="0048406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Dual</w:t>
      </w:r>
      <w:r w:rsidR="00484065" w:rsidRPr="00484065">
        <w:rPr>
          <w:rFonts w:cstheme="minorHAnsi"/>
          <w:lang w:val="en-US"/>
        </w:rPr>
        <w:t xml:space="preserve"> primers </w:t>
      </w:r>
      <w:r>
        <w:rPr>
          <w:rFonts w:cstheme="minorHAnsi"/>
          <w:lang w:val="en-US"/>
        </w:rPr>
        <w:t>make</w:t>
      </w:r>
      <w:r w:rsidR="00484065" w:rsidRPr="00484065">
        <w:rPr>
          <w:rFonts w:cstheme="minorHAnsi"/>
          <w:lang w:val="en-US"/>
        </w:rPr>
        <w:t xml:space="preserve"> it possible to precisely define the area of a DNA molecule to be amplified by the PCR.  </w:t>
      </w:r>
      <w:r w:rsidR="00C27101">
        <w:rPr>
          <w:rFonts w:cstheme="minorHAnsi"/>
          <w:lang w:val="en-US"/>
        </w:rPr>
        <w:t xml:space="preserve">These two </w:t>
      </w:r>
      <w:r w:rsidR="00330131">
        <w:rPr>
          <w:rFonts w:cstheme="minorHAnsi"/>
          <w:lang w:val="en-US"/>
        </w:rPr>
        <w:t xml:space="preserve">flanking </w:t>
      </w:r>
      <w:r w:rsidR="00C27101">
        <w:rPr>
          <w:rFonts w:cstheme="minorHAnsi"/>
          <w:lang w:val="en-US"/>
        </w:rPr>
        <w:t>primers</w:t>
      </w:r>
      <w:r w:rsidR="00484065" w:rsidRPr="00484065">
        <w:rPr>
          <w:rFonts w:cstheme="minorHAnsi"/>
          <w:lang w:val="en-US"/>
        </w:rPr>
        <w:t xml:space="preserve"> specify where the new chain should begin</w:t>
      </w:r>
      <w:r w:rsidR="00193003">
        <w:rPr>
          <w:rFonts w:cstheme="minorHAnsi"/>
          <w:lang w:val="en-US"/>
        </w:rPr>
        <w:t xml:space="preserve"> and end</w:t>
      </w:r>
      <w:r w:rsidR="00484065" w:rsidRPr="00484065">
        <w:rPr>
          <w:rFonts w:cstheme="minorHAnsi"/>
          <w:lang w:val="en-US"/>
        </w:rPr>
        <w:t xml:space="preserve">. </w:t>
      </w:r>
    </w:p>
    <w:p w14:paraId="61229A2C" w14:textId="77777777" w:rsidR="008460C1" w:rsidRPr="008460C1" w:rsidRDefault="008460C1" w:rsidP="00484065">
      <w:pPr>
        <w:rPr>
          <w:rFonts w:cstheme="minorHAnsi"/>
          <w:b/>
          <w:lang w:val="en-US"/>
        </w:rPr>
      </w:pPr>
      <w:r w:rsidRPr="008460C1">
        <w:rPr>
          <w:rFonts w:cstheme="minorHAnsi"/>
          <w:b/>
          <w:lang w:val="en-US"/>
        </w:rPr>
        <w:t>A small paradigm shift</w:t>
      </w:r>
    </w:p>
    <w:p w14:paraId="07817FDA" w14:textId="11B8D27F" w:rsidR="00CD5D24" w:rsidRDefault="00DA1E49" w:rsidP="0048406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 central rule strongly anchored in the mind of the molecular scientist is that primers should</w:t>
      </w:r>
      <w:r w:rsidR="00CD5D24">
        <w:rPr>
          <w:rFonts w:cstheme="minorHAnsi"/>
          <w:lang w:val="en-US"/>
        </w:rPr>
        <w:t xml:space="preserve"> be complementary </w:t>
      </w:r>
      <w:r>
        <w:rPr>
          <w:rFonts w:cstheme="minorHAnsi"/>
          <w:lang w:val="en-US"/>
        </w:rPr>
        <w:t xml:space="preserve">only </w:t>
      </w:r>
      <w:r w:rsidR="00CD5D24">
        <w:rPr>
          <w:rFonts w:cstheme="minorHAnsi"/>
          <w:lang w:val="en-US"/>
        </w:rPr>
        <w:t xml:space="preserve">to the </w:t>
      </w:r>
      <w:r w:rsidR="00C27101">
        <w:rPr>
          <w:rFonts w:cstheme="minorHAnsi"/>
          <w:lang w:val="en-US"/>
        </w:rPr>
        <w:t>target sequence</w:t>
      </w:r>
      <w:r w:rsidR="00CD5D2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and</w:t>
      </w:r>
      <w:r w:rsidR="00CD5D24">
        <w:rPr>
          <w:rFonts w:cstheme="minorHAnsi"/>
          <w:lang w:val="en-US"/>
        </w:rPr>
        <w:t xml:space="preserve"> not with each</w:t>
      </w:r>
      <w:r>
        <w:rPr>
          <w:rFonts w:cstheme="minorHAnsi"/>
          <w:lang w:val="en-US"/>
        </w:rPr>
        <w:t xml:space="preserve"> </w:t>
      </w:r>
      <w:r w:rsidR="00CD5D24">
        <w:rPr>
          <w:rFonts w:cstheme="minorHAnsi"/>
          <w:lang w:val="en-US"/>
        </w:rPr>
        <w:t xml:space="preserve">other. This to avoid </w:t>
      </w:r>
      <w:r>
        <w:rPr>
          <w:rFonts w:cstheme="minorHAnsi"/>
          <w:lang w:val="en-US"/>
        </w:rPr>
        <w:t xml:space="preserve">primers using </w:t>
      </w:r>
      <w:r>
        <w:rPr>
          <w:rFonts w:cstheme="minorHAnsi"/>
          <w:lang w:val="en-US"/>
        </w:rPr>
        <w:lastRenderedPageBreak/>
        <w:t>one another as templates</w:t>
      </w:r>
      <w:r w:rsidR="006755D7">
        <w:rPr>
          <w:rFonts w:cstheme="minorHAnsi"/>
          <w:lang w:val="en-US"/>
        </w:rPr>
        <w:t xml:space="preserve"> and thus disabling further possible involvement in traditional target amplification. </w:t>
      </w:r>
    </w:p>
    <w:p w14:paraId="0E1276F6" w14:textId="77777777" w:rsidR="00852F29" w:rsidRDefault="001D04A7" w:rsidP="00852F2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a recent study, published in the scientific journal PLOS One, </w:t>
      </w:r>
      <w:r w:rsidR="008B0027">
        <w:rPr>
          <w:rFonts w:cstheme="minorHAnsi"/>
          <w:lang w:val="en-US"/>
        </w:rPr>
        <w:t xml:space="preserve">Senior Research Scientist </w:t>
      </w:r>
      <w:hyperlink r:id="rId10" w:history="1">
        <w:r w:rsidR="008B0027" w:rsidRPr="003525B4">
          <w:rPr>
            <w:rStyle w:val="Hyperlink"/>
            <w:rFonts w:cstheme="minorHAnsi"/>
            <w:lang w:val="en-US"/>
          </w:rPr>
          <w:t>Marc Anglès d´Auriac</w:t>
        </w:r>
      </w:hyperlink>
      <w:r w:rsidR="008B0027">
        <w:rPr>
          <w:rFonts w:cstheme="minorHAnsi"/>
          <w:lang w:val="en-US"/>
        </w:rPr>
        <w:t xml:space="preserve"> w</w:t>
      </w:r>
      <w:r>
        <w:rPr>
          <w:rFonts w:cstheme="minorHAnsi"/>
          <w:lang w:val="en-US"/>
        </w:rPr>
        <w:t xml:space="preserve">ith the Norwegian Institute for Water Research (NIVA) shows that it is possible to use highly complementary primers and yet avoid the </w:t>
      </w:r>
      <w:r w:rsidR="00076173">
        <w:rPr>
          <w:rFonts w:cstheme="minorHAnsi"/>
          <w:lang w:val="en-US"/>
        </w:rPr>
        <w:t xml:space="preserve">unfortunate </w:t>
      </w:r>
      <w:r>
        <w:rPr>
          <w:rFonts w:cstheme="minorHAnsi"/>
          <w:lang w:val="en-US"/>
        </w:rPr>
        <w:t xml:space="preserve">consequences mentioned above.  </w:t>
      </w:r>
      <w:r w:rsidR="00852F29">
        <w:rPr>
          <w:rFonts w:cstheme="minorHAnsi"/>
          <w:lang w:val="en-US"/>
        </w:rPr>
        <w:t xml:space="preserve">The new method has been named COMPAS-PCR, short for </w:t>
      </w:r>
      <w:proofErr w:type="spellStart"/>
      <w:r w:rsidR="00852F29">
        <w:rPr>
          <w:rFonts w:cstheme="minorHAnsi"/>
          <w:lang w:val="en-US"/>
        </w:rPr>
        <w:t>COMplementary</w:t>
      </w:r>
      <w:proofErr w:type="spellEnd"/>
      <w:r w:rsidR="00852F29">
        <w:rPr>
          <w:rFonts w:cstheme="minorHAnsi"/>
          <w:lang w:val="en-US"/>
        </w:rPr>
        <w:t xml:space="preserve"> Primer Asymmetric PCR.</w:t>
      </w:r>
    </w:p>
    <w:p w14:paraId="756A67A6" w14:textId="74A17317" w:rsidR="00852F29" w:rsidRDefault="00852F29" w:rsidP="00852F2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short, </w:t>
      </w:r>
      <w:r w:rsidR="00C27101">
        <w:rPr>
          <w:rFonts w:cstheme="minorHAnsi"/>
          <w:lang w:val="en-US"/>
        </w:rPr>
        <w:t xml:space="preserve">Anglès </w:t>
      </w:r>
      <w:r>
        <w:rPr>
          <w:rFonts w:cstheme="minorHAnsi"/>
          <w:lang w:val="en-US"/>
        </w:rPr>
        <w:t xml:space="preserve">d’Auriac </w:t>
      </w:r>
      <w:r w:rsidR="00273197">
        <w:rPr>
          <w:rFonts w:cstheme="minorHAnsi"/>
          <w:lang w:val="en-US"/>
        </w:rPr>
        <w:t xml:space="preserve">observed that primers </w:t>
      </w:r>
      <w:r w:rsidR="00441DF4">
        <w:rPr>
          <w:rFonts w:cstheme="minorHAnsi"/>
          <w:lang w:val="en-US"/>
        </w:rPr>
        <w:t>complementary between themselves and a target</w:t>
      </w:r>
      <w:r w:rsidR="00DD1624">
        <w:rPr>
          <w:rFonts w:cstheme="minorHAnsi"/>
          <w:lang w:val="en-US"/>
        </w:rPr>
        <w:t xml:space="preserve"> (triple overlay)</w:t>
      </w:r>
      <w:r w:rsidR="00441DF4">
        <w:rPr>
          <w:rFonts w:cstheme="minorHAnsi"/>
          <w:lang w:val="en-US"/>
        </w:rPr>
        <w:t xml:space="preserve"> could still define an amplification product when part of a repeated DNA motif</w:t>
      </w:r>
      <w:r w:rsidR="00DD1624">
        <w:rPr>
          <w:rFonts w:cstheme="minorHAnsi"/>
          <w:lang w:val="en-US"/>
        </w:rPr>
        <w:t xml:space="preserve"> </w:t>
      </w:r>
      <w:r w:rsidR="00273197">
        <w:rPr>
          <w:rFonts w:cstheme="minorHAnsi"/>
          <w:lang w:val="en-US"/>
        </w:rPr>
        <w:t xml:space="preserve">or structure. This is </w:t>
      </w:r>
      <w:r w:rsidR="00DD1624">
        <w:rPr>
          <w:rFonts w:cstheme="minorHAnsi"/>
          <w:lang w:val="en-US"/>
        </w:rPr>
        <w:t>shown in the figure below</w:t>
      </w:r>
      <w:r w:rsidR="00441DF4">
        <w:rPr>
          <w:rFonts w:cstheme="minorHAnsi"/>
          <w:lang w:val="en-US"/>
        </w:rPr>
        <w:t xml:space="preserve">. </w:t>
      </w:r>
      <w:r w:rsidR="00DD1624">
        <w:rPr>
          <w:rFonts w:cstheme="minorHAnsi"/>
          <w:lang w:val="en-US"/>
        </w:rPr>
        <w:t>Further, t</w:t>
      </w:r>
      <w:r w:rsidR="00441DF4">
        <w:rPr>
          <w:rFonts w:cstheme="minorHAnsi"/>
          <w:lang w:val="en-US"/>
        </w:rPr>
        <w:t>he physical hindran</w:t>
      </w:r>
      <w:r w:rsidR="00DD1624">
        <w:rPr>
          <w:rFonts w:cstheme="minorHAnsi"/>
          <w:lang w:val="en-US"/>
        </w:rPr>
        <w:t>ce of target amplification due to primer complementarity was alleviated by introducing asymmetric primer concentrations</w:t>
      </w:r>
      <w:r w:rsidR="00A75D71">
        <w:rPr>
          <w:rFonts w:cstheme="minorHAnsi"/>
          <w:lang w:val="en-US"/>
        </w:rPr>
        <w:t xml:space="preserve">. Asymmetric in this respect means uneven numbers of </w:t>
      </w:r>
      <w:r w:rsidR="00273197">
        <w:rPr>
          <w:rFonts w:cstheme="minorHAnsi"/>
          <w:lang w:val="en-US"/>
        </w:rPr>
        <w:t xml:space="preserve">molecules between the two primers. One primer consists </w:t>
      </w:r>
      <w:r w:rsidR="00683725">
        <w:rPr>
          <w:rFonts w:cstheme="minorHAnsi"/>
          <w:lang w:val="en-US"/>
        </w:rPr>
        <w:t>of</w:t>
      </w:r>
      <w:r w:rsidR="00273197">
        <w:rPr>
          <w:rFonts w:cstheme="minorHAnsi"/>
          <w:lang w:val="en-US"/>
        </w:rPr>
        <w:t xml:space="preserve"> a</w:t>
      </w:r>
      <w:r w:rsidR="008D6BC4">
        <w:rPr>
          <w:rFonts w:cstheme="minorHAnsi"/>
          <w:lang w:val="en-US"/>
        </w:rPr>
        <w:t xml:space="preserve"> low</w:t>
      </w:r>
      <w:r w:rsidR="00330131">
        <w:rPr>
          <w:rFonts w:cstheme="minorHAnsi"/>
          <w:lang w:val="en-US"/>
        </w:rPr>
        <w:t xml:space="preserve"> number</w:t>
      </w:r>
      <w:r w:rsidR="00273197">
        <w:rPr>
          <w:rFonts w:cstheme="minorHAnsi"/>
          <w:lang w:val="en-US"/>
        </w:rPr>
        <w:t xml:space="preserve"> of molecules, the other with a</w:t>
      </w:r>
      <w:r w:rsidR="008D6BC4">
        <w:rPr>
          <w:rFonts w:cstheme="minorHAnsi"/>
          <w:lang w:val="en-US"/>
        </w:rPr>
        <w:t xml:space="preserve"> high</w:t>
      </w:r>
      <w:r w:rsidR="00330131">
        <w:rPr>
          <w:rFonts w:cstheme="minorHAnsi"/>
          <w:lang w:val="en-US"/>
        </w:rPr>
        <w:t xml:space="preserve"> number</w:t>
      </w:r>
      <w:r w:rsidR="00DD1624">
        <w:rPr>
          <w:rFonts w:cstheme="minorHAnsi"/>
          <w:lang w:val="en-US"/>
        </w:rPr>
        <w:t xml:space="preserve">. </w:t>
      </w:r>
    </w:p>
    <w:p w14:paraId="0E17328F" w14:textId="77777777" w:rsidR="00A91883" w:rsidRDefault="00A91883" w:rsidP="00852F29">
      <w:pPr>
        <w:rPr>
          <w:rFonts w:cstheme="minorHAnsi"/>
          <w:lang w:val="en-US"/>
        </w:rPr>
      </w:pPr>
      <w:r>
        <w:rPr>
          <w:rFonts w:cstheme="minorHAnsi"/>
          <w:noProof/>
          <w:lang w:eastAsia="nb-NO"/>
        </w:rPr>
        <w:drawing>
          <wp:inline distT="0" distB="0" distL="0" distR="0" wp14:anchorId="07771C24" wp14:editId="7F7F460D">
            <wp:extent cx="5924317" cy="12573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r amplicon figur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406" cy="12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571E" w14:textId="77777777" w:rsidR="00BE71B1" w:rsidRPr="00BE71B1" w:rsidRDefault="00BE71B1" w:rsidP="00BE71B1">
      <w:pPr>
        <w:rPr>
          <w:i/>
          <w:lang w:val="en-US"/>
        </w:rPr>
      </w:pPr>
      <w:r w:rsidRPr="00BE71B1">
        <w:rPr>
          <w:i/>
          <w:lang w:val="en-US"/>
        </w:rPr>
        <w:t xml:space="preserve">COMPAS-PCR using highly complementary primers applied to 5S ribosomal DNA direct repeat genes, as shown in this example. (Figure: </w:t>
      </w:r>
      <w:hyperlink r:id="rId12" w:history="1">
        <w:r w:rsidRPr="00BE71B1">
          <w:rPr>
            <w:rStyle w:val="Hyperlink"/>
            <w:i/>
            <w:lang w:val="en-US"/>
          </w:rPr>
          <w:t>From the publication</w:t>
        </w:r>
      </w:hyperlink>
      <w:r w:rsidRPr="00BE71B1">
        <w:rPr>
          <w:i/>
          <w:lang w:val="en-US"/>
        </w:rPr>
        <w:t>).</w:t>
      </w:r>
    </w:p>
    <w:p w14:paraId="0749D219" w14:textId="77777777" w:rsidR="00273197" w:rsidRPr="00273197" w:rsidRDefault="00273197" w:rsidP="00273197">
      <w:pPr>
        <w:rPr>
          <w:rFonts w:cstheme="minorHAnsi"/>
          <w:lang w:val="en-US"/>
        </w:rPr>
      </w:pPr>
      <w:r w:rsidRPr="00273197">
        <w:rPr>
          <w:lang w:val="en-US"/>
        </w:rPr>
        <w:t xml:space="preserve">- If using equal concentrations, as you usually do for PCR, the primers, present in equal amounts, will stick to each other, </w:t>
      </w:r>
      <w:r w:rsidR="00AE5A04" w:rsidRPr="00273197">
        <w:rPr>
          <w:rFonts w:cstheme="minorHAnsi"/>
          <w:lang w:val="en-US"/>
        </w:rPr>
        <w:t>Angl</w:t>
      </w:r>
      <w:r w:rsidR="00AE5A04">
        <w:rPr>
          <w:rFonts w:cstheme="minorHAnsi"/>
          <w:lang w:val="en-US"/>
        </w:rPr>
        <w:t>è</w:t>
      </w:r>
      <w:r w:rsidR="00AE5A04" w:rsidRPr="00273197">
        <w:rPr>
          <w:rFonts w:cstheme="minorHAnsi"/>
          <w:lang w:val="en-US"/>
        </w:rPr>
        <w:t xml:space="preserve">s </w:t>
      </w:r>
      <w:r w:rsidRPr="00273197">
        <w:rPr>
          <w:rFonts w:cstheme="minorHAnsi"/>
          <w:lang w:val="en-US"/>
        </w:rPr>
        <w:t xml:space="preserve">d’Auriac says. </w:t>
      </w:r>
    </w:p>
    <w:p w14:paraId="360DC566" w14:textId="77777777" w:rsidR="00A91883" w:rsidRPr="00273197" w:rsidRDefault="00273197" w:rsidP="00273197">
      <w:pPr>
        <w:rPr>
          <w:lang w:val="en-US"/>
        </w:rPr>
      </w:pPr>
      <w:r w:rsidRPr="00273197">
        <w:rPr>
          <w:rFonts w:cstheme="minorHAnsi"/>
          <w:lang w:val="en-US"/>
        </w:rPr>
        <w:t xml:space="preserve">- </w:t>
      </w:r>
      <w:r w:rsidRPr="00273197">
        <w:rPr>
          <w:lang w:val="en-US"/>
        </w:rPr>
        <w:t xml:space="preserve">With asymmetric concentrations, the excess or high </w:t>
      </w:r>
      <w:r>
        <w:rPr>
          <w:lang w:val="en-US"/>
        </w:rPr>
        <w:t>concentrated</w:t>
      </w:r>
      <w:r w:rsidRPr="00273197">
        <w:rPr>
          <w:lang w:val="en-US"/>
        </w:rPr>
        <w:t xml:space="preserve"> primer has </w:t>
      </w:r>
      <w:r>
        <w:rPr>
          <w:lang w:val="en-US"/>
        </w:rPr>
        <w:t>a</w:t>
      </w:r>
      <w:r w:rsidRPr="00273197">
        <w:rPr>
          <w:lang w:val="en-US"/>
        </w:rPr>
        <w:t xml:space="preserve"> number of molecules not stuck with the limiting primer, and hence is available for target amplification.</w:t>
      </w:r>
    </w:p>
    <w:p w14:paraId="495ABC5C" w14:textId="77777777" w:rsidR="00273197" w:rsidRPr="00273197" w:rsidRDefault="00273197" w:rsidP="00273197">
      <w:pPr>
        <w:rPr>
          <w:rFonts w:cstheme="minorHAnsi"/>
          <w:b/>
          <w:lang w:val="en-US"/>
        </w:rPr>
      </w:pPr>
      <w:r w:rsidRPr="00273197">
        <w:rPr>
          <w:b/>
          <w:lang w:val="en-US"/>
        </w:rPr>
        <w:t>Working alone</w:t>
      </w:r>
    </w:p>
    <w:p w14:paraId="38F8FB40" w14:textId="77777777" w:rsidR="00A91883" w:rsidRPr="002246DC" w:rsidRDefault="002246DC" w:rsidP="002246DC">
      <w:pPr>
        <w:rPr>
          <w:rFonts w:cstheme="minorHAnsi"/>
          <w:lang w:val="en-US"/>
        </w:rPr>
      </w:pPr>
      <w:r w:rsidRPr="002246DC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 xml:space="preserve"> </w:t>
      </w:r>
      <w:r w:rsidR="00A91883" w:rsidRPr="002246DC">
        <w:rPr>
          <w:rFonts w:cstheme="minorHAnsi"/>
          <w:lang w:val="en-US"/>
        </w:rPr>
        <w:t>This counterintuitive approach</w:t>
      </w:r>
      <w:r w:rsidR="005A67F6" w:rsidRPr="002246DC">
        <w:rPr>
          <w:rFonts w:cstheme="minorHAnsi"/>
          <w:lang w:val="en-US"/>
        </w:rPr>
        <w:t xml:space="preserve"> will isolate, but also protect</w:t>
      </w:r>
      <w:r w:rsidR="00A91883" w:rsidRPr="002246DC">
        <w:rPr>
          <w:rFonts w:cstheme="minorHAnsi"/>
          <w:lang w:val="en-US"/>
        </w:rPr>
        <w:t xml:space="preserve">, the </w:t>
      </w:r>
      <w:r w:rsidR="008D6BC4">
        <w:rPr>
          <w:rFonts w:cstheme="minorHAnsi"/>
          <w:lang w:val="en-US"/>
        </w:rPr>
        <w:t>low concentration</w:t>
      </w:r>
      <w:r w:rsidR="008D6BC4" w:rsidRPr="002246DC">
        <w:rPr>
          <w:rFonts w:cstheme="minorHAnsi"/>
          <w:lang w:val="en-US"/>
        </w:rPr>
        <w:t xml:space="preserve"> </w:t>
      </w:r>
      <w:r w:rsidR="00A91883" w:rsidRPr="002246DC">
        <w:rPr>
          <w:rFonts w:cstheme="minorHAnsi"/>
          <w:lang w:val="en-US"/>
        </w:rPr>
        <w:t>primer</w:t>
      </w:r>
      <w:r w:rsidR="00685DDC" w:rsidRPr="002246DC">
        <w:rPr>
          <w:rFonts w:cstheme="minorHAnsi"/>
          <w:lang w:val="en-US"/>
        </w:rPr>
        <w:t>, Angl</w:t>
      </w:r>
      <w:r w:rsidR="003525B4">
        <w:rPr>
          <w:lang w:val="en-US"/>
        </w:rPr>
        <w:t>è</w:t>
      </w:r>
      <w:r w:rsidR="00685DDC" w:rsidRPr="002246DC">
        <w:rPr>
          <w:rFonts w:cstheme="minorHAnsi"/>
          <w:lang w:val="en-US"/>
        </w:rPr>
        <w:t xml:space="preserve">s d’Auriac says. </w:t>
      </w:r>
    </w:p>
    <w:p w14:paraId="42CB9A52" w14:textId="77777777" w:rsidR="00B7310D" w:rsidRDefault="00273197" w:rsidP="002246D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With the limiting primer being stuck, and thus protected, it is </w:t>
      </w:r>
      <w:r w:rsidR="00685DDC" w:rsidRPr="002246DC">
        <w:rPr>
          <w:rFonts w:cstheme="minorHAnsi"/>
          <w:lang w:val="en-US"/>
        </w:rPr>
        <w:t xml:space="preserve">possible for the </w:t>
      </w:r>
      <w:r w:rsidR="00C6105E">
        <w:rPr>
          <w:rFonts w:cstheme="minorHAnsi"/>
          <w:lang w:val="en-US"/>
        </w:rPr>
        <w:t>high concentration</w:t>
      </w:r>
      <w:r w:rsidR="00C6105E" w:rsidRPr="002246DC">
        <w:rPr>
          <w:rFonts w:cstheme="minorHAnsi"/>
          <w:lang w:val="en-US"/>
        </w:rPr>
        <w:t xml:space="preserve"> </w:t>
      </w:r>
      <w:r w:rsidR="00685DDC" w:rsidRPr="002246DC">
        <w:rPr>
          <w:rFonts w:cstheme="minorHAnsi"/>
          <w:lang w:val="en-US"/>
        </w:rPr>
        <w:t xml:space="preserve">primer to </w:t>
      </w:r>
      <w:r w:rsidR="00C6105E">
        <w:rPr>
          <w:rFonts w:cstheme="minorHAnsi"/>
          <w:lang w:val="en-US"/>
        </w:rPr>
        <w:t>work alone</w:t>
      </w:r>
      <w:r w:rsidR="002246DC" w:rsidRPr="002246DC">
        <w:rPr>
          <w:rFonts w:cstheme="minorHAnsi"/>
          <w:lang w:val="en-US"/>
        </w:rPr>
        <w:t>, that is, make a</w:t>
      </w:r>
      <w:r w:rsidR="00C6105E">
        <w:rPr>
          <w:rFonts w:cstheme="minorHAnsi"/>
          <w:lang w:val="en-US"/>
        </w:rPr>
        <w:t xml:space="preserve"> single strand </w:t>
      </w:r>
      <w:r w:rsidR="002246DC" w:rsidRPr="002246DC">
        <w:rPr>
          <w:rFonts w:cstheme="minorHAnsi"/>
          <w:lang w:val="en-US"/>
        </w:rPr>
        <w:t xml:space="preserve">copy of the </w:t>
      </w:r>
      <w:r w:rsidR="002246DC">
        <w:rPr>
          <w:rFonts w:cstheme="minorHAnsi"/>
          <w:lang w:val="en-US"/>
        </w:rPr>
        <w:t>DNA-</w:t>
      </w:r>
      <w:r w:rsidR="002246DC" w:rsidRPr="002246DC">
        <w:rPr>
          <w:rFonts w:cstheme="minorHAnsi"/>
          <w:lang w:val="en-US"/>
        </w:rPr>
        <w:t>target.</w:t>
      </w:r>
      <w:r w:rsidR="002246DC">
        <w:rPr>
          <w:rFonts w:cstheme="minorHAnsi"/>
          <w:lang w:val="en-US"/>
        </w:rPr>
        <w:t xml:space="preserve"> When sufficient </w:t>
      </w:r>
      <w:r w:rsidR="00C6105E">
        <w:rPr>
          <w:rFonts w:cstheme="minorHAnsi"/>
          <w:lang w:val="en-US"/>
        </w:rPr>
        <w:t xml:space="preserve">single stranded </w:t>
      </w:r>
      <w:r w:rsidR="002246DC">
        <w:rPr>
          <w:rFonts w:cstheme="minorHAnsi"/>
          <w:lang w:val="en-US"/>
        </w:rPr>
        <w:t>amplico</w:t>
      </w:r>
      <w:r w:rsidR="00143D63">
        <w:rPr>
          <w:rFonts w:cstheme="minorHAnsi"/>
          <w:lang w:val="en-US"/>
        </w:rPr>
        <w:t>n</w:t>
      </w:r>
      <w:r w:rsidR="00C6105E">
        <w:rPr>
          <w:rFonts w:cstheme="minorHAnsi"/>
          <w:lang w:val="en-US"/>
        </w:rPr>
        <w:t>s</w:t>
      </w:r>
      <w:r w:rsidR="00143D63">
        <w:rPr>
          <w:rFonts w:cstheme="minorHAnsi"/>
          <w:lang w:val="en-US"/>
        </w:rPr>
        <w:t xml:space="preserve"> are produced, they can serve</w:t>
      </w:r>
      <w:r w:rsidR="002246DC">
        <w:rPr>
          <w:rFonts w:cstheme="minorHAnsi"/>
          <w:lang w:val="en-US"/>
        </w:rPr>
        <w:t xml:space="preserve"> as template material for the </w:t>
      </w:r>
      <w:r w:rsidR="00C6105E">
        <w:rPr>
          <w:rFonts w:cstheme="minorHAnsi"/>
          <w:lang w:val="en-US"/>
        </w:rPr>
        <w:t xml:space="preserve">low concentration </w:t>
      </w:r>
      <w:r w:rsidR="002246DC">
        <w:rPr>
          <w:rFonts w:cstheme="minorHAnsi"/>
          <w:lang w:val="en-US"/>
        </w:rPr>
        <w:t>primer</w:t>
      </w:r>
      <w:r>
        <w:rPr>
          <w:rFonts w:cstheme="minorHAnsi"/>
          <w:lang w:val="en-US"/>
        </w:rPr>
        <w:t xml:space="preserve">. </w:t>
      </w:r>
      <w:r w:rsidR="00B7310D">
        <w:rPr>
          <w:rFonts w:cstheme="minorHAnsi"/>
          <w:lang w:val="en-US"/>
        </w:rPr>
        <w:t>The limiting primer is released, and the</w:t>
      </w:r>
      <w:r w:rsidR="002246DC">
        <w:rPr>
          <w:rFonts w:cstheme="minorHAnsi"/>
          <w:lang w:val="en-US"/>
        </w:rPr>
        <w:t xml:space="preserve"> reaction switches to </w:t>
      </w:r>
      <w:r w:rsidR="00C6105E">
        <w:rPr>
          <w:rFonts w:cstheme="minorHAnsi"/>
          <w:lang w:val="en-US"/>
        </w:rPr>
        <w:t xml:space="preserve">classical </w:t>
      </w:r>
      <w:r w:rsidR="002246DC">
        <w:rPr>
          <w:rFonts w:cstheme="minorHAnsi"/>
          <w:lang w:val="en-US"/>
        </w:rPr>
        <w:t xml:space="preserve">exponential </w:t>
      </w:r>
      <w:r w:rsidR="00C6105E">
        <w:rPr>
          <w:rFonts w:cstheme="minorHAnsi"/>
          <w:lang w:val="en-US"/>
        </w:rPr>
        <w:t xml:space="preserve">PCR </w:t>
      </w:r>
      <w:r w:rsidR="002246DC">
        <w:rPr>
          <w:rFonts w:cstheme="minorHAnsi"/>
          <w:lang w:val="en-US"/>
        </w:rPr>
        <w:t>amplification.</w:t>
      </w:r>
    </w:p>
    <w:p w14:paraId="17EC0DFD" w14:textId="77777777" w:rsidR="00685DDC" w:rsidRPr="002246DC" w:rsidRDefault="00B7310D" w:rsidP="002246D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-</w:t>
      </w:r>
      <w:r w:rsidR="002246DC">
        <w:rPr>
          <w:rFonts w:cstheme="minorHAnsi"/>
          <w:lang w:val="en-US"/>
        </w:rPr>
        <w:t xml:space="preserve"> </w:t>
      </w:r>
      <w:r w:rsidR="00C6105E">
        <w:rPr>
          <w:rFonts w:cstheme="minorHAnsi"/>
          <w:lang w:val="en-US"/>
        </w:rPr>
        <w:t xml:space="preserve">This enlarges PCR application possibilities </w:t>
      </w:r>
      <w:r>
        <w:rPr>
          <w:rFonts w:cstheme="minorHAnsi"/>
          <w:lang w:val="en-US"/>
        </w:rPr>
        <w:t>for</w:t>
      </w:r>
      <w:r w:rsidR="00C6105E">
        <w:rPr>
          <w:rFonts w:cstheme="minorHAnsi"/>
          <w:lang w:val="en-US"/>
        </w:rPr>
        <w:t xml:space="preserve"> </w:t>
      </w:r>
      <w:r w:rsidR="002246DC">
        <w:rPr>
          <w:rFonts w:cstheme="minorHAnsi"/>
          <w:lang w:val="en-US"/>
        </w:rPr>
        <w:t>the scientist</w:t>
      </w:r>
      <w:r>
        <w:rPr>
          <w:rFonts w:cstheme="minorHAnsi"/>
          <w:lang w:val="en-US"/>
        </w:rPr>
        <w:t xml:space="preserve">, </w:t>
      </w:r>
      <w:r w:rsidRPr="002246DC">
        <w:rPr>
          <w:rFonts w:cstheme="minorHAnsi"/>
          <w:lang w:val="en-US"/>
        </w:rPr>
        <w:t>Angl</w:t>
      </w:r>
      <w:r w:rsidR="003525B4">
        <w:rPr>
          <w:lang w:val="en-US"/>
        </w:rPr>
        <w:t>è</w:t>
      </w:r>
      <w:r w:rsidRPr="002246DC">
        <w:rPr>
          <w:rFonts w:cstheme="minorHAnsi"/>
          <w:lang w:val="en-US"/>
        </w:rPr>
        <w:t>s d’Auriac</w:t>
      </w:r>
      <w:r>
        <w:rPr>
          <w:rFonts w:cstheme="minorHAnsi"/>
          <w:lang w:val="en-US"/>
        </w:rPr>
        <w:t xml:space="preserve"> elucidates.</w:t>
      </w:r>
    </w:p>
    <w:p w14:paraId="55E1605A" w14:textId="77777777" w:rsidR="002246DC" w:rsidRPr="002246DC" w:rsidRDefault="002246DC" w:rsidP="002246DC">
      <w:pPr>
        <w:rPr>
          <w:rFonts w:cstheme="minorHAnsi"/>
          <w:b/>
          <w:lang w:val="en-US"/>
        </w:rPr>
      </w:pPr>
      <w:r w:rsidRPr="002246DC">
        <w:rPr>
          <w:rFonts w:cstheme="minorHAnsi"/>
          <w:b/>
          <w:lang w:val="en-US"/>
        </w:rPr>
        <w:t>Repetitive structures</w:t>
      </w:r>
    </w:p>
    <w:p w14:paraId="423A3470" w14:textId="77777777" w:rsidR="002246DC" w:rsidRDefault="002246DC" w:rsidP="002246DC">
      <w:pPr>
        <w:rPr>
          <w:lang w:val="en-US"/>
        </w:rPr>
      </w:pPr>
      <w:r w:rsidRPr="002246DC">
        <w:rPr>
          <w:lang w:val="en-US"/>
        </w:rPr>
        <w:t xml:space="preserve">In many organisms, a significant fraction of the genomic DNA is highly repetitive, with over </w:t>
      </w:r>
      <w:r w:rsidR="007A77E2">
        <w:rPr>
          <w:lang w:val="en-US"/>
        </w:rPr>
        <w:t>half</w:t>
      </w:r>
      <w:r w:rsidRPr="002246DC">
        <w:rPr>
          <w:lang w:val="en-US"/>
        </w:rPr>
        <w:t xml:space="preserve"> of the sequence consisting of repetitive elements in human</w:t>
      </w:r>
      <w:r w:rsidR="00143D63">
        <w:rPr>
          <w:lang w:val="en-US"/>
        </w:rPr>
        <w:t>s</w:t>
      </w:r>
      <w:r w:rsidRPr="002246DC">
        <w:rPr>
          <w:lang w:val="en-US"/>
        </w:rPr>
        <w:t>.</w:t>
      </w:r>
      <w:r>
        <w:rPr>
          <w:lang w:val="en-US"/>
        </w:rPr>
        <w:t xml:space="preserve"> </w:t>
      </w:r>
    </w:p>
    <w:p w14:paraId="4DFA7B10" w14:textId="77777777" w:rsidR="002915E7" w:rsidRDefault="002915E7" w:rsidP="002246DC">
      <w:pPr>
        <w:rPr>
          <w:lang w:val="en-US"/>
        </w:rPr>
      </w:pPr>
      <w:r>
        <w:rPr>
          <w:lang w:val="en-US"/>
        </w:rPr>
        <w:t xml:space="preserve">It was indeed </w:t>
      </w:r>
      <w:r w:rsidR="007D128A">
        <w:rPr>
          <w:lang w:val="en-US"/>
        </w:rPr>
        <w:t xml:space="preserve">a </w:t>
      </w:r>
      <w:r>
        <w:rPr>
          <w:lang w:val="en-US"/>
        </w:rPr>
        <w:t xml:space="preserve">repetitive </w:t>
      </w:r>
      <w:r w:rsidR="007D128A">
        <w:rPr>
          <w:lang w:val="en-US"/>
        </w:rPr>
        <w:t xml:space="preserve">DNA </w:t>
      </w:r>
      <w:r>
        <w:rPr>
          <w:lang w:val="en-US"/>
        </w:rPr>
        <w:t xml:space="preserve">structure that caused </w:t>
      </w:r>
      <w:r w:rsidR="009A10BC">
        <w:rPr>
          <w:lang w:val="en-US"/>
        </w:rPr>
        <w:t>Anglès</w:t>
      </w:r>
      <w:r>
        <w:rPr>
          <w:lang w:val="en-US"/>
        </w:rPr>
        <w:t xml:space="preserve"> d’Auriac to think outside the box and put forward the COMPAS-PCR</w:t>
      </w:r>
      <w:r w:rsidR="003D3943">
        <w:rPr>
          <w:lang w:val="en-US"/>
        </w:rPr>
        <w:t xml:space="preserve"> principle</w:t>
      </w:r>
      <w:r>
        <w:rPr>
          <w:lang w:val="en-US"/>
        </w:rPr>
        <w:t>, a small paradigm shift within the field of molecular photocopying.</w:t>
      </w:r>
    </w:p>
    <w:p w14:paraId="1D4FEE81" w14:textId="045058B4" w:rsidR="002915E7" w:rsidRDefault="002915E7" w:rsidP="002246DC">
      <w:pPr>
        <w:rPr>
          <w:lang w:val="en-US"/>
        </w:rPr>
      </w:pPr>
      <w:r>
        <w:rPr>
          <w:lang w:val="en-US"/>
        </w:rPr>
        <w:lastRenderedPageBreak/>
        <w:t>In the process of performing DNA based diagnosis for salmonids, in particular identification of the closely related brown trout (</w:t>
      </w:r>
      <w:r w:rsidR="009A10BC" w:rsidRPr="00B7310D">
        <w:rPr>
          <w:i/>
          <w:lang w:val="en-US"/>
        </w:rPr>
        <w:t xml:space="preserve">Salmo </w:t>
      </w:r>
      <w:proofErr w:type="spellStart"/>
      <w:r w:rsidRPr="00B7310D">
        <w:rPr>
          <w:i/>
          <w:lang w:val="en-US"/>
        </w:rPr>
        <w:t>trutta</w:t>
      </w:r>
      <w:proofErr w:type="spellEnd"/>
      <w:r>
        <w:rPr>
          <w:lang w:val="en-US"/>
        </w:rPr>
        <w:t>) and</w:t>
      </w:r>
      <w:r w:rsidR="00143D63">
        <w:rPr>
          <w:lang w:val="en-US"/>
        </w:rPr>
        <w:t xml:space="preserve"> </w:t>
      </w:r>
      <w:r w:rsidR="007A77E2">
        <w:rPr>
          <w:lang w:val="en-US"/>
        </w:rPr>
        <w:t xml:space="preserve">Atlantic </w:t>
      </w:r>
      <w:r w:rsidR="00143D63">
        <w:rPr>
          <w:lang w:val="en-US"/>
        </w:rPr>
        <w:t>salmon (</w:t>
      </w:r>
      <w:r w:rsidR="009A10BC" w:rsidRPr="00B7310D">
        <w:rPr>
          <w:i/>
          <w:lang w:val="en-US"/>
        </w:rPr>
        <w:t xml:space="preserve">Salmo </w:t>
      </w:r>
      <w:proofErr w:type="spellStart"/>
      <w:r w:rsidR="00143D63" w:rsidRPr="00B7310D">
        <w:rPr>
          <w:i/>
          <w:lang w:val="en-US"/>
        </w:rPr>
        <w:t>salar</w:t>
      </w:r>
      <w:proofErr w:type="spellEnd"/>
      <w:r w:rsidR="00143D63">
        <w:rPr>
          <w:lang w:val="en-US"/>
        </w:rPr>
        <w:t>),</w:t>
      </w:r>
      <w:r>
        <w:rPr>
          <w:lang w:val="en-US"/>
        </w:rPr>
        <w:t xml:space="preserve"> </w:t>
      </w:r>
      <w:r w:rsidR="009A10BC">
        <w:rPr>
          <w:lang w:val="en-US"/>
        </w:rPr>
        <w:t xml:space="preserve">Anglès </w:t>
      </w:r>
      <w:r>
        <w:rPr>
          <w:lang w:val="en-US"/>
        </w:rPr>
        <w:t xml:space="preserve">d’Auriac struggled to separate these species – including hybrids between them. </w:t>
      </w:r>
      <w:r w:rsidR="003D3943">
        <w:rPr>
          <w:lang w:val="en-US"/>
        </w:rPr>
        <w:t>Rapid and accurate i</w:t>
      </w:r>
      <w:r w:rsidR="00143D63">
        <w:rPr>
          <w:lang w:val="en-US"/>
        </w:rPr>
        <w:t xml:space="preserve">dentification </w:t>
      </w:r>
      <w:r w:rsidR="003D3943">
        <w:rPr>
          <w:lang w:val="en-US"/>
        </w:rPr>
        <w:t>would help improve river</w:t>
      </w:r>
      <w:r w:rsidR="00356F4C">
        <w:rPr>
          <w:lang w:val="en-US"/>
        </w:rPr>
        <w:t xml:space="preserve"> ecosystem</w:t>
      </w:r>
      <w:r w:rsidR="003D3943">
        <w:rPr>
          <w:lang w:val="en-US"/>
        </w:rPr>
        <w:t xml:space="preserve"> monitoring and stud</w:t>
      </w:r>
      <w:r w:rsidR="0083546A">
        <w:rPr>
          <w:lang w:val="en-US"/>
        </w:rPr>
        <w:t>ies</w:t>
      </w:r>
      <w:r w:rsidR="00356F4C">
        <w:rPr>
          <w:lang w:val="en-US"/>
        </w:rPr>
        <w:t xml:space="preserve">, as identification of hybrids is important to estimate the </w:t>
      </w:r>
      <w:r w:rsidR="00143D63">
        <w:rPr>
          <w:lang w:val="en-US"/>
        </w:rPr>
        <w:t xml:space="preserve">ecological </w:t>
      </w:r>
      <w:r w:rsidR="00356F4C">
        <w:rPr>
          <w:lang w:val="en-US"/>
        </w:rPr>
        <w:t>health of river basins.</w:t>
      </w:r>
      <w:r w:rsidR="00B7310D">
        <w:rPr>
          <w:lang w:val="en-US"/>
        </w:rPr>
        <w:t xml:space="preserve"> </w:t>
      </w:r>
      <w:r w:rsidR="00BD4F51">
        <w:rPr>
          <w:lang w:val="en-US"/>
        </w:rPr>
        <w:t>After</w:t>
      </w:r>
      <w:r w:rsidR="00356F4C">
        <w:rPr>
          <w:lang w:val="en-US"/>
        </w:rPr>
        <w:t xml:space="preserve"> </w:t>
      </w:r>
      <w:r w:rsidR="00B7310D">
        <w:rPr>
          <w:lang w:val="en-US"/>
        </w:rPr>
        <w:t>u</w:t>
      </w:r>
      <w:r w:rsidR="00122960">
        <w:rPr>
          <w:lang w:val="en-US"/>
        </w:rPr>
        <w:t>sing COMPAS-PCR</w:t>
      </w:r>
      <w:r w:rsidR="00B7310D">
        <w:rPr>
          <w:lang w:val="en-US"/>
        </w:rPr>
        <w:t xml:space="preserve">, </w:t>
      </w:r>
      <w:r w:rsidR="00133E7C">
        <w:rPr>
          <w:lang w:val="en-US"/>
        </w:rPr>
        <w:t xml:space="preserve">Anglès </w:t>
      </w:r>
      <w:r w:rsidR="00B7310D">
        <w:rPr>
          <w:lang w:val="en-US"/>
        </w:rPr>
        <w:t xml:space="preserve">d’Auriac </w:t>
      </w:r>
      <w:r w:rsidR="00BE71B1">
        <w:rPr>
          <w:lang w:val="en-US"/>
        </w:rPr>
        <w:t xml:space="preserve">was able </w:t>
      </w:r>
      <w:r w:rsidR="00B7310D">
        <w:rPr>
          <w:lang w:val="en-US"/>
        </w:rPr>
        <w:t>to apply a</w:t>
      </w:r>
      <w:r w:rsidR="00122960">
        <w:rPr>
          <w:lang w:val="en-US"/>
        </w:rPr>
        <w:t xml:space="preserve"> PCR product analysis method called </w:t>
      </w:r>
      <w:r w:rsidR="007A77E2">
        <w:rPr>
          <w:lang w:val="en-US"/>
        </w:rPr>
        <w:t xml:space="preserve">high resolution melt analysis </w:t>
      </w:r>
      <w:r w:rsidR="00B7310D">
        <w:rPr>
          <w:lang w:val="en-US"/>
        </w:rPr>
        <w:t>in</w:t>
      </w:r>
      <w:r w:rsidR="007A77E2">
        <w:rPr>
          <w:lang w:val="en-US"/>
        </w:rPr>
        <w:t xml:space="preserve"> identif</w:t>
      </w:r>
      <w:r w:rsidR="00B7310D">
        <w:rPr>
          <w:lang w:val="en-US"/>
        </w:rPr>
        <w:t>ying</w:t>
      </w:r>
      <w:r w:rsidR="007A77E2">
        <w:rPr>
          <w:lang w:val="en-US"/>
        </w:rPr>
        <w:t xml:space="preserve"> of brown trout, Atlantic salmon and their hybrids </w:t>
      </w:r>
      <w:r w:rsidR="004C3EF2">
        <w:rPr>
          <w:lang w:val="en-US"/>
        </w:rPr>
        <w:t xml:space="preserve">in one test </w:t>
      </w:r>
      <w:r w:rsidR="007A77E2">
        <w:rPr>
          <w:lang w:val="en-US"/>
        </w:rPr>
        <w:t xml:space="preserve">as shown in the figure </w:t>
      </w:r>
      <w:r w:rsidR="00B7310D">
        <w:rPr>
          <w:lang w:val="en-US"/>
        </w:rPr>
        <w:t>below.</w:t>
      </w:r>
      <w:r w:rsidR="00122960">
        <w:rPr>
          <w:lang w:val="en-US"/>
        </w:rPr>
        <w:t xml:space="preserve"> </w:t>
      </w:r>
    </w:p>
    <w:p w14:paraId="1E7D8E9A" w14:textId="77777777" w:rsidR="003F7921" w:rsidRDefault="003F7921" w:rsidP="002246DC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0AF4AAC" wp14:editId="6FD07C54">
            <wp:extent cx="5731902" cy="1554555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02" cy="15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6536" w14:textId="77777777" w:rsidR="003F7921" w:rsidRDefault="003F7921" w:rsidP="002246DC">
      <w:pPr>
        <w:rPr>
          <w:lang w:val="en-US"/>
        </w:rPr>
      </w:pPr>
      <w:r w:rsidRPr="003F7921">
        <w:rPr>
          <w:i/>
          <w:lang w:val="en-US"/>
        </w:rPr>
        <w:t xml:space="preserve">High resolution Melt analysis of two three-primer duplex COMPAS-PCR for the differentiation of </w:t>
      </w:r>
      <w:r w:rsidRPr="00230A2F">
        <w:rPr>
          <w:i/>
          <w:lang w:val="en-US"/>
        </w:rPr>
        <w:t xml:space="preserve">S. </w:t>
      </w:r>
      <w:proofErr w:type="spellStart"/>
      <w:r w:rsidRPr="00230A2F">
        <w:rPr>
          <w:i/>
          <w:lang w:val="en-US"/>
        </w:rPr>
        <w:t>salar</w:t>
      </w:r>
      <w:proofErr w:type="spellEnd"/>
      <w:r w:rsidRPr="00230A2F">
        <w:rPr>
          <w:i/>
          <w:lang w:val="en-US"/>
        </w:rPr>
        <w:t xml:space="preserve">, S. </w:t>
      </w:r>
      <w:proofErr w:type="spellStart"/>
      <w:r w:rsidRPr="00230A2F">
        <w:rPr>
          <w:i/>
          <w:lang w:val="en-US"/>
        </w:rPr>
        <w:t>trutta</w:t>
      </w:r>
      <w:proofErr w:type="spellEnd"/>
      <w:r w:rsidRPr="003F7921">
        <w:rPr>
          <w:i/>
          <w:lang w:val="en-US"/>
        </w:rPr>
        <w:t xml:space="preserve"> and hybrids.</w:t>
      </w:r>
      <w:r w:rsidRPr="00287ACD">
        <w:rPr>
          <w:i/>
          <w:lang w:val="en-US"/>
        </w:rPr>
        <w:t xml:space="preserve"> </w:t>
      </w:r>
      <w:r w:rsidRPr="00230A2F">
        <w:rPr>
          <w:lang w:val="en-US"/>
        </w:rPr>
        <w:t xml:space="preserve">(Figure: From the </w:t>
      </w:r>
      <w:hyperlink r:id="rId14" w:history="1">
        <w:r w:rsidRPr="00230A2F">
          <w:rPr>
            <w:rStyle w:val="Hyperlink"/>
            <w:lang w:val="en-US"/>
          </w:rPr>
          <w:t>publication</w:t>
        </w:r>
      </w:hyperlink>
      <w:r w:rsidRPr="00230A2F">
        <w:rPr>
          <w:lang w:val="en-US"/>
        </w:rPr>
        <w:t>)</w:t>
      </w:r>
    </w:p>
    <w:p w14:paraId="5C3BBC74" w14:textId="77777777" w:rsidR="008460C1" w:rsidRPr="003F7921" w:rsidRDefault="008460C1" w:rsidP="002246DC">
      <w:pPr>
        <w:rPr>
          <w:lang w:val="en-US"/>
        </w:rPr>
      </w:pPr>
    </w:p>
    <w:p w14:paraId="7AB9A74C" w14:textId="77777777" w:rsidR="002915E7" w:rsidRDefault="003D3943" w:rsidP="002246DC">
      <w:pPr>
        <w:rPr>
          <w:lang w:val="en-US"/>
        </w:rPr>
      </w:pPr>
      <w:r>
        <w:rPr>
          <w:lang w:val="en-US"/>
        </w:rPr>
        <w:t xml:space="preserve">Anglès </w:t>
      </w:r>
      <w:r w:rsidR="002915E7">
        <w:rPr>
          <w:lang w:val="en-US"/>
        </w:rPr>
        <w:t>d’Auriac does however emphasize that th</w:t>
      </w:r>
      <w:r w:rsidR="00D46270">
        <w:rPr>
          <w:lang w:val="en-US"/>
        </w:rPr>
        <w:t>e</w:t>
      </w:r>
      <w:r w:rsidR="002915E7">
        <w:rPr>
          <w:lang w:val="en-US"/>
        </w:rPr>
        <w:t xml:space="preserve"> </w:t>
      </w:r>
      <w:r w:rsidR="00D46270">
        <w:rPr>
          <w:lang w:val="en-US"/>
        </w:rPr>
        <w:t xml:space="preserve">COMPAS-PCR </w:t>
      </w:r>
      <w:r w:rsidR="0076390B">
        <w:rPr>
          <w:lang w:val="en-US"/>
        </w:rPr>
        <w:t xml:space="preserve">principle </w:t>
      </w:r>
      <w:r w:rsidR="002915E7">
        <w:rPr>
          <w:lang w:val="en-US"/>
        </w:rPr>
        <w:t>is not</w:t>
      </w:r>
      <w:r w:rsidR="00356F4C">
        <w:rPr>
          <w:lang w:val="en-US"/>
        </w:rPr>
        <w:t xml:space="preserve"> restricted to the identificati</w:t>
      </w:r>
      <w:r w:rsidR="002915E7">
        <w:rPr>
          <w:lang w:val="en-US"/>
        </w:rPr>
        <w:t xml:space="preserve">on of fish species. Using almost fully complementary primers targeting the same sequence may apply to any </w:t>
      </w:r>
      <w:r w:rsidR="002915E7" w:rsidRPr="002915E7">
        <w:rPr>
          <w:lang w:val="en-US"/>
        </w:rPr>
        <w:t xml:space="preserve">copies which lie adjacent to each other, </w:t>
      </w:r>
      <w:r w:rsidR="002915E7">
        <w:rPr>
          <w:lang w:val="en-US"/>
        </w:rPr>
        <w:t>in DNA motifs of interest as target sequences.</w:t>
      </w:r>
    </w:p>
    <w:p w14:paraId="3F5403CC" w14:textId="19679AC1" w:rsidR="002915E7" w:rsidRDefault="002915E7" w:rsidP="002246DC">
      <w:pPr>
        <w:rPr>
          <w:lang w:val="en-US"/>
        </w:rPr>
      </w:pPr>
      <w:r>
        <w:rPr>
          <w:lang w:val="en-US"/>
        </w:rPr>
        <w:t xml:space="preserve">- DNA repeat sequences are reported </w:t>
      </w:r>
      <w:r w:rsidR="0083546A">
        <w:rPr>
          <w:lang w:val="en-US"/>
        </w:rPr>
        <w:t>to comprise</w:t>
      </w:r>
      <w:r>
        <w:rPr>
          <w:lang w:val="en-US"/>
        </w:rPr>
        <w:t xml:space="preserve"> more than 50 % of the human genome</w:t>
      </w:r>
      <w:r w:rsidR="007A77E2">
        <w:rPr>
          <w:lang w:val="en-US"/>
        </w:rPr>
        <w:t xml:space="preserve"> and are present in many “housekeeping” gene families such as the 5S ribosomal gene used in this study</w:t>
      </w:r>
      <w:r>
        <w:rPr>
          <w:lang w:val="en-US"/>
        </w:rPr>
        <w:t>. Hence, the general COMPAS-PCR principles will help develop new DNA amplification strategies taking advan</w:t>
      </w:r>
      <w:r w:rsidR="00143D63">
        <w:rPr>
          <w:lang w:val="en-US"/>
        </w:rPr>
        <w:t>tage of these repeated DNA str</w:t>
      </w:r>
      <w:r>
        <w:rPr>
          <w:lang w:val="en-US"/>
        </w:rPr>
        <w:t>u</w:t>
      </w:r>
      <w:r w:rsidR="00143D63">
        <w:rPr>
          <w:lang w:val="en-US"/>
        </w:rPr>
        <w:t>c</w:t>
      </w:r>
      <w:r>
        <w:rPr>
          <w:lang w:val="en-US"/>
        </w:rPr>
        <w:t xml:space="preserve">tures, Marc </w:t>
      </w:r>
      <w:r w:rsidR="003D3943">
        <w:rPr>
          <w:lang w:val="en-US"/>
        </w:rPr>
        <w:t xml:space="preserve">Anglès </w:t>
      </w:r>
      <w:r>
        <w:rPr>
          <w:lang w:val="en-US"/>
        </w:rPr>
        <w:t xml:space="preserve">d’Auriac concludes. </w:t>
      </w:r>
    </w:p>
    <w:p w14:paraId="15228640" w14:textId="77777777" w:rsidR="003F7921" w:rsidRDefault="003F7921" w:rsidP="002246DC">
      <w:pPr>
        <w:rPr>
          <w:lang w:val="en-US"/>
        </w:rPr>
      </w:pPr>
    </w:p>
    <w:p w14:paraId="6884F042" w14:textId="77777777" w:rsidR="003F7921" w:rsidRPr="003C4D92" w:rsidRDefault="003F7921" w:rsidP="003F7921">
      <w:pPr>
        <w:rPr>
          <w:b/>
          <w:lang w:val="en-US"/>
        </w:rPr>
      </w:pPr>
      <w:r w:rsidRPr="003C4D92">
        <w:rPr>
          <w:b/>
          <w:lang w:val="en-US"/>
        </w:rPr>
        <w:t>Refer</w:t>
      </w:r>
      <w:r>
        <w:rPr>
          <w:b/>
          <w:lang w:val="en-US"/>
        </w:rPr>
        <w:t>ences</w:t>
      </w:r>
      <w:r w:rsidRPr="003C4D92">
        <w:rPr>
          <w:b/>
          <w:lang w:val="en-US"/>
        </w:rPr>
        <w:t>:</w:t>
      </w:r>
    </w:p>
    <w:p w14:paraId="4F01F7DB" w14:textId="77777777" w:rsidR="003F7921" w:rsidRPr="0052799A" w:rsidRDefault="003F7921" w:rsidP="003F7921">
      <w:pPr>
        <w:rPr>
          <w:rFonts w:cstheme="minorHAnsi"/>
          <w:color w:val="2B2B2B"/>
        </w:rPr>
      </w:pPr>
      <w:r w:rsidRPr="00AE2F76">
        <w:rPr>
          <w:rFonts w:cstheme="minorHAnsi"/>
          <w:lang w:val="en-US"/>
        </w:rPr>
        <w:t>Marc Anglès d'Auriac</w:t>
      </w:r>
      <w:r w:rsidRPr="00AE2F76">
        <w:rPr>
          <w:rFonts w:cstheme="minorHAnsi"/>
          <w:color w:val="2B2B2B"/>
          <w:lang w:val="en-US"/>
        </w:rPr>
        <w:t xml:space="preserve"> (2016): “</w:t>
      </w:r>
      <w:proofErr w:type="spellStart"/>
      <w:r w:rsidR="00683725">
        <w:fldChar w:fldCharType="begin"/>
      </w:r>
      <w:r w:rsidR="00683725" w:rsidRPr="0052799A">
        <w:rPr>
          <w:lang w:val="en-US"/>
        </w:rPr>
        <w:instrText xml:space="preserve"> HYPERLINK "http://journals.plos.org/plosone/article?id=10.1371/journal.pone.0165468" </w:instrText>
      </w:r>
      <w:r w:rsidR="00683725">
        <w:fldChar w:fldCharType="separate"/>
      </w:r>
      <w:r w:rsidRPr="00AE2F76">
        <w:rPr>
          <w:rStyle w:val="Hyperlink"/>
          <w:rFonts w:cstheme="minorHAnsi"/>
          <w:lang w:val="en-US"/>
        </w:rPr>
        <w:t>COMplementary</w:t>
      </w:r>
      <w:proofErr w:type="spellEnd"/>
      <w:r w:rsidRPr="00AE2F76">
        <w:rPr>
          <w:rStyle w:val="Hyperlink"/>
          <w:rFonts w:cstheme="minorHAnsi"/>
          <w:lang w:val="en-US"/>
        </w:rPr>
        <w:t xml:space="preserve"> Primer </w:t>
      </w:r>
      <w:proofErr w:type="spellStart"/>
      <w:r w:rsidRPr="00AE2F76">
        <w:rPr>
          <w:rStyle w:val="Hyperlink"/>
          <w:rFonts w:cstheme="minorHAnsi"/>
          <w:lang w:val="en-US"/>
        </w:rPr>
        <w:t>ASymmetric</w:t>
      </w:r>
      <w:proofErr w:type="spellEnd"/>
      <w:r w:rsidRPr="00AE2F76">
        <w:rPr>
          <w:rStyle w:val="Hyperlink"/>
          <w:rFonts w:cstheme="minorHAnsi"/>
          <w:lang w:val="en-US"/>
        </w:rPr>
        <w:t xml:space="preserve"> PCR (COMPAS-PCR) Applied to the Identification of Salmo </w:t>
      </w:r>
      <w:proofErr w:type="spellStart"/>
      <w:r w:rsidRPr="00AE2F76">
        <w:rPr>
          <w:rStyle w:val="Hyperlink"/>
          <w:rFonts w:cstheme="minorHAnsi"/>
          <w:lang w:val="en-US"/>
        </w:rPr>
        <w:t>salar</w:t>
      </w:r>
      <w:proofErr w:type="spellEnd"/>
      <w:r w:rsidRPr="00AE2F76">
        <w:rPr>
          <w:rStyle w:val="Hyperlink"/>
          <w:rFonts w:cstheme="minorHAnsi"/>
          <w:lang w:val="en-US"/>
        </w:rPr>
        <w:t xml:space="preserve">, Salmo </w:t>
      </w:r>
      <w:proofErr w:type="spellStart"/>
      <w:r w:rsidRPr="00AE2F76">
        <w:rPr>
          <w:rStyle w:val="Hyperlink"/>
          <w:rFonts w:cstheme="minorHAnsi"/>
          <w:lang w:val="en-US"/>
        </w:rPr>
        <w:t>trutta</w:t>
      </w:r>
      <w:proofErr w:type="spellEnd"/>
      <w:r w:rsidRPr="00AE2F76">
        <w:rPr>
          <w:rStyle w:val="Hyperlink"/>
          <w:rFonts w:cstheme="minorHAnsi"/>
          <w:lang w:val="en-US"/>
        </w:rPr>
        <w:t xml:space="preserve"> and Their Hybrids</w:t>
      </w:r>
      <w:r w:rsidR="00683725">
        <w:rPr>
          <w:rStyle w:val="Hyperlink"/>
          <w:rFonts w:cstheme="minorHAnsi"/>
          <w:lang w:val="en-US"/>
        </w:rPr>
        <w:fldChar w:fldCharType="end"/>
      </w:r>
      <w:r w:rsidRPr="00AE2F76">
        <w:rPr>
          <w:rFonts w:cstheme="minorHAnsi"/>
          <w:color w:val="2B2B2B"/>
          <w:lang w:val="en-US"/>
        </w:rPr>
        <w:t xml:space="preserve">” </w:t>
      </w:r>
      <w:proofErr w:type="spellStart"/>
      <w:r w:rsidRPr="00AE2F76">
        <w:rPr>
          <w:rFonts w:cstheme="minorHAnsi"/>
          <w:color w:val="2B2B2B"/>
          <w:lang w:val="en-US"/>
        </w:rPr>
        <w:t>PLoS</w:t>
      </w:r>
      <w:proofErr w:type="spellEnd"/>
      <w:r w:rsidRPr="00AE2F76">
        <w:rPr>
          <w:rFonts w:cstheme="minorHAnsi"/>
          <w:color w:val="2B2B2B"/>
          <w:lang w:val="en-US"/>
        </w:rPr>
        <w:t xml:space="preserve"> ONE 11(10): e0165468. doi:10.1371/journal.pone.0165468. </w:t>
      </w:r>
      <w:r w:rsidRPr="0052799A">
        <w:rPr>
          <w:rFonts w:cstheme="minorHAnsi"/>
          <w:color w:val="2B2B2B"/>
        </w:rPr>
        <w:t xml:space="preserve">In </w:t>
      </w:r>
      <w:proofErr w:type="spellStart"/>
      <w:r w:rsidRPr="0052799A">
        <w:rPr>
          <w:rFonts w:cstheme="minorHAnsi"/>
          <w:color w:val="2B2B2B"/>
        </w:rPr>
        <w:t>PLoS</w:t>
      </w:r>
      <w:proofErr w:type="spellEnd"/>
      <w:r w:rsidRPr="0052799A">
        <w:rPr>
          <w:rFonts w:cstheme="minorHAnsi"/>
          <w:color w:val="2B2B2B"/>
        </w:rPr>
        <w:t xml:space="preserve"> ONE journal, </w:t>
      </w:r>
      <w:proofErr w:type="spellStart"/>
      <w:r w:rsidRPr="0052799A">
        <w:rPr>
          <w:rFonts w:cstheme="minorHAnsi"/>
          <w:color w:val="2B2B2B"/>
        </w:rPr>
        <w:t>October</w:t>
      </w:r>
      <w:proofErr w:type="spellEnd"/>
      <w:r w:rsidRPr="0052799A">
        <w:rPr>
          <w:rFonts w:cstheme="minorHAnsi"/>
          <w:color w:val="2B2B2B"/>
        </w:rPr>
        <w:t xml:space="preserve"> 2016.</w:t>
      </w:r>
    </w:p>
    <w:p w14:paraId="198E6B45" w14:textId="0C6AB452" w:rsidR="00F673C0" w:rsidRPr="00230A2F" w:rsidRDefault="00230A2F" w:rsidP="00230A2F">
      <w:pPr>
        <w:pStyle w:val="BodyText"/>
        <w:spacing w:after="16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6A503C">
        <w:rPr>
          <w:rFonts w:asciiTheme="minorHAnsi" w:hAnsiTheme="minorHAnsi" w:cstheme="minorHAnsi"/>
          <w:sz w:val="22"/>
          <w:szCs w:val="22"/>
          <w:lang w:val="nb-NO"/>
        </w:rPr>
        <w:t>Marc</w:t>
      </w:r>
      <w:r w:rsidRPr="00AE2F76">
        <w:rPr>
          <w:rFonts w:asciiTheme="minorHAnsi" w:hAnsiTheme="minorHAnsi" w:cstheme="minorHAnsi"/>
          <w:sz w:val="22"/>
          <w:szCs w:val="22"/>
          <w:lang w:val="nb-NO"/>
        </w:rPr>
        <w:t xml:space="preserve"> Anglès d’Auriac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(2016):</w:t>
      </w:r>
      <w:r w:rsidRPr="00AE2F76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Pr="00AE2F76">
        <w:rPr>
          <w:rFonts w:asciiTheme="minorHAnsi" w:hAnsiTheme="minorHAnsi" w:cstheme="minorHAnsi"/>
          <w:sz w:val="22"/>
          <w:szCs w:val="22"/>
          <w:lang w:val="nb-NO"/>
        </w:rPr>
        <w:t>“</w:t>
      </w:r>
      <w:hyperlink r:id="rId15" w:history="1">
        <w:r w:rsidRPr="00AE2F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 xml:space="preserve">COMPAS-PCR fremgangsmåte og fremgangsmåter for påvisning, identifisering eller overvåking av laksearter, </w:t>
        </w:r>
        <w:proofErr w:type="spellStart"/>
        <w:r w:rsidRPr="00AE2F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kit</w:t>
        </w:r>
        <w:proofErr w:type="spellEnd"/>
        <w:r w:rsidRPr="00AE2F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 xml:space="preserve">, samt anvendelse av metoden og </w:t>
        </w:r>
        <w:proofErr w:type="spellStart"/>
        <w:r w:rsidRPr="00AE2F76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kit</w:t>
        </w:r>
        <w:proofErr w:type="spellEnd"/>
      </w:hyperlink>
      <w:r w:rsidRPr="00AE2F76">
        <w:rPr>
          <w:rStyle w:val="Hyperlink"/>
          <w:rFonts w:asciiTheme="minorHAnsi" w:hAnsiTheme="minorHAnsi" w:cstheme="minorHAnsi"/>
          <w:bCs/>
          <w:sz w:val="22"/>
          <w:szCs w:val="22"/>
          <w:lang w:val="nb-NO"/>
        </w:rPr>
        <w:t>”</w:t>
      </w:r>
      <w:r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 xml:space="preserve"> Norsk </w:t>
      </w:r>
      <w:proofErr w:type="spellStart"/>
      <w:r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>Patentstyre</w:t>
      </w:r>
      <w:proofErr w:type="spellEnd"/>
      <w:r w:rsidRPr="00AE2F76"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Pr="003A1881">
        <w:rPr>
          <w:rStyle w:val="highlightbold"/>
          <w:rFonts w:asciiTheme="minorHAnsi" w:hAnsiTheme="minorHAnsi" w:cstheme="minorHAnsi"/>
          <w:color w:val="auto"/>
          <w:sz w:val="22"/>
          <w:szCs w:val="22"/>
          <w:lang w:val="nb-NO"/>
        </w:rPr>
        <w:t>Patent nr. 337188</w:t>
      </w:r>
      <w:r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 xml:space="preserve">, </w:t>
      </w:r>
      <w:proofErr w:type="spellStart"/>
      <w:r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>granted</w:t>
      </w:r>
      <w:proofErr w:type="spellEnd"/>
      <w:r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 xml:space="preserve"> 08/</w:t>
      </w:r>
      <w:r w:rsidR="00267CBA"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>02/2016</w:t>
      </w:r>
      <w:bookmarkStart w:id="0" w:name="_GoBack"/>
      <w:bookmarkEnd w:id="0"/>
      <w:r>
        <w:rPr>
          <w:rStyle w:val="highlightbold"/>
          <w:rFonts w:asciiTheme="minorHAnsi" w:hAnsiTheme="minorHAnsi" w:cstheme="minorHAnsi"/>
          <w:sz w:val="22"/>
          <w:szCs w:val="22"/>
          <w:lang w:val="nb-NO"/>
        </w:rPr>
        <w:t>.</w:t>
      </w:r>
    </w:p>
    <w:p w14:paraId="07B60053" w14:textId="77777777" w:rsidR="00F673C0" w:rsidRPr="00230A2F" w:rsidRDefault="00F673C0" w:rsidP="002673F1">
      <w:pPr>
        <w:rPr>
          <w:rFonts w:cstheme="minorHAnsi"/>
        </w:rPr>
      </w:pPr>
    </w:p>
    <w:sectPr w:rsidR="00F673C0" w:rsidRPr="00230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CA5"/>
    <w:multiLevelType w:val="hybridMultilevel"/>
    <w:tmpl w:val="EA4874E8"/>
    <w:lvl w:ilvl="0" w:tplc="02AA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8FB"/>
    <w:multiLevelType w:val="hybridMultilevel"/>
    <w:tmpl w:val="334400A8"/>
    <w:lvl w:ilvl="0" w:tplc="47D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69A"/>
    <w:multiLevelType w:val="hybridMultilevel"/>
    <w:tmpl w:val="8F121968"/>
    <w:lvl w:ilvl="0" w:tplc="F782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F1"/>
    <w:rsid w:val="00015AD1"/>
    <w:rsid w:val="00076173"/>
    <w:rsid w:val="00122960"/>
    <w:rsid w:val="00123021"/>
    <w:rsid w:val="00133E7C"/>
    <w:rsid w:val="00143D63"/>
    <w:rsid w:val="00144E16"/>
    <w:rsid w:val="0015715D"/>
    <w:rsid w:val="0017681C"/>
    <w:rsid w:val="00184B80"/>
    <w:rsid w:val="00193003"/>
    <w:rsid w:val="00193074"/>
    <w:rsid w:val="001D04A7"/>
    <w:rsid w:val="002246DC"/>
    <w:rsid w:val="00224E45"/>
    <w:rsid w:val="00230A2F"/>
    <w:rsid w:val="002673F1"/>
    <w:rsid w:val="00267CBA"/>
    <w:rsid w:val="00273197"/>
    <w:rsid w:val="00287ACD"/>
    <w:rsid w:val="002915E7"/>
    <w:rsid w:val="00293E0F"/>
    <w:rsid w:val="00330131"/>
    <w:rsid w:val="003525B4"/>
    <w:rsid w:val="00356F4C"/>
    <w:rsid w:val="003D3943"/>
    <w:rsid w:val="003F7921"/>
    <w:rsid w:val="00440FC1"/>
    <w:rsid w:val="00441DF4"/>
    <w:rsid w:val="00484065"/>
    <w:rsid w:val="004C3EF2"/>
    <w:rsid w:val="0052799A"/>
    <w:rsid w:val="005315E7"/>
    <w:rsid w:val="00567689"/>
    <w:rsid w:val="00587BDE"/>
    <w:rsid w:val="005A67F6"/>
    <w:rsid w:val="00610ECC"/>
    <w:rsid w:val="006755D7"/>
    <w:rsid w:val="00683725"/>
    <w:rsid w:val="00685DDC"/>
    <w:rsid w:val="006F7848"/>
    <w:rsid w:val="0072413A"/>
    <w:rsid w:val="00750267"/>
    <w:rsid w:val="007569E9"/>
    <w:rsid w:val="0076390B"/>
    <w:rsid w:val="007A77E2"/>
    <w:rsid w:val="007D128A"/>
    <w:rsid w:val="007E2784"/>
    <w:rsid w:val="00821788"/>
    <w:rsid w:val="0083546A"/>
    <w:rsid w:val="00841C4D"/>
    <w:rsid w:val="008460C1"/>
    <w:rsid w:val="00852F29"/>
    <w:rsid w:val="008B0027"/>
    <w:rsid w:val="008D6BC4"/>
    <w:rsid w:val="009022C8"/>
    <w:rsid w:val="009A10BC"/>
    <w:rsid w:val="009B595B"/>
    <w:rsid w:val="00A63892"/>
    <w:rsid w:val="00A75D71"/>
    <w:rsid w:val="00A76F7D"/>
    <w:rsid w:val="00A80810"/>
    <w:rsid w:val="00A91883"/>
    <w:rsid w:val="00AA2542"/>
    <w:rsid w:val="00AC1372"/>
    <w:rsid w:val="00AD3E35"/>
    <w:rsid w:val="00AE5A04"/>
    <w:rsid w:val="00B34571"/>
    <w:rsid w:val="00B46B02"/>
    <w:rsid w:val="00B7310D"/>
    <w:rsid w:val="00B8318B"/>
    <w:rsid w:val="00BA06EA"/>
    <w:rsid w:val="00BB5C9A"/>
    <w:rsid w:val="00BD4F51"/>
    <w:rsid w:val="00BE71B1"/>
    <w:rsid w:val="00C26DF5"/>
    <w:rsid w:val="00C27101"/>
    <w:rsid w:val="00C41467"/>
    <w:rsid w:val="00C6105E"/>
    <w:rsid w:val="00C76F8F"/>
    <w:rsid w:val="00CD5D24"/>
    <w:rsid w:val="00D2490E"/>
    <w:rsid w:val="00D46270"/>
    <w:rsid w:val="00D4792F"/>
    <w:rsid w:val="00D70426"/>
    <w:rsid w:val="00DA1E49"/>
    <w:rsid w:val="00DD1624"/>
    <w:rsid w:val="00DE7A69"/>
    <w:rsid w:val="00EE2B36"/>
    <w:rsid w:val="00F4537B"/>
    <w:rsid w:val="00F673C0"/>
    <w:rsid w:val="00F677F8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A883"/>
  <w15:chartTrackingRefBased/>
  <w15:docId w15:val="{04FB87FA-0307-4AD2-97E6-F4B3ED6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F29"/>
    <w:pPr>
      <w:ind w:left="720"/>
      <w:contextualSpacing/>
    </w:pPr>
  </w:style>
  <w:style w:type="paragraph" w:styleId="BodyText">
    <w:name w:val="Body Text"/>
    <w:basedOn w:val="Normal"/>
    <w:link w:val="BodyTextChar"/>
    <w:rsid w:val="003F79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nb-NO"/>
    </w:rPr>
  </w:style>
  <w:style w:type="character" w:customStyle="1" w:styleId="BodyTextChar">
    <w:name w:val="Body Text Char"/>
    <w:basedOn w:val="DefaultParagraphFont"/>
    <w:link w:val="BodyText"/>
    <w:rsid w:val="003F7921"/>
    <w:rPr>
      <w:rFonts w:ascii="Times New Roman" w:eastAsia="Times New Roman" w:hAnsi="Times New Roman" w:cs="Times New Roman"/>
      <w:color w:val="000000"/>
      <w:sz w:val="24"/>
      <w:szCs w:val="20"/>
      <w:lang w:val="en-GB" w:eastAsia="nb-NO"/>
    </w:rPr>
  </w:style>
  <w:style w:type="character" w:customStyle="1" w:styleId="highlightbold">
    <w:name w:val="highlightbold"/>
    <w:rsid w:val="003F7921"/>
  </w:style>
  <w:style w:type="paragraph" w:styleId="BalloonText">
    <w:name w:val="Balloon Text"/>
    <w:basedOn w:val="Normal"/>
    <w:link w:val="BalloonTextChar"/>
    <w:uiPriority w:val="99"/>
    <w:semiHidden/>
    <w:unhideWhenUsed/>
    <w:rsid w:val="003F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7A6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5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DNA_replication_split.svg" TargetMode="External"/><Relationship Id="rId12" Type="http://schemas.openxmlformats.org/officeDocument/2006/relationships/hyperlink" Target="http://journals.plos.org/plosone/article?id=10.1371/journal.pone.01654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search.patentstyret.no/Patent/20130468?searchId=564829&amp;caseIndex=0" TargetMode="External"/><Relationship Id="rId10" Type="http://schemas.openxmlformats.org/officeDocument/2006/relationships/hyperlink" Target="http://www.niva.no/en/se-ansatt?navn=Marc%20Angles%20d%27Auri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Polymerase_chain_reaction.svg" TargetMode="External"/><Relationship Id="rId14" Type="http://schemas.openxmlformats.org/officeDocument/2006/relationships/hyperlink" Target="http://journals.plos.org/plosone/article?id=10.1371/journal.pone.016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4C82-B44F-4FEE-AC55-A7E05045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1451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Bonaventura Borchgrevink</dc:creator>
  <cp:keywords/>
  <dc:description/>
  <cp:lastModifiedBy>Harald Bonaventura Borchgrevink</cp:lastModifiedBy>
  <cp:revision>8</cp:revision>
  <dcterms:created xsi:type="dcterms:W3CDTF">2017-03-13T17:57:00Z</dcterms:created>
  <dcterms:modified xsi:type="dcterms:W3CDTF">2017-03-31T08:54:00Z</dcterms:modified>
</cp:coreProperties>
</file>