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1293" w14:textId="77777777" w:rsidR="000018E3" w:rsidRPr="00807848" w:rsidRDefault="000018E3" w:rsidP="000018E3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807848">
        <w:rPr>
          <w:rFonts w:ascii="Verdana" w:hAnsi="Verdana"/>
          <w:b/>
          <w:sz w:val="24"/>
          <w:szCs w:val="24"/>
        </w:rPr>
        <w:t xml:space="preserve">Atos opens IT </w:t>
      </w:r>
      <w:r w:rsidR="00FF3E95">
        <w:rPr>
          <w:rFonts w:ascii="Verdana" w:hAnsi="Verdana"/>
          <w:b/>
          <w:sz w:val="24"/>
          <w:szCs w:val="24"/>
        </w:rPr>
        <w:t xml:space="preserve">Integration </w:t>
      </w:r>
      <w:r w:rsidRPr="00807848">
        <w:rPr>
          <w:rFonts w:ascii="Verdana" w:hAnsi="Verdana"/>
          <w:b/>
          <w:sz w:val="24"/>
          <w:szCs w:val="24"/>
        </w:rPr>
        <w:t>Testing Lab for the Rio 2016 Olympic and Paralympic Games</w:t>
      </w:r>
      <w:bookmarkEnd w:id="0"/>
    </w:p>
    <w:p w14:paraId="46353D16" w14:textId="77777777" w:rsidR="000018E3" w:rsidRPr="00807848" w:rsidRDefault="000018E3" w:rsidP="000018E3">
      <w:pPr>
        <w:jc w:val="center"/>
        <w:rPr>
          <w:rFonts w:ascii="Verdana" w:hAnsi="Verdana"/>
          <w:i/>
        </w:rPr>
      </w:pPr>
      <w:r w:rsidRPr="00807848">
        <w:rPr>
          <w:rFonts w:ascii="Verdana" w:hAnsi="Verdana"/>
          <w:i/>
        </w:rPr>
        <w:t xml:space="preserve">Marking the start of 200,000 hours of IT testing and the successful completion of a major milestone on time and on budget in the run up the first </w:t>
      </w:r>
      <w:r w:rsidR="000F5B3C" w:rsidRPr="00807848">
        <w:rPr>
          <w:rFonts w:ascii="Verdana" w:hAnsi="Verdana"/>
          <w:i/>
        </w:rPr>
        <w:t xml:space="preserve">ever </w:t>
      </w:r>
      <w:r w:rsidRPr="00807848">
        <w:rPr>
          <w:rFonts w:ascii="Verdana" w:hAnsi="Verdana"/>
          <w:i/>
        </w:rPr>
        <w:t>Olympic Games in South America</w:t>
      </w:r>
    </w:p>
    <w:p w14:paraId="03754ADD" w14:textId="3EEDE18B" w:rsidR="00B77648" w:rsidRPr="00807848" w:rsidRDefault="00E87269">
      <w:pPr>
        <w:rPr>
          <w:rFonts w:ascii="Verdana" w:hAnsi="Verdana"/>
        </w:rPr>
      </w:pPr>
      <w:r w:rsidRPr="00807848">
        <w:rPr>
          <w:rFonts w:ascii="Verdana" w:hAnsi="Verdana"/>
          <w:b/>
        </w:rPr>
        <w:t xml:space="preserve">Rio de Janeiro – </w:t>
      </w:r>
      <w:r w:rsidR="0060631B">
        <w:rPr>
          <w:rFonts w:ascii="Verdana" w:hAnsi="Verdana"/>
          <w:b/>
        </w:rPr>
        <w:t>9</w:t>
      </w:r>
      <w:r w:rsidRPr="00807848">
        <w:rPr>
          <w:rFonts w:ascii="Verdana" w:hAnsi="Verdana"/>
          <w:b/>
          <w:vertAlign w:val="superscript"/>
        </w:rPr>
        <w:t>th</w:t>
      </w:r>
      <w:r w:rsidRPr="00807848">
        <w:rPr>
          <w:rFonts w:ascii="Verdana" w:hAnsi="Verdana"/>
          <w:b/>
        </w:rPr>
        <w:t xml:space="preserve"> April 2015 –</w:t>
      </w:r>
      <w:r w:rsidRPr="00807848">
        <w:rPr>
          <w:rFonts w:ascii="Verdana" w:hAnsi="Verdana"/>
        </w:rPr>
        <w:t xml:space="preserve"> Atos, an international leader in digital services and Worldwide IT Partner of the International Olympic Committee, today open</w:t>
      </w:r>
      <w:r w:rsidR="000018E3" w:rsidRPr="00807848">
        <w:rPr>
          <w:rFonts w:ascii="Verdana" w:hAnsi="Verdana"/>
        </w:rPr>
        <w:t xml:space="preserve">s </w:t>
      </w:r>
      <w:r w:rsidRPr="00807848">
        <w:rPr>
          <w:rFonts w:ascii="Verdana" w:hAnsi="Verdana"/>
        </w:rPr>
        <w:t xml:space="preserve">the </w:t>
      </w:r>
      <w:r w:rsidR="000018E3" w:rsidRPr="00807848">
        <w:rPr>
          <w:rFonts w:ascii="Verdana" w:hAnsi="Verdana"/>
        </w:rPr>
        <w:t>IT</w:t>
      </w:r>
      <w:r w:rsidRPr="00807848">
        <w:rPr>
          <w:rFonts w:ascii="Verdana" w:hAnsi="Verdana"/>
        </w:rPr>
        <w:t xml:space="preserve"> </w:t>
      </w:r>
      <w:r w:rsidR="00FF3E95">
        <w:rPr>
          <w:rFonts w:ascii="Verdana" w:hAnsi="Verdana"/>
        </w:rPr>
        <w:t xml:space="preserve">Integration </w:t>
      </w:r>
      <w:r w:rsidRPr="00807848">
        <w:rPr>
          <w:rFonts w:ascii="Verdana" w:hAnsi="Verdana"/>
        </w:rPr>
        <w:t xml:space="preserve">Testing Lab for the Rio de Janeiro 2016 Olympic and Paralympic Games. </w:t>
      </w:r>
      <w:r w:rsidR="000018E3" w:rsidRPr="00807848">
        <w:rPr>
          <w:rFonts w:ascii="Verdana" w:hAnsi="Verdana"/>
        </w:rPr>
        <w:t>It marks the successful completion of a major milestone in the run up to the Rio 2016 Olympic and Paralympic Games</w:t>
      </w:r>
      <w:r w:rsidR="00BD3A4F" w:rsidRPr="00807848">
        <w:rPr>
          <w:rFonts w:ascii="Verdana" w:hAnsi="Verdana"/>
        </w:rPr>
        <w:t xml:space="preserve"> and the start of 200,000 hours of IT testing.</w:t>
      </w:r>
    </w:p>
    <w:p w14:paraId="45C5B9E8" w14:textId="1BB0726B" w:rsidR="00586A4A" w:rsidRPr="00807848" w:rsidRDefault="00B77648" w:rsidP="00BD3A4F">
      <w:pPr>
        <w:rPr>
          <w:rFonts w:ascii="Verdana" w:hAnsi="Verdana" w:cs="Verdana"/>
          <w:color w:val="000000"/>
          <w:highlight w:val="yellow"/>
          <w:lang w:val="en-US"/>
        </w:rPr>
      </w:pPr>
      <w:r w:rsidRPr="00807848">
        <w:rPr>
          <w:rFonts w:ascii="Verdana" w:hAnsi="Verdana"/>
        </w:rPr>
        <w:t xml:space="preserve">Although invisible to most people, the IT provided by Atos plays </w:t>
      </w:r>
      <w:r w:rsidRPr="00807848">
        <w:rPr>
          <w:rFonts w:ascii="Verdana" w:hAnsi="Verdana" w:cs="Verdana"/>
          <w:color w:val="000000"/>
          <w:lang w:val="en-US"/>
        </w:rPr>
        <w:t xml:space="preserve">an essential role in making the Games a success. </w:t>
      </w:r>
      <w:r w:rsidR="00586A4A" w:rsidRPr="00807848">
        <w:rPr>
          <w:rFonts w:ascii="Verdana" w:hAnsi="Verdana" w:cs="Verdana"/>
          <w:color w:val="000000"/>
          <w:lang w:val="en-US"/>
        </w:rPr>
        <w:t>For example, Atos</w:t>
      </w:r>
      <w:r w:rsidR="008A7AF7" w:rsidRPr="00807848">
        <w:rPr>
          <w:rFonts w:ascii="Verdana" w:hAnsi="Verdana" w:cs="Verdana"/>
          <w:color w:val="000000"/>
          <w:lang w:val="en-US"/>
        </w:rPr>
        <w:t xml:space="preserve"> provides the</w:t>
      </w:r>
      <w:r w:rsidR="00586A4A" w:rsidRPr="00807848">
        <w:rPr>
          <w:rFonts w:ascii="Verdana" w:hAnsi="Verdana" w:cs="Verdana"/>
          <w:color w:val="000000"/>
          <w:lang w:val="en-US"/>
        </w:rPr>
        <w:t xml:space="preserve"> systems </w:t>
      </w:r>
      <w:r w:rsidR="008A7AF7" w:rsidRPr="00807848">
        <w:rPr>
          <w:rFonts w:ascii="Verdana" w:hAnsi="Verdana" w:cs="Verdana"/>
          <w:color w:val="000000"/>
          <w:lang w:val="en-US"/>
        </w:rPr>
        <w:t xml:space="preserve">that </w:t>
      </w:r>
      <w:r w:rsidR="00BD3A4F" w:rsidRPr="00807848">
        <w:rPr>
          <w:rFonts w:ascii="Verdana" w:hAnsi="Verdana" w:cs="Verdana"/>
          <w:color w:val="000000"/>
          <w:lang w:val="en-US"/>
        </w:rPr>
        <w:t xml:space="preserve">beam the results around the world in less than a second for use </w:t>
      </w:r>
      <w:r w:rsidR="00BD3A4F" w:rsidRPr="00807848">
        <w:rPr>
          <w:rFonts w:ascii="Verdana" w:hAnsi="Verdana"/>
          <w:color w:val="000000"/>
        </w:rPr>
        <w:t>on television, online and on multiple devices</w:t>
      </w:r>
      <w:r w:rsidR="00586A4A" w:rsidRPr="00807848">
        <w:rPr>
          <w:rFonts w:ascii="Verdana" w:hAnsi="Verdana"/>
          <w:color w:val="000000"/>
        </w:rPr>
        <w:t xml:space="preserve">; </w:t>
      </w:r>
      <w:r w:rsidR="000F5B3C" w:rsidRPr="00807848">
        <w:rPr>
          <w:rFonts w:ascii="Verdana" w:hAnsi="Verdana"/>
          <w:color w:val="000000"/>
        </w:rPr>
        <w:t xml:space="preserve">the portal to </w:t>
      </w:r>
      <w:r w:rsidR="008A7AF7" w:rsidRPr="00807848">
        <w:rPr>
          <w:rFonts w:ascii="Verdana" w:hAnsi="Verdana"/>
          <w:color w:val="000000"/>
        </w:rPr>
        <w:t>s</w:t>
      </w:r>
      <w:r w:rsidR="00586A4A" w:rsidRPr="00807848">
        <w:rPr>
          <w:rFonts w:ascii="Verdana" w:hAnsi="Verdana"/>
          <w:color w:val="000000"/>
        </w:rPr>
        <w:t xml:space="preserve">upport the </w:t>
      </w:r>
      <w:r w:rsidR="00586A4A" w:rsidRPr="00807848">
        <w:rPr>
          <w:rFonts w:ascii="Verdana" w:hAnsi="Verdana" w:cs="Verdana"/>
          <w:color w:val="000000"/>
          <w:lang w:val="en-US"/>
        </w:rPr>
        <w:t>recruitment and training of</w:t>
      </w:r>
      <w:r w:rsidR="000F5B3C" w:rsidRPr="00807848">
        <w:rPr>
          <w:rFonts w:ascii="Verdana" w:hAnsi="Verdana" w:cs="Verdana"/>
          <w:color w:val="000000"/>
          <w:lang w:val="en-US"/>
        </w:rPr>
        <w:t xml:space="preserve"> 70,000</w:t>
      </w:r>
      <w:r w:rsidR="00586A4A" w:rsidRPr="00807848">
        <w:rPr>
          <w:rFonts w:ascii="Verdana" w:hAnsi="Verdana" w:cs="Verdana"/>
          <w:color w:val="000000"/>
          <w:lang w:val="en-US"/>
        </w:rPr>
        <w:t xml:space="preserve"> volunteers </w:t>
      </w:r>
      <w:r w:rsidR="000F5B3C" w:rsidRPr="00807848">
        <w:rPr>
          <w:rFonts w:ascii="Verdana" w:hAnsi="Verdana" w:cs="Verdana"/>
          <w:color w:val="000000"/>
          <w:lang w:val="en-US"/>
        </w:rPr>
        <w:t xml:space="preserve">and the solution that processes </w:t>
      </w:r>
      <w:r w:rsidR="00586A4A" w:rsidRPr="00807848">
        <w:rPr>
          <w:rFonts w:ascii="Verdana" w:hAnsi="Verdana" w:cs="Verdana"/>
          <w:color w:val="000000"/>
          <w:lang w:val="en-US"/>
        </w:rPr>
        <w:t>3</w:t>
      </w:r>
      <w:r w:rsidR="00BD33FA">
        <w:rPr>
          <w:rFonts w:ascii="Verdana" w:hAnsi="Verdana" w:cs="Verdana"/>
          <w:color w:val="000000"/>
          <w:lang w:val="en-US"/>
        </w:rPr>
        <w:t>00,000 accreditation passes so those involved in the Games c</w:t>
      </w:r>
      <w:r w:rsidR="00586A4A" w:rsidRPr="00807848">
        <w:rPr>
          <w:rFonts w:ascii="Verdana" w:hAnsi="Verdana" w:cs="Verdana"/>
          <w:color w:val="000000"/>
          <w:lang w:val="en-US"/>
        </w:rPr>
        <w:t xml:space="preserve">an access the areas they need during the </w:t>
      </w:r>
      <w:r w:rsidR="008A7AF7" w:rsidRPr="00807848">
        <w:rPr>
          <w:rFonts w:ascii="Verdana" w:hAnsi="Verdana" w:cs="Verdana"/>
          <w:color w:val="000000"/>
          <w:lang w:val="en-US"/>
        </w:rPr>
        <w:t xml:space="preserve">Games as well as providing </w:t>
      </w:r>
      <w:r w:rsidR="004F7D05" w:rsidRPr="00807848">
        <w:rPr>
          <w:rFonts w:ascii="Verdana" w:hAnsi="Verdana" w:cs="Verdana"/>
          <w:color w:val="000000"/>
          <w:lang w:val="en-US"/>
        </w:rPr>
        <w:t xml:space="preserve">those </w:t>
      </w:r>
      <w:r w:rsidR="00BD33FA">
        <w:rPr>
          <w:rFonts w:ascii="Verdana" w:hAnsi="Verdana" w:cs="Verdana"/>
          <w:color w:val="000000"/>
          <w:lang w:val="en-US"/>
        </w:rPr>
        <w:t xml:space="preserve">in the Olympic Family (media, TOP Partners, athletes and sports officials) </w:t>
      </w:r>
      <w:r w:rsidR="004F7D05" w:rsidRPr="00807848">
        <w:rPr>
          <w:rFonts w:ascii="Verdana" w:hAnsi="Verdana" w:cs="Verdana"/>
          <w:color w:val="000000"/>
          <w:lang w:val="en-US"/>
        </w:rPr>
        <w:t>travelling from overseas</w:t>
      </w:r>
      <w:r w:rsidR="008A7AF7" w:rsidRPr="00807848">
        <w:rPr>
          <w:rFonts w:ascii="Verdana" w:hAnsi="Verdana" w:cs="Verdana"/>
          <w:color w:val="000000"/>
          <w:lang w:val="en-US"/>
        </w:rPr>
        <w:t xml:space="preserve"> with a</w:t>
      </w:r>
      <w:r w:rsidR="00586A4A" w:rsidRPr="00807848">
        <w:rPr>
          <w:rFonts w:ascii="Verdana" w:hAnsi="Verdana" w:cs="Verdana"/>
          <w:color w:val="000000"/>
          <w:lang w:val="en-US"/>
        </w:rPr>
        <w:t xml:space="preserve"> visa to enter Brazil</w:t>
      </w:r>
      <w:r w:rsidR="004F7D05" w:rsidRPr="00807848">
        <w:rPr>
          <w:rFonts w:ascii="Verdana" w:hAnsi="Verdana" w:cs="Verdana"/>
          <w:color w:val="000000"/>
          <w:lang w:val="en-US"/>
        </w:rPr>
        <w:t>.</w:t>
      </w:r>
    </w:p>
    <w:p w14:paraId="4D79C6E8" w14:textId="5F73EB92" w:rsidR="004F7D05" w:rsidRPr="00807848" w:rsidRDefault="004F7D05" w:rsidP="000F5B3C">
      <w:pPr>
        <w:rPr>
          <w:rFonts w:ascii="Verdana" w:hAnsi="Verdana"/>
        </w:rPr>
      </w:pPr>
      <w:r w:rsidRPr="00807848">
        <w:rPr>
          <w:rFonts w:ascii="Verdana" w:hAnsi="Verdana" w:cs="Arial"/>
          <w:color w:val="000000"/>
        </w:rPr>
        <w:t>Just like the athletes, the Atos IT team needs to prepare for the Games and it is in the IT</w:t>
      </w:r>
      <w:r w:rsidR="00FF3E95">
        <w:rPr>
          <w:rFonts w:ascii="Verdana" w:hAnsi="Verdana" w:cs="Arial"/>
          <w:color w:val="000000"/>
        </w:rPr>
        <w:t xml:space="preserve"> Integration</w:t>
      </w:r>
      <w:r w:rsidRPr="00807848">
        <w:rPr>
          <w:rFonts w:ascii="Verdana" w:hAnsi="Verdana" w:cs="Arial"/>
          <w:color w:val="000000"/>
        </w:rPr>
        <w:t xml:space="preserve"> Testing Lab where the</w:t>
      </w:r>
      <w:r w:rsidR="000F5B3C" w:rsidRPr="00807848">
        <w:rPr>
          <w:rFonts w:ascii="Verdana" w:hAnsi="Verdana" w:cs="Arial"/>
          <w:color w:val="000000"/>
        </w:rPr>
        <w:t xml:space="preserve">y will do their training and test every </w:t>
      </w:r>
      <w:r w:rsidR="000209EC">
        <w:rPr>
          <w:rFonts w:ascii="Verdana" w:hAnsi="Verdana" w:cs="Arial"/>
          <w:color w:val="000000"/>
        </w:rPr>
        <w:t xml:space="preserve">Results related </w:t>
      </w:r>
      <w:r w:rsidR="000F5B3C" w:rsidRPr="00807848">
        <w:rPr>
          <w:rFonts w:ascii="Verdana" w:hAnsi="Verdana" w:cs="Arial"/>
          <w:color w:val="000000"/>
        </w:rPr>
        <w:t xml:space="preserve">IT system, IT application and the IT infrastructure itself to help ensure the Games run smoothly. </w:t>
      </w:r>
      <w:r w:rsidRPr="00807848">
        <w:rPr>
          <w:rFonts w:ascii="Verdana" w:hAnsi="Verdana" w:cs="Arial"/>
          <w:color w:val="000000"/>
        </w:rPr>
        <w:t xml:space="preserve">Covering </w:t>
      </w:r>
      <w:r w:rsidRPr="00807848">
        <w:rPr>
          <w:rFonts w:ascii="Verdana" w:hAnsi="Verdana"/>
        </w:rPr>
        <w:t>1272 m</w:t>
      </w:r>
      <w:r w:rsidRPr="00807848">
        <w:rPr>
          <w:rFonts w:ascii="Verdana" w:hAnsi="Verdana"/>
          <w:vertAlign w:val="superscript"/>
        </w:rPr>
        <w:t>2</w:t>
      </w:r>
      <w:r w:rsidR="000F5B3C" w:rsidRPr="00807848">
        <w:rPr>
          <w:rFonts w:ascii="Verdana" w:hAnsi="Verdana"/>
          <w:vertAlign w:val="superscript"/>
        </w:rPr>
        <w:t xml:space="preserve">, </w:t>
      </w:r>
      <w:r w:rsidR="000F5B3C" w:rsidRPr="00807848">
        <w:rPr>
          <w:rFonts w:ascii="Verdana" w:hAnsi="Verdana"/>
        </w:rPr>
        <w:t>the Lab</w:t>
      </w:r>
      <w:r w:rsidRPr="00807848">
        <w:rPr>
          <w:rFonts w:ascii="Verdana" w:hAnsi="Verdana"/>
        </w:rPr>
        <w:t xml:space="preserve"> is a massive space bringing the Olympic and Paralympic Games under one roof. </w:t>
      </w:r>
      <w:r w:rsidR="000F5B3C" w:rsidRPr="00807848">
        <w:rPr>
          <w:rFonts w:ascii="Verdana" w:hAnsi="Verdana"/>
        </w:rPr>
        <w:t xml:space="preserve">It comprises 42 cells covering each sport and venue plus 12 cells dedicated to the accreditation and results information systems.  </w:t>
      </w:r>
    </w:p>
    <w:p w14:paraId="53D09303" w14:textId="488FEB3F" w:rsidR="00FF3E95" w:rsidRDefault="000F5B3C" w:rsidP="006B0488">
      <w:pPr>
        <w:rPr>
          <w:rFonts w:ascii="Verdana" w:hAnsi="Verdana"/>
        </w:rPr>
      </w:pPr>
      <w:r w:rsidRPr="00807848">
        <w:rPr>
          <w:rFonts w:ascii="Verdana" w:hAnsi="Verdana"/>
        </w:rPr>
        <w:t xml:space="preserve">The Rio 2016 Games represents a major step in the IOC’s IT strategy to embrace digital transformation to further secure operations, contain costs, and leverage experience and investment across multiple Games. </w:t>
      </w:r>
      <w:r w:rsidR="006B0488" w:rsidRPr="00807848">
        <w:rPr>
          <w:rFonts w:ascii="Verdana" w:hAnsi="Verdana"/>
        </w:rPr>
        <w:t>This means i</w:t>
      </w:r>
      <w:r w:rsidRPr="00807848">
        <w:rPr>
          <w:rFonts w:ascii="Verdana" w:hAnsi="Verdana"/>
        </w:rPr>
        <w:t xml:space="preserve">t will be the first time in a </w:t>
      </w:r>
      <w:r w:rsidR="00EF4A65">
        <w:rPr>
          <w:rFonts w:ascii="Verdana" w:hAnsi="Verdana"/>
        </w:rPr>
        <w:t>S</w:t>
      </w:r>
      <w:r w:rsidRPr="00807848">
        <w:rPr>
          <w:rFonts w:ascii="Verdana" w:hAnsi="Verdana"/>
        </w:rPr>
        <w:t xml:space="preserve">ummer Games where key systems are managed in the cloud including the volunteer portal and the accreditation system. </w:t>
      </w:r>
      <w:r w:rsidR="006B0488" w:rsidRPr="00807848">
        <w:rPr>
          <w:rFonts w:ascii="Verdana" w:hAnsi="Verdana"/>
        </w:rPr>
        <w:t xml:space="preserve">It also means it will </w:t>
      </w:r>
      <w:r w:rsidRPr="00807848">
        <w:rPr>
          <w:rFonts w:ascii="Verdana" w:hAnsi="Verdana"/>
        </w:rPr>
        <w:t xml:space="preserve">be the last time that the IT </w:t>
      </w:r>
      <w:r w:rsidR="00FF3E95">
        <w:rPr>
          <w:rFonts w:ascii="Verdana" w:hAnsi="Verdana"/>
        </w:rPr>
        <w:t xml:space="preserve">Integration </w:t>
      </w:r>
      <w:r w:rsidRPr="00807848">
        <w:rPr>
          <w:rFonts w:ascii="Verdana" w:hAnsi="Verdana"/>
        </w:rPr>
        <w:t xml:space="preserve">Testing Lab is located in the host city. As all the IT systems and applications are transitioned to Canopy - the Atos cloud - a permanent testing lab in </w:t>
      </w:r>
      <w:r w:rsidR="00DC7D59">
        <w:rPr>
          <w:rFonts w:ascii="Verdana" w:hAnsi="Verdana"/>
        </w:rPr>
        <w:t>Spain</w:t>
      </w:r>
      <w:r w:rsidRPr="00807848">
        <w:rPr>
          <w:rFonts w:ascii="Verdana" w:hAnsi="Verdana"/>
        </w:rPr>
        <w:t xml:space="preserve"> will support all the testing for upcoming Games. </w:t>
      </w:r>
    </w:p>
    <w:p w14:paraId="03A4C70A" w14:textId="46F27633" w:rsidR="00EC0CD5" w:rsidRPr="00EC0CD5" w:rsidRDefault="00EC0CD5" w:rsidP="00EC0CD5">
      <w:pPr>
        <w:spacing w:after="0"/>
        <w:rPr>
          <w:rFonts w:ascii="Verdana" w:hAnsi="Verdana"/>
          <w:color w:val="000000"/>
        </w:rPr>
      </w:pPr>
      <w:r w:rsidRPr="00EC0CD5">
        <w:rPr>
          <w:rFonts w:ascii="Verdana" w:hAnsi="Verdana"/>
          <w:color w:val="000000"/>
        </w:rPr>
        <w:t>The Rio 2016 Games are a key milestone in the transformational shift to the cloud</w:t>
      </w:r>
      <w:r w:rsidR="00EF4A65">
        <w:rPr>
          <w:rFonts w:ascii="Verdana" w:hAnsi="Verdana"/>
          <w:color w:val="000000"/>
        </w:rPr>
        <w:t xml:space="preserve">. The </w:t>
      </w:r>
      <w:r w:rsidRPr="00EC0CD5">
        <w:rPr>
          <w:rFonts w:ascii="Verdana" w:hAnsi="Verdana"/>
          <w:color w:val="000000"/>
        </w:rPr>
        <w:t>scale and intensity of the IT operations for the Olympic Games make it a secure, dedicated, agile cloud infrastructure essent</w:t>
      </w:r>
      <w:r w:rsidR="00EF4A65">
        <w:rPr>
          <w:rFonts w:ascii="Verdana" w:hAnsi="Verdana"/>
          <w:color w:val="000000"/>
        </w:rPr>
        <w:t xml:space="preserve">ial. Canopy – the Atos Cloud - </w:t>
      </w:r>
      <w:r w:rsidRPr="00EC0CD5">
        <w:rPr>
          <w:rFonts w:ascii="Verdana" w:hAnsi="Verdana"/>
          <w:color w:val="000000"/>
        </w:rPr>
        <w:t>will work with its delivery partner – EMC</w:t>
      </w:r>
      <w:r w:rsidR="00E176F5">
        <w:rPr>
          <w:rFonts w:ascii="Verdana" w:hAnsi="Verdana"/>
          <w:color w:val="000000"/>
        </w:rPr>
        <w:t xml:space="preserve"> Corporation® </w:t>
      </w:r>
      <w:r w:rsidRPr="00EC0CD5">
        <w:rPr>
          <w:rFonts w:ascii="Verdana" w:hAnsi="Verdana"/>
          <w:color w:val="000000"/>
        </w:rPr>
        <w:t>–</w:t>
      </w:r>
      <w:r w:rsidR="00E176F5">
        <w:rPr>
          <w:rFonts w:ascii="Verdana" w:hAnsi="Verdana"/>
          <w:color w:val="000000"/>
        </w:rPr>
        <w:t xml:space="preserve"> </w:t>
      </w:r>
      <w:r w:rsidRPr="00EC0CD5">
        <w:rPr>
          <w:rFonts w:ascii="Verdana" w:hAnsi="Verdana"/>
          <w:color w:val="000000"/>
        </w:rPr>
        <w:t xml:space="preserve">to transition most of the critical IT services provided by Atos today into the cloud for the </w:t>
      </w:r>
      <w:proofErr w:type="spellStart"/>
      <w:r w:rsidRPr="00EC0CD5">
        <w:rPr>
          <w:rFonts w:ascii="Verdana" w:hAnsi="Verdana"/>
          <w:color w:val="000000"/>
        </w:rPr>
        <w:lastRenderedPageBreak/>
        <w:t>Pyeongchang</w:t>
      </w:r>
      <w:proofErr w:type="spellEnd"/>
      <w:r w:rsidRPr="00EC0CD5">
        <w:rPr>
          <w:rFonts w:ascii="Verdana" w:hAnsi="Verdana"/>
          <w:color w:val="000000"/>
        </w:rPr>
        <w:t xml:space="preserve"> 2018 Olympic Winter Games. The increased flexibility, agility and cost efficiency of the Canopy solution will provide increased reliability, better accessibility to services worldwide for spectators and TV viewers, and a considerable reduction in the cost incurred by IOC and Organizing Committees.</w:t>
      </w:r>
    </w:p>
    <w:p w14:paraId="44E6E4E3" w14:textId="77777777" w:rsidR="00E176F5" w:rsidRDefault="00E176F5" w:rsidP="00807848">
      <w:pPr>
        <w:rPr>
          <w:rFonts w:ascii="Verdana" w:hAnsi="Verdana"/>
          <w:b/>
        </w:rPr>
      </w:pPr>
    </w:p>
    <w:p w14:paraId="07B202DD" w14:textId="748E228D" w:rsidR="00807848" w:rsidRPr="00807848" w:rsidRDefault="00807848" w:rsidP="00807848">
      <w:pPr>
        <w:rPr>
          <w:rFonts w:ascii="Verdana" w:hAnsi="Verdana"/>
        </w:rPr>
      </w:pPr>
      <w:r w:rsidRPr="00807848">
        <w:rPr>
          <w:rFonts w:ascii="Verdana" w:hAnsi="Verdana"/>
          <w:b/>
        </w:rPr>
        <w:t xml:space="preserve">Sidney Levy, </w:t>
      </w:r>
      <w:r w:rsidR="00BC4B25" w:rsidRPr="00BC4B25">
        <w:rPr>
          <w:rFonts w:ascii="Verdana" w:hAnsi="Verdana"/>
          <w:b/>
        </w:rPr>
        <w:t>Rio 2016™ Committee Chief Executive Officer </w:t>
      </w:r>
      <w:r w:rsidRPr="00807848">
        <w:rPr>
          <w:rFonts w:ascii="Verdana" w:hAnsi="Verdana"/>
          <w:b/>
        </w:rPr>
        <w:t>said</w:t>
      </w:r>
      <w:r w:rsidRPr="00BC4B25">
        <w:rPr>
          <w:rFonts w:ascii="Verdana" w:hAnsi="Verdana"/>
          <w:b/>
        </w:rPr>
        <w:t>:</w:t>
      </w:r>
      <w:r w:rsidRPr="00807848">
        <w:rPr>
          <w:rFonts w:ascii="Verdana" w:hAnsi="Verdana"/>
        </w:rPr>
        <w:t xml:space="preserve"> “Today the Olympic Games could not happen without technology and I am delighted that the IT </w:t>
      </w:r>
      <w:r w:rsidR="00BD33FA">
        <w:rPr>
          <w:rFonts w:ascii="Verdana" w:hAnsi="Verdana"/>
        </w:rPr>
        <w:t xml:space="preserve">Integration </w:t>
      </w:r>
      <w:r w:rsidRPr="00807848">
        <w:rPr>
          <w:rFonts w:ascii="Verdana" w:hAnsi="Verdana"/>
        </w:rPr>
        <w:t>Testing Lab – an important milestone in our program – is on time and on budget. Let the IT testing begin.”</w:t>
      </w:r>
    </w:p>
    <w:p w14:paraId="3B25CCBA" w14:textId="77777777" w:rsidR="00DC7D59" w:rsidRDefault="00DC7D59" w:rsidP="00DC7D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807848">
        <w:rPr>
          <w:rFonts w:ascii="Verdana" w:hAnsi="Verdana"/>
          <w:b/>
          <w:color w:val="000000"/>
        </w:rPr>
        <w:t xml:space="preserve">Patrick </w:t>
      </w:r>
      <w:proofErr w:type="spellStart"/>
      <w:r w:rsidRPr="00807848">
        <w:rPr>
          <w:rFonts w:ascii="Verdana" w:hAnsi="Verdana"/>
          <w:b/>
          <w:color w:val="000000"/>
        </w:rPr>
        <w:t>Adiba</w:t>
      </w:r>
      <w:proofErr w:type="spellEnd"/>
      <w:r w:rsidRPr="00807848">
        <w:rPr>
          <w:rFonts w:ascii="Verdana" w:hAnsi="Verdana"/>
          <w:b/>
          <w:color w:val="000000"/>
        </w:rPr>
        <w:t xml:space="preserve">, </w:t>
      </w:r>
      <w:r w:rsidRPr="0018221D">
        <w:rPr>
          <w:rFonts w:ascii="Verdana" w:hAnsi="Verdana"/>
          <w:b/>
          <w:color w:val="000000"/>
        </w:rPr>
        <w:t xml:space="preserve">Group Chief Commercial Officer, </w:t>
      </w:r>
      <w:r>
        <w:rPr>
          <w:rFonts w:ascii="Verdana" w:hAnsi="Verdana"/>
          <w:b/>
          <w:color w:val="000000"/>
        </w:rPr>
        <w:t xml:space="preserve">CEO </w:t>
      </w:r>
      <w:r w:rsidRPr="0018221D">
        <w:rPr>
          <w:rFonts w:ascii="Verdana" w:hAnsi="Verdana"/>
          <w:b/>
          <w:color w:val="000000"/>
        </w:rPr>
        <w:t xml:space="preserve">of Major Events </w:t>
      </w:r>
      <w:r w:rsidRPr="00807848">
        <w:rPr>
          <w:rFonts w:ascii="Verdana" w:hAnsi="Verdana"/>
          <w:b/>
          <w:color w:val="000000"/>
        </w:rPr>
        <w:t>at Atos said:</w:t>
      </w:r>
      <w:r w:rsidRPr="00807848">
        <w:rPr>
          <w:rFonts w:ascii="Verdana" w:hAnsi="Verdana"/>
          <w:color w:val="000000"/>
        </w:rPr>
        <w:t xml:space="preserve"> “Testing is critical to our success at the Olympic and Paralympic Games and today’s opening </w:t>
      </w:r>
      <w:r>
        <w:rPr>
          <w:rFonts w:ascii="Verdana" w:hAnsi="Verdana"/>
          <w:color w:val="000000"/>
        </w:rPr>
        <w:t>is</w:t>
      </w:r>
      <w:r w:rsidRPr="00807848">
        <w:rPr>
          <w:rFonts w:ascii="Verdana" w:hAnsi="Verdana"/>
          <w:color w:val="000000"/>
        </w:rPr>
        <w:t xml:space="preserve"> a major milestone in our technology roadmap. Rio 2016 marks our eighth Olympic Games, fourth Summer Olympic Games and importantly the first and important step </w:t>
      </w:r>
      <w:r>
        <w:rPr>
          <w:rFonts w:ascii="Verdana" w:hAnsi="Verdana"/>
          <w:color w:val="000000"/>
        </w:rPr>
        <w:t xml:space="preserve">in </w:t>
      </w:r>
      <w:r w:rsidRPr="00807848">
        <w:rPr>
          <w:rFonts w:ascii="Verdana" w:hAnsi="Verdana"/>
          <w:color w:val="000000"/>
        </w:rPr>
        <w:t>the IOC’s journey to digital</w:t>
      </w:r>
      <w:r>
        <w:rPr>
          <w:rFonts w:ascii="Verdana" w:hAnsi="Verdana"/>
          <w:color w:val="000000"/>
        </w:rPr>
        <w:t>,</w:t>
      </w:r>
      <w:r w:rsidRPr="00807848">
        <w:rPr>
          <w:rFonts w:ascii="Verdana" w:hAnsi="Verdana"/>
          <w:color w:val="000000"/>
        </w:rPr>
        <w:t xml:space="preserve"> as we move to  a new IT delivery model from a ‘build each time’ to a ‘build once</w:t>
      </w:r>
      <w:r>
        <w:rPr>
          <w:rFonts w:ascii="Verdana" w:hAnsi="Verdana"/>
          <w:color w:val="000000"/>
        </w:rPr>
        <w:t xml:space="preserve"> and reuse</w:t>
      </w:r>
      <w:r w:rsidRPr="00807848">
        <w:rPr>
          <w:rFonts w:ascii="Verdana" w:hAnsi="Verdana"/>
          <w:color w:val="000000"/>
        </w:rPr>
        <w:t>’ model. This will bring benefits in terms of efficienc</w:t>
      </w:r>
      <w:r>
        <w:rPr>
          <w:rFonts w:ascii="Verdana" w:hAnsi="Verdana"/>
          <w:color w:val="000000"/>
        </w:rPr>
        <w:t>y</w:t>
      </w:r>
      <w:r w:rsidRPr="00807848">
        <w:rPr>
          <w:rFonts w:ascii="Verdana" w:hAnsi="Verdana"/>
          <w:color w:val="000000"/>
        </w:rPr>
        <w:t xml:space="preserve"> not only for the Rio 2016 Games but for all future Games too. We</w:t>
      </w:r>
      <w:r>
        <w:rPr>
          <w:rFonts w:ascii="Verdana" w:hAnsi="Verdana"/>
          <w:color w:val="000000"/>
        </w:rPr>
        <w:t xml:space="preserve"> are</w:t>
      </w:r>
      <w:r w:rsidRPr="00807848">
        <w:rPr>
          <w:rFonts w:ascii="Verdana" w:hAnsi="Verdana"/>
          <w:color w:val="000000"/>
        </w:rPr>
        <w:t xml:space="preserve"> delighted to be working with </w:t>
      </w:r>
      <w:r>
        <w:rPr>
          <w:rFonts w:ascii="Verdana" w:hAnsi="Verdana"/>
          <w:color w:val="000000"/>
        </w:rPr>
        <w:t xml:space="preserve">the </w:t>
      </w:r>
      <w:r w:rsidRPr="00807848">
        <w:rPr>
          <w:rFonts w:ascii="Verdana" w:hAnsi="Verdana"/>
          <w:color w:val="000000"/>
        </w:rPr>
        <w:t>team in Rio to deliver this excit</w:t>
      </w:r>
      <w:r>
        <w:rPr>
          <w:rFonts w:ascii="Verdana" w:hAnsi="Verdana"/>
          <w:color w:val="000000"/>
        </w:rPr>
        <w:t>ing transformation</w:t>
      </w:r>
      <w:r w:rsidRPr="00807848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”</w:t>
      </w:r>
    </w:p>
    <w:p w14:paraId="3D267D19" w14:textId="77777777" w:rsidR="0018221D" w:rsidRDefault="0018221D" w:rsidP="001822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</w:p>
    <w:p w14:paraId="0899F57D" w14:textId="543F02D5" w:rsidR="00807848" w:rsidRPr="00807848" w:rsidRDefault="00BC4B25" w:rsidP="00807848">
      <w:pPr>
        <w:rPr>
          <w:rFonts w:ascii="Verdana" w:hAnsi="Verdana"/>
        </w:rPr>
      </w:pPr>
      <w:r w:rsidRPr="00BC4B25">
        <w:rPr>
          <w:rFonts w:ascii="Verdana" w:hAnsi="Verdana"/>
          <w:b/>
        </w:rPr>
        <w:t>Ell</w:t>
      </w:r>
      <w:r w:rsidR="00655320">
        <w:rPr>
          <w:rFonts w:ascii="Verdana" w:hAnsi="Verdana"/>
          <w:b/>
        </w:rPr>
        <w:t>y</w:t>
      </w:r>
      <w:r w:rsidRPr="00BC4B25">
        <w:rPr>
          <w:rFonts w:ascii="Verdana" w:hAnsi="Verdana"/>
          <w:b/>
        </w:rPr>
        <w:t xml:space="preserve"> Resende, Rio2016 Technology Director</w:t>
      </w:r>
      <w:r>
        <w:rPr>
          <w:rFonts w:ascii="Calibri" w:hAnsi="Calibri"/>
          <w:b/>
          <w:bCs/>
          <w:lang w:val="en-US"/>
        </w:rPr>
        <w:t xml:space="preserve"> </w:t>
      </w:r>
      <w:r w:rsidR="00807848" w:rsidRPr="00807848">
        <w:rPr>
          <w:rFonts w:ascii="Verdana" w:hAnsi="Verdana"/>
          <w:b/>
        </w:rPr>
        <w:t>said:</w:t>
      </w:r>
      <w:r w:rsidR="00807848" w:rsidRPr="00807848">
        <w:rPr>
          <w:rFonts w:ascii="Verdana" w:hAnsi="Verdana"/>
        </w:rPr>
        <w:t xml:space="preserve"> “</w:t>
      </w:r>
      <w:r w:rsidR="00BF43C7">
        <w:rPr>
          <w:rFonts w:ascii="Verdana" w:hAnsi="Verdana"/>
        </w:rPr>
        <w:t>Atos</w:t>
      </w:r>
      <w:r w:rsidR="007F74CA">
        <w:rPr>
          <w:rFonts w:ascii="Verdana" w:hAnsi="Verdana"/>
        </w:rPr>
        <w:t xml:space="preserve"> plays an important role not only</w:t>
      </w:r>
      <w:r w:rsidR="00BF43C7">
        <w:rPr>
          <w:rFonts w:ascii="Verdana" w:hAnsi="Verdana"/>
        </w:rPr>
        <w:t xml:space="preserve"> as a key integrator for our Games solutions</w:t>
      </w:r>
      <w:r w:rsidR="007F74CA">
        <w:rPr>
          <w:rFonts w:ascii="Verdana" w:hAnsi="Verdana"/>
        </w:rPr>
        <w:t xml:space="preserve"> but also as a true partner to support our challenges.</w:t>
      </w:r>
      <w:r w:rsidR="00580E55">
        <w:rPr>
          <w:rFonts w:ascii="Verdana" w:hAnsi="Verdana"/>
        </w:rPr>
        <w:t xml:space="preserve"> </w:t>
      </w:r>
      <w:r w:rsidR="00807848" w:rsidRPr="00807848">
        <w:rPr>
          <w:rFonts w:ascii="Verdana" w:hAnsi="Verdana"/>
        </w:rPr>
        <w:t>With their successful track record in delivering IT for the Olympic Games since 2002, they bring experience, expertise and speciali</w:t>
      </w:r>
      <w:r w:rsidR="001725B9">
        <w:rPr>
          <w:rFonts w:ascii="Verdana" w:hAnsi="Verdana"/>
        </w:rPr>
        <w:t>zed</w:t>
      </w:r>
      <w:r w:rsidR="00807848" w:rsidRPr="00807848">
        <w:rPr>
          <w:rFonts w:ascii="Verdana" w:hAnsi="Verdana"/>
        </w:rPr>
        <w:t xml:space="preserve"> knowledge which is enabling us to deliver the IT for the Rio 2016 Games and the foundation for future Games.”</w:t>
      </w:r>
    </w:p>
    <w:p w14:paraId="156B61E1" w14:textId="77777777" w:rsidR="006B0488" w:rsidRPr="00807848" w:rsidRDefault="006B0488">
      <w:pPr>
        <w:rPr>
          <w:rFonts w:ascii="Verdana" w:hAnsi="Verdana"/>
          <w:color w:val="000000" w:themeColor="text1"/>
        </w:rPr>
      </w:pPr>
      <w:r w:rsidRPr="00807848">
        <w:rPr>
          <w:rFonts w:ascii="Verdana" w:hAnsi="Verdana"/>
          <w:color w:val="000000" w:themeColor="text1"/>
        </w:rPr>
        <w:t xml:space="preserve">Delivering the technology for the Olympic Games is a huge team effort and Atos </w:t>
      </w:r>
      <w:r w:rsidR="00E34FA0" w:rsidRPr="00807848">
        <w:rPr>
          <w:rFonts w:ascii="Verdana" w:hAnsi="Verdana"/>
          <w:color w:val="000000" w:themeColor="text1"/>
        </w:rPr>
        <w:t xml:space="preserve">works closely with Rio 2016 and the other </w:t>
      </w:r>
      <w:r w:rsidR="00E87269" w:rsidRPr="00807848">
        <w:rPr>
          <w:rFonts w:ascii="Verdana" w:hAnsi="Verdana"/>
          <w:color w:val="000000" w:themeColor="text1"/>
        </w:rPr>
        <w:t>Tech</w:t>
      </w:r>
      <w:r w:rsidRPr="00807848">
        <w:rPr>
          <w:rFonts w:ascii="Verdana" w:hAnsi="Verdana"/>
          <w:color w:val="000000" w:themeColor="text1"/>
        </w:rPr>
        <w:t>nology</w:t>
      </w:r>
      <w:r w:rsidR="00E87269" w:rsidRPr="00807848">
        <w:rPr>
          <w:rFonts w:ascii="Verdana" w:hAnsi="Verdana"/>
          <w:color w:val="000000" w:themeColor="text1"/>
        </w:rPr>
        <w:t xml:space="preserve"> Partners</w:t>
      </w:r>
      <w:r w:rsidR="00023CD8" w:rsidRPr="00807848">
        <w:rPr>
          <w:rFonts w:ascii="Verdana" w:hAnsi="Verdana"/>
          <w:color w:val="000000" w:themeColor="text1"/>
        </w:rPr>
        <w:t xml:space="preserve">: </w:t>
      </w:r>
    </w:p>
    <w:p w14:paraId="5396A152" w14:textId="77777777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Omega – Timepieces, Timing, Scoring, and On-Venue Results</w:t>
      </w:r>
    </w:p>
    <w:p w14:paraId="54B7A38D" w14:textId="77777777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Panasonic – Visual and Audio-Visual Equipment</w:t>
      </w:r>
    </w:p>
    <w:p w14:paraId="240A2D1E" w14:textId="77777777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 xml:space="preserve">Samsung –Wireless Communications </w:t>
      </w:r>
    </w:p>
    <w:p w14:paraId="3571AA05" w14:textId="77777777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Embratel/ Claro - Mobile and Fixed Telecommunication</w:t>
      </w:r>
    </w:p>
    <w:p w14:paraId="64945EA7" w14:textId="77777777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Cisco - Networking and Wireless equipment and specialized hardware services</w:t>
      </w:r>
    </w:p>
    <w:p w14:paraId="2B000888" w14:textId="77777777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Symantec - Security Software</w:t>
      </w:r>
    </w:p>
    <w:p w14:paraId="3B541768" w14:textId="105C83F1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 xml:space="preserve">EMC - Storage </w:t>
      </w:r>
      <w:r w:rsidR="00E176F5">
        <w:rPr>
          <w:color w:val="000000" w:themeColor="text1"/>
        </w:rPr>
        <w:t>Infrastructure Systems</w:t>
      </w:r>
    </w:p>
    <w:p w14:paraId="2412CDFE" w14:textId="483E70DE" w:rsidR="006B0488" w:rsidRPr="00807848" w:rsidRDefault="006B0488" w:rsidP="00023CD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Microsoft – Systems Software</w:t>
      </w:r>
    </w:p>
    <w:p w14:paraId="0075619E" w14:textId="77777777" w:rsidR="00807848" w:rsidRPr="00807848" w:rsidRDefault="00807848" w:rsidP="00AE4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322EA3CB" w14:textId="21275529" w:rsidR="00807848" w:rsidRPr="00807848" w:rsidRDefault="00807848" w:rsidP="00AE4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  <w:u w:val="single"/>
        </w:rPr>
      </w:pPr>
      <w:r w:rsidRPr="00807848">
        <w:rPr>
          <w:rFonts w:ascii="Verdana" w:hAnsi="Verdana"/>
          <w:b/>
          <w:color w:val="000000"/>
          <w:u w:val="single"/>
        </w:rPr>
        <w:t xml:space="preserve">IT Facts for the Rio </w:t>
      </w:r>
      <w:proofErr w:type="gramStart"/>
      <w:r w:rsidRPr="00807848">
        <w:rPr>
          <w:rFonts w:ascii="Verdana" w:hAnsi="Verdana"/>
          <w:b/>
          <w:color w:val="000000"/>
          <w:u w:val="single"/>
        </w:rPr>
        <w:t>de  Janeiro</w:t>
      </w:r>
      <w:proofErr w:type="gramEnd"/>
      <w:r w:rsidRPr="00807848">
        <w:rPr>
          <w:rFonts w:ascii="Verdana" w:hAnsi="Verdana"/>
          <w:b/>
          <w:color w:val="000000"/>
          <w:u w:val="single"/>
        </w:rPr>
        <w:t xml:space="preserve"> 2016 Olympic</w:t>
      </w:r>
      <w:r w:rsidR="00F75E44">
        <w:rPr>
          <w:rFonts w:ascii="Verdana" w:hAnsi="Verdana"/>
          <w:b/>
          <w:color w:val="000000"/>
          <w:u w:val="single"/>
        </w:rPr>
        <w:t xml:space="preserve"> and Paralympic</w:t>
      </w:r>
      <w:r w:rsidRPr="00807848">
        <w:rPr>
          <w:rFonts w:ascii="Verdana" w:hAnsi="Verdana"/>
          <w:b/>
          <w:color w:val="000000"/>
          <w:u w:val="single"/>
        </w:rPr>
        <w:t xml:space="preserve"> Games</w:t>
      </w:r>
    </w:p>
    <w:p w14:paraId="424E81D5" w14:textId="77777777" w:rsidR="00807848" w:rsidRPr="00807848" w:rsidRDefault="00807848" w:rsidP="00AE4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807848">
        <w:rPr>
          <w:rFonts w:ascii="Verdana" w:hAnsi="Verdana"/>
          <w:color w:val="000000"/>
        </w:rPr>
        <w:t xml:space="preserve">Running the IT for the Olympic Games is equivalent to running the IT to a business of 200,000 employees addressing 4 billion customers, operating 24/7 and moving to a new territory every two years. </w:t>
      </w:r>
    </w:p>
    <w:p w14:paraId="58D79A9D" w14:textId="77777777" w:rsidR="00807848" w:rsidRPr="00807848" w:rsidRDefault="00807848" w:rsidP="00AE4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62534D1A" w14:textId="3D0A5C21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4</w:t>
      </w:r>
      <w:r w:rsidR="00F75E44">
        <w:rPr>
          <w:color w:val="000000" w:themeColor="text1"/>
        </w:rPr>
        <w:t>.8</w:t>
      </w:r>
      <w:r w:rsidRPr="00807848">
        <w:rPr>
          <w:color w:val="000000" w:themeColor="text1"/>
        </w:rPr>
        <w:t xml:space="preserve"> billion viewers worldwide</w:t>
      </w:r>
    </w:p>
    <w:p w14:paraId="30C1D702" w14:textId="77777777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30,000 media</w:t>
      </w:r>
    </w:p>
    <w:p w14:paraId="1762252C" w14:textId="77777777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37 competition venues with complete IT infrastructures</w:t>
      </w:r>
    </w:p>
    <w:p w14:paraId="2B38BA5D" w14:textId="1E7CD6F5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14,</w:t>
      </w:r>
      <w:r w:rsidR="00F75E44">
        <w:rPr>
          <w:color w:val="000000" w:themeColor="text1"/>
        </w:rPr>
        <w:t>850</w:t>
      </w:r>
      <w:r w:rsidR="00F75E44" w:rsidRPr="00807848">
        <w:rPr>
          <w:color w:val="000000" w:themeColor="text1"/>
        </w:rPr>
        <w:t xml:space="preserve"> </w:t>
      </w:r>
      <w:r w:rsidRPr="00807848">
        <w:rPr>
          <w:color w:val="000000" w:themeColor="text1"/>
        </w:rPr>
        <w:t>athletes</w:t>
      </w:r>
    </w:p>
    <w:p w14:paraId="3A525029" w14:textId="77777777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lastRenderedPageBreak/>
        <w:t>300,000 accreditations</w:t>
      </w:r>
    </w:p>
    <w:p w14:paraId="02DA0E96" w14:textId="77777777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70,000 volunteers</w:t>
      </w:r>
    </w:p>
    <w:p w14:paraId="026E543B" w14:textId="77777777" w:rsidR="00807848" w:rsidRP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200,000 hours of IT testing</w:t>
      </w:r>
    </w:p>
    <w:p w14:paraId="2E4DDBDE" w14:textId="77777777" w:rsidR="00807848" w:rsidRDefault="00807848" w:rsidP="00807848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807848">
        <w:rPr>
          <w:color w:val="000000" w:themeColor="text1"/>
        </w:rPr>
        <w:t>250 servers</w:t>
      </w:r>
    </w:p>
    <w:p w14:paraId="7BF895BB" w14:textId="77777777" w:rsidR="00BC4B25" w:rsidRDefault="00BC4B25" w:rsidP="00BC4B25">
      <w:pPr>
        <w:rPr>
          <w:color w:val="000000" w:themeColor="text1"/>
        </w:rPr>
      </w:pPr>
    </w:p>
    <w:p w14:paraId="0A952F15" w14:textId="77777777" w:rsidR="00BC4B25" w:rsidRDefault="00BC4B25" w:rsidP="0018221D">
      <w:pPr>
        <w:jc w:val="center"/>
        <w:rPr>
          <w:color w:val="000000" w:themeColor="text1"/>
        </w:rPr>
      </w:pPr>
      <w:r>
        <w:rPr>
          <w:color w:val="000000" w:themeColor="text1"/>
        </w:rPr>
        <w:t>###</w:t>
      </w:r>
    </w:p>
    <w:p w14:paraId="183BEDC1" w14:textId="77777777" w:rsidR="00BC4B25" w:rsidRPr="004D4290" w:rsidRDefault="00BC4B25" w:rsidP="00BC4B25">
      <w:pPr>
        <w:spacing w:after="0" w:line="240" w:lineRule="auto"/>
        <w:jc w:val="both"/>
        <w:rPr>
          <w:rFonts w:ascii="Verdana" w:hAnsi="Verdana"/>
          <w:b/>
          <w:color w:val="0066A2"/>
          <w:lang w:val="en-US"/>
        </w:rPr>
      </w:pPr>
      <w:r w:rsidRPr="004D4290">
        <w:rPr>
          <w:rFonts w:ascii="Verdana" w:hAnsi="Verdana"/>
          <w:b/>
          <w:color w:val="0066A2"/>
          <w:lang w:val="en-US"/>
        </w:rPr>
        <w:t>About Atos</w:t>
      </w:r>
    </w:p>
    <w:p w14:paraId="4E1CD6A2" w14:textId="77777777" w:rsidR="00BC4B25" w:rsidRDefault="00BC4B25" w:rsidP="00BC4B25">
      <w:pPr>
        <w:rPr>
          <w:rFonts w:ascii="Verdana" w:eastAsia="Times New Roman" w:hAnsi="Verdana" w:cs="Times New Roman"/>
          <w:color w:val="444444"/>
          <w:sz w:val="21"/>
          <w:szCs w:val="21"/>
          <w:lang w:eastAsia="en-GB"/>
        </w:rPr>
      </w:pPr>
      <w:r w:rsidRPr="004D4290">
        <w:rPr>
          <w:rFonts w:ascii="Verdana" w:eastAsia="Calibri" w:hAnsi="Verdana" w:cs="Calibri"/>
          <w:bCs/>
          <w:lang w:bidi="en-GB"/>
        </w:rPr>
        <w:t>Atos SE (</w:t>
      </w:r>
      <w:proofErr w:type="spellStart"/>
      <w:r w:rsidRPr="004D4290">
        <w:rPr>
          <w:rFonts w:ascii="Verdana" w:eastAsia="Calibri" w:hAnsi="Verdana" w:cs="Calibri"/>
          <w:bCs/>
          <w:lang w:bidi="en-GB"/>
        </w:rPr>
        <w:t>Societas</w:t>
      </w:r>
      <w:proofErr w:type="spellEnd"/>
      <w:r w:rsidRPr="004D4290">
        <w:rPr>
          <w:rFonts w:ascii="Verdana" w:eastAsia="Calibri" w:hAnsi="Verdana" w:cs="Calibri"/>
          <w:bCs/>
          <w:lang w:bidi="en-GB"/>
        </w:rPr>
        <w:t xml:space="preserve"> </w:t>
      </w:r>
      <w:proofErr w:type="spellStart"/>
      <w:r w:rsidRPr="004D4290">
        <w:rPr>
          <w:rFonts w:ascii="Verdana" w:eastAsia="Calibri" w:hAnsi="Verdana" w:cs="Calibri"/>
          <w:bCs/>
          <w:lang w:bidi="en-GB"/>
        </w:rPr>
        <w:t>Europaea</w:t>
      </w:r>
      <w:proofErr w:type="spellEnd"/>
      <w:r w:rsidRPr="004D4290">
        <w:rPr>
          <w:rFonts w:ascii="Verdana" w:eastAsia="Calibri" w:hAnsi="Verdana" w:cs="Calibri"/>
          <w:bCs/>
          <w:lang w:bidi="en-GB"/>
        </w:rPr>
        <w:t xml:space="preserve">) is a Global digital services leader with 2014 pro forma annual revenue of circa € 10 billion and 86,000 employees in 66 countries. Serving a global client base, the Group provides Consulting &amp; Systems Integration services, Managed Services &amp; BPO, Cloud operations, Big Data &amp; Cyber-security solutions, as well as transactional services through </w:t>
      </w:r>
      <w:proofErr w:type="spellStart"/>
      <w:r w:rsidRPr="004D4290">
        <w:rPr>
          <w:rFonts w:ascii="Verdana" w:eastAsia="Calibri" w:hAnsi="Verdana" w:cs="Calibri"/>
          <w:bCs/>
          <w:lang w:bidi="en-GB"/>
        </w:rPr>
        <w:t>Worldline</w:t>
      </w:r>
      <w:proofErr w:type="spellEnd"/>
      <w:r w:rsidRPr="004D4290">
        <w:rPr>
          <w:rFonts w:ascii="Verdana" w:eastAsia="Calibri" w:hAnsi="Verdana" w:cs="Calibri"/>
          <w:bCs/>
          <w:lang w:bidi="en-GB"/>
        </w:rPr>
        <w:t xml:space="preserve">, the European leader in the payments and transactional services industry. </w:t>
      </w:r>
    </w:p>
    <w:p w14:paraId="4362F6AB" w14:textId="77777777" w:rsidR="00BC4B25" w:rsidRPr="004D4290" w:rsidRDefault="00BC4B25" w:rsidP="00BC4B25">
      <w:pPr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  <w:r w:rsidRPr="004D4290">
        <w:rPr>
          <w:rFonts w:ascii="Verdana" w:eastAsia="Calibri" w:hAnsi="Verdana" w:cs="Calibri"/>
          <w:bCs/>
          <w:lang w:bidi="en-GB"/>
        </w:rPr>
        <w:t xml:space="preserve">With its deep technology expertise and industry knowledge, the Group works with clients across different business sectors: </w:t>
      </w:r>
      <w:proofErr w:type="spellStart"/>
      <w:r w:rsidRPr="004D4290">
        <w:rPr>
          <w:rFonts w:ascii="Verdana" w:eastAsia="Calibri" w:hAnsi="Verdana" w:cs="Calibri"/>
          <w:bCs/>
          <w:lang w:bidi="en-GB"/>
        </w:rPr>
        <w:t>Defense</w:t>
      </w:r>
      <w:proofErr w:type="spellEnd"/>
      <w:r w:rsidRPr="004D4290">
        <w:rPr>
          <w:rFonts w:ascii="Verdana" w:eastAsia="Calibri" w:hAnsi="Verdana" w:cs="Calibri"/>
          <w:bCs/>
          <w:lang w:bidi="en-GB"/>
        </w:rPr>
        <w:t>, Financial Services, Health, Manufacturing, Media, Utilities, Public sector, Retail, Telecommunications, and Transportation.</w:t>
      </w:r>
    </w:p>
    <w:p w14:paraId="469DD497" w14:textId="77777777" w:rsidR="00BC4B25" w:rsidRDefault="00BC4B25" w:rsidP="00BC4B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  <w:r w:rsidRPr="004D4290">
        <w:rPr>
          <w:rFonts w:ascii="Verdana" w:eastAsia="Calibri" w:hAnsi="Verdana" w:cs="Calibri"/>
          <w:bCs/>
          <w:lang w:bidi="en-GB"/>
        </w:rPr>
        <w:t xml:space="preserve">Atos is focused on business technology that powers progress and helps organizations to create their firm of the future. The Group is the Worldwide Information Technology Partner for the Olympic &amp; Paralympic Games and is listed on the Euronext Paris market. Atos operates under the brands Atos, Atos Consulting, Atos </w:t>
      </w:r>
      <w:proofErr w:type="spellStart"/>
      <w:r w:rsidRPr="004D4290">
        <w:rPr>
          <w:rFonts w:ascii="Verdana" w:eastAsia="Calibri" w:hAnsi="Verdana" w:cs="Calibri"/>
          <w:bCs/>
          <w:lang w:bidi="en-GB"/>
        </w:rPr>
        <w:t>Worldgrid</w:t>
      </w:r>
      <w:proofErr w:type="spellEnd"/>
      <w:r w:rsidRPr="004D4290">
        <w:rPr>
          <w:rFonts w:ascii="Verdana" w:eastAsia="Calibri" w:hAnsi="Verdana" w:cs="Calibri"/>
          <w:bCs/>
          <w:lang w:bidi="en-GB"/>
        </w:rPr>
        <w:t xml:space="preserve">, Bull, Canopy, and </w:t>
      </w:r>
      <w:proofErr w:type="spellStart"/>
      <w:r w:rsidRPr="004D4290">
        <w:rPr>
          <w:rFonts w:ascii="Verdana" w:eastAsia="Calibri" w:hAnsi="Verdana" w:cs="Calibri"/>
          <w:bCs/>
          <w:lang w:bidi="en-GB"/>
        </w:rPr>
        <w:t>Worldline</w:t>
      </w:r>
      <w:proofErr w:type="spellEnd"/>
    </w:p>
    <w:p w14:paraId="7B747DDB" w14:textId="77777777" w:rsidR="00212B83" w:rsidRDefault="00212B83" w:rsidP="00BC4B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</w:p>
    <w:p w14:paraId="3F0D35F7" w14:textId="79BD9145" w:rsidR="00212B83" w:rsidRPr="00E176F5" w:rsidRDefault="00212B83" w:rsidP="00BC4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66A2"/>
          <w:lang w:val="en-US"/>
        </w:rPr>
      </w:pPr>
      <w:r w:rsidRPr="00E176F5">
        <w:rPr>
          <w:rFonts w:ascii="Verdana" w:hAnsi="Verdana"/>
          <w:b/>
          <w:color w:val="0066A2"/>
          <w:lang w:val="en-US"/>
        </w:rPr>
        <w:t>About Rio 2016 Organizing Committee for the Olympic and Paralympic Games</w:t>
      </w:r>
    </w:p>
    <w:p w14:paraId="0992696E" w14:textId="77777777" w:rsidR="00212B83" w:rsidRPr="00E176F5" w:rsidRDefault="00212B83" w:rsidP="00E176F5">
      <w:pPr>
        <w:spacing w:after="0" w:line="240" w:lineRule="auto"/>
        <w:rPr>
          <w:rFonts w:ascii="Verdana" w:eastAsia="Calibri" w:hAnsi="Verdana" w:cs="Calibri"/>
          <w:bCs/>
          <w:lang w:bidi="en-GB"/>
        </w:rPr>
      </w:pPr>
      <w:r w:rsidRPr="00E176F5">
        <w:rPr>
          <w:rFonts w:ascii="Verdana" w:eastAsia="Calibri" w:hAnsi="Verdana" w:cs="Calibri"/>
          <w:bCs/>
          <w:lang w:bidi="en-GB"/>
        </w:rPr>
        <w:t xml:space="preserve">The Rio 2016 Organizing Committee for the Olympic and Paralympic Games is a </w:t>
      </w:r>
    </w:p>
    <w:p w14:paraId="50E35915" w14:textId="77777777" w:rsidR="00212B83" w:rsidRPr="00E176F5" w:rsidRDefault="00212B83" w:rsidP="00E176F5">
      <w:pPr>
        <w:spacing w:after="0" w:line="240" w:lineRule="auto"/>
        <w:rPr>
          <w:rFonts w:ascii="Verdana" w:eastAsia="Calibri" w:hAnsi="Verdana" w:cs="Calibri"/>
          <w:bCs/>
          <w:lang w:bidi="en-GB"/>
        </w:rPr>
      </w:pPr>
      <w:proofErr w:type="gramStart"/>
      <w:r w:rsidRPr="00E176F5">
        <w:rPr>
          <w:rFonts w:ascii="Verdana" w:eastAsia="Calibri" w:hAnsi="Verdana" w:cs="Calibri"/>
          <w:bCs/>
          <w:lang w:bidi="en-GB"/>
        </w:rPr>
        <w:t>private</w:t>
      </w:r>
      <w:proofErr w:type="gramEnd"/>
      <w:r w:rsidRPr="00E176F5">
        <w:rPr>
          <w:rFonts w:ascii="Verdana" w:eastAsia="Calibri" w:hAnsi="Verdana" w:cs="Calibri"/>
          <w:bCs/>
          <w:lang w:bidi="en-GB"/>
        </w:rPr>
        <w:t xml:space="preserve"> civil and non-profitable sporting association, comprised of the Brazilian </w:t>
      </w:r>
    </w:p>
    <w:p w14:paraId="3CDD5657" w14:textId="77777777" w:rsidR="00212B83" w:rsidRPr="00E176F5" w:rsidRDefault="00212B83" w:rsidP="00E176F5">
      <w:pPr>
        <w:spacing w:after="0" w:line="240" w:lineRule="auto"/>
        <w:rPr>
          <w:rFonts w:ascii="Verdana" w:eastAsia="Calibri" w:hAnsi="Verdana" w:cs="Calibri"/>
          <w:bCs/>
          <w:lang w:bidi="en-GB"/>
        </w:rPr>
      </w:pPr>
      <w:r w:rsidRPr="00E176F5">
        <w:rPr>
          <w:rFonts w:ascii="Verdana" w:eastAsia="Calibri" w:hAnsi="Verdana" w:cs="Calibri"/>
          <w:bCs/>
          <w:lang w:bidi="en-GB"/>
        </w:rPr>
        <w:t xml:space="preserve">Olympic Confederations, the Brazilian Olympic Committee, and the Brazilian </w:t>
      </w:r>
    </w:p>
    <w:p w14:paraId="12462E09" w14:textId="77777777" w:rsidR="00212B83" w:rsidRPr="00E176F5" w:rsidRDefault="00212B83" w:rsidP="00E176F5">
      <w:pPr>
        <w:spacing w:after="0" w:line="240" w:lineRule="auto"/>
        <w:rPr>
          <w:rFonts w:ascii="Verdana" w:eastAsia="Calibri" w:hAnsi="Verdana" w:cs="Calibri"/>
          <w:bCs/>
          <w:lang w:bidi="en-GB"/>
        </w:rPr>
      </w:pPr>
      <w:r w:rsidRPr="00E176F5">
        <w:rPr>
          <w:rFonts w:ascii="Verdana" w:eastAsia="Calibri" w:hAnsi="Verdana" w:cs="Calibri"/>
          <w:bCs/>
          <w:lang w:bidi="en-GB"/>
        </w:rPr>
        <w:t>Paralympic Committee. Its mission is to promote, organise and carry out the Rio 2016 Olympic and Paralympic Games in accordance with the guidelines of the Host-City Contract, the International Olympic Committee, the International Paralympic Committee (IPC), and the World Anti-Doping Agency, in addition to complying with Brazilian law, the Olympic Charter and the IPC Rule Book.</w:t>
      </w:r>
    </w:p>
    <w:p w14:paraId="737AB10B" w14:textId="77777777" w:rsidR="00E176F5" w:rsidRDefault="00E176F5" w:rsidP="0018221D">
      <w:pPr>
        <w:spacing w:after="0" w:line="240" w:lineRule="auto"/>
        <w:jc w:val="both"/>
        <w:rPr>
          <w:rFonts w:ascii="Verdana" w:eastAsia="Calibri" w:hAnsi="Verdana" w:cs="Calibri"/>
          <w:b/>
          <w:bCs/>
          <w:lang w:bidi="en-GB"/>
        </w:rPr>
      </w:pPr>
    </w:p>
    <w:p w14:paraId="5C5D1DF1" w14:textId="77777777" w:rsidR="0018221D" w:rsidRPr="0018221D" w:rsidRDefault="0018221D" w:rsidP="0018221D">
      <w:pPr>
        <w:spacing w:after="0" w:line="240" w:lineRule="auto"/>
        <w:jc w:val="both"/>
        <w:rPr>
          <w:rFonts w:ascii="Verdana" w:eastAsia="Calibri" w:hAnsi="Verdana" w:cs="Calibri"/>
          <w:b/>
          <w:bCs/>
          <w:lang w:bidi="en-GB"/>
        </w:rPr>
      </w:pPr>
      <w:r w:rsidRPr="0018221D">
        <w:rPr>
          <w:rFonts w:ascii="Verdana" w:eastAsia="Calibri" w:hAnsi="Verdana" w:cs="Calibri"/>
          <w:b/>
          <w:bCs/>
          <w:lang w:bidi="en-GB"/>
        </w:rPr>
        <w:t>For more information contact:</w:t>
      </w:r>
    </w:p>
    <w:p w14:paraId="2D4FC91C" w14:textId="3590C85B" w:rsidR="0018221D" w:rsidRPr="0018221D" w:rsidRDefault="00EF7F65" w:rsidP="0018221D">
      <w:pPr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  <w:r>
        <w:rPr>
          <w:rFonts w:ascii="Verdana" w:eastAsia="Calibri" w:hAnsi="Verdana" w:cs="Calibri"/>
          <w:bCs/>
          <w:lang w:bidi="en-GB"/>
        </w:rPr>
        <w:t>Rhoda Dinesen</w:t>
      </w:r>
    </w:p>
    <w:p w14:paraId="68E2F80F" w14:textId="0E632BA5" w:rsidR="0018221D" w:rsidRPr="0018221D" w:rsidRDefault="0018221D" w:rsidP="0018221D">
      <w:pPr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  <w:r w:rsidRPr="0018221D">
        <w:rPr>
          <w:rFonts w:ascii="Verdana" w:eastAsia="Calibri" w:hAnsi="Verdana" w:cs="Calibri"/>
          <w:bCs/>
          <w:lang w:bidi="en-GB"/>
        </w:rPr>
        <w:t>Atos</w:t>
      </w:r>
      <w:r w:rsidR="00EF7F65">
        <w:rPr>
          <w:rFonts w:ascii="Verdana" w:eastAsia="Calibri" w:hAnsi="Verdana" w:cs="Calibri"/>
          <w:bCs/>
          <w:lang w:bidi="en-GB"/>
        </w:rPr>
        <w:t xml:space="preserve"> APAC</w:t>
      </w:r>
    </w:p>
    <w:p w14:paraId="66533CD3" w14:textId="63722314" w:rsidR="0018221D" w:rsidRPr="0018221D" w:rsidRDefault="0018221D" w:rsidP="0018221D">
      <w:pPr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  <w:r w:rsidRPr="0018221D">
        <w:rPr>
          <w:rFonts w:ascii="Verdana" w:eastAsia="Calibri" w:hAnsi="Verdana" w:cs="Calibri"/>
          <w:bCs/>
          <w:lang w:bidi="en-GB"/>
        </w:rPr>
        <w:t>Tel: +</w:t>
      </w:r>
      <w:r w:rsidR="00EF7F65">
        <w:rPr>
          <w:rFonts w:ascii="Verdana" w:eastAsia="Calibri" w:hAnsi="Verdana" w:cs="Calibri"/>
          <w:bCs/>
          <w:lang w:bidi="en-GB"/>
        </w:rPr>
        <w:t>65 6730 8524</w:t>
      </w:r>
    </w:p>
    <w:p w14:paraId="225161A4" w14:textId="0BF71872" w:rsidR="0018221D" w:rsidRDefault="0018221D" w:rsidP="0018221D">
      <w:pPr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  <w:r w:rsidRPr="0018221D">
        <w:rPr>
          <w:rFonts w:ascii="Verdana" w:eastAsia="Calibri" w:hAnsi="Verdana" w:cs="Calibri"/>
          <w:bCs/>
          <w:lang w:bidi="en-GB"/>
        </w:rPr>
        <w:t xml:space="preserve">Email: </w:t>
      </w:r>
      <w:hyperlink r:id="rId6" w:history="1">
        <w:r w:rsidR="00EF7F65" w:rsidRPr="00C91117">
          <w:rPr>
            <w:rStyle w:val="Hyperlink"/>
            <w:rFonts w:ascii="Verdana" w:eastAsia="Calibri" w:hAnsi="Verdana" w:cs="Calibri"/>
            <w:bCs/>
            <w:lang w:bidi="en-GB"/>
          </w:rPr>
          <w:t>rhoda.dinesen@atos.net</w:t>
        </w:r>
      </w:hyperlink>
    </w:p>
    <w:p w14:paraId="787AF97A" w14:textId="77777777" w:rsidR="00212B83" w:rsidRDefault="00212B83" w:rsidP="0018221D">
      <w:pPr>
        <w:spacing w:after="0" w:line="240" w:lineRule="auto"/>
        <w:jc w:val="both"/>
        <w:rPr>
          <w:rFonts w:ascii="Verdana" w:eastAsia="Calibri" w:hAnsi="Verdana" w:cs="Calibri"/>
          <w:bCs/>
          <w:lang w:bidi="en-GB"/>
        </w:rPr>
      </w:pPr>
    </w:p>
    <w:p w14:paraId="309062D1" w14:textId="5F744BB4" w:rsidR="00212B83" w:rsidRPr="00E176F5" w:rsidRDefault="00212B83" w:rsidP="0018221D">
      <w:pPr>
        <w:spacing w:after="0" w:line="240" w:lineRule="auto"/>
        <w:jc w:val="both"/>
        <w:rPr>
          <w:rFonts w:ascii="Verdana" w:eastAsia="Calibri" w:hAnsi="Verdana" w:cs="Calibri"/>
          <w:bCs/>
          <w:lang w:val="en-US" w:bidi="en-GB"/>
        </w:rPr>
      </w:pPr>
      <w:r w:rsidRPr="00E176F5">
        <w:rPr>
          <w:rFonts w:ascii="Verdana" w:eastAsia="Calibri" w:hAnsi="Verdana" w:cs="Calibri"/>
          <w:bCs/>
          <w:lang w:val="en-US" w:bidi="en-GB"/>
        </w:rPr>
        <w:t>Rio 2016 Media Relations</w:t>
      </w:r>
    </w:p>
    <w:p w14:paraId="2E2BC012" w14:textId="10C98548" w:rsidR="00212B83" w:rsidRPr="007322ED" w:rsidRDefault="00EF7F65" w:rsidP="0018221D">
      <w:pPr>
        <w:spacing w:after="0" w:line="240" w:lineRule="auto"/>
        <w:jc w:val="both"/>
        <w:rPr>
          <w:rFonts w:ascii="Verdana" w:eastAsia="Calibri" w:hAnsi="Verdana" w:cs="Calibri"/>
          <w:bCs/>
          <w:lang w:val="pt-BR" w:bidi="en-GB"/>
        </w:rPr>
      </w:pPr>
      <w:hyperlink r:id="rId7" w:history="1">
        <w:r w:rsidR="007322ED" w:rsidRPr="007322ED">
          <w:rPr>
            <w:rStyle w:val="Hyperlink"/>
            <w:rFonts w:ascii="Verdana" w:eastAsia="Calibri" w:hAnsi="Verdana" w:cs="Calibri"/>
            <w:bCs/>
            <w:lang w:val="pt-BR" w:bidi="en-GB"/>
          </w:rPr>
          <w:t>imprensa@rio2016.com</w:t>
        </w:r>
      </w:hyperlink>
    </w:p>
    <w:p w14:paraId="048EFFB6" w14:textId="1E0ADDFF" w:rsidR="007322ED" w:rsidRDefault="007322ED" w:rsidP="0018221D">
      <w:pPr>
        <w:spacing w:after="0" w:line="240" w:lineRule="auto"/>
        <w:jc w:val="both"/>
        <w:rPr>
          <w:rFonts w:ascii="Verdana" w:eastAsia="Calibri" w:hAnsi="Verdana" w:cs="Calibri"/>
          <w:bCs/>
          <w:lang w:val="pt-BR" w:bidi="en-GB"/>
        </w:rPr>
      </w:pPr>
      <w:r>
        <w:rPr>
          <w:rFonts w:ascii="Verdana" w:eastAsia="Calibri" w:hAnsi="Verdana" w:cs="Calibri"/>
          <w:bCs/>
          <w:lang w:val="pt-BR" w:bidi="en-GB"/>
        </w:rPr>
        <w:t>Tel.: (55-11) 2016-5827 / 6235</w:t>
      </w:r>
    </w:p>
    <w:p w14:paraId="5614B943" w14:textId="3B3E633E" w:rsidR="00EF7F65" w:rsidRPr="007322ED" w:rsidRDefault="00EF7F65" w:rsidP="00EF7F65">
      <w:pPr>
        <w:spacing w:after="0" w:line="240" w:lineRule="auto"/>
        <w:jc w:val="both"/>
        <w:rPr>
          <w:rFonts w:ascii="Verdana" w:eastAsia="Calibri" w:hAnsi="Verdana" w:cs="Calibri"/>
          <w:bCs/>
          <w:lang w:val="pt-BR" w:bidi="en-GB"/>
        </w:rPr>
      </w:pPr>
    </w:p>
    <w:sectPr w:rsidR="00EF7F65" w:rsidRPr="00732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B62B1" w15:done="0"/>
  <w15:commentEx w15:paraId="1B302D84" w15:done="0"/>
  <w15:commentEx w15:paraId="770842BE" w15:done="0"/>
  <w15:commentEx w15:paraId="21F33404" w15:done="0"/>
  <w15:commentEx w15:paraId="2456A5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00"/>
    <w:multiLevelType w:val="hybridMultilevel"/>
    <w:tmpl w:val="A24CE862"/>
    <w:lvl w:ilvl="0" w:tplc="0EAE7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0AEC"/>
    <w:multiLevelType w:val="hybridMultilevel"/>
    <w:tmpl w:val="7C46225A"/>
    <w:lvl w:ilvl="0" w:tplc="2F86707C">
      <w:numFmt w:val="bullet"/>
      <w:lvlText w:val="•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1EA"/>
    <w:multiLevelType w:val="hybridMultilevel"/>
    <w:tmpl w:val="9A2C19CA"/>
    <w:lvl w:ilvl="0" w:tplc="3F1C96CC">
      <w:numFmt w:val="bullet"/>
      <w:lvlText w:val=""/>
      <w:lvlJc w:val="left"/>
      <w:pPr>
        <w:ind w:left="18" w:hanging="375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34BA"/>
    <w:multiLevelType w:val="hybridMultilevel"/>
    <w:tmpl w:val="F0C6819C"/>
    <w:lvl w:ilvl="0" w:tplc="D5C683AA">
      <w:start w:val="12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D0A71"/>
    <w:multiLevelType w:val="hybridMultilevel"/>
    <w:tmpl w:val="5F64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5BF"/>
    <w:multiLevelType w:val="hybridMultilevel"/>
    <w:tmpl w:val="27764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97E61"/>
    <w:multiLevelType w:val="hybridMultilevel"/>
    <w:tmpl w:val="910E478E"/>
    <w:lvl w:ilvl="0" w:tplc="3F1C96CC">
      <w:numFmt w:val="bullet"/>
      <w:lvlText w:val=""/>
      <w:lvlJc w:val="left"/>
      <w:pPr>
        <w:ind w:left="18" w:hanging="375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7">
    <w:nsid w:val="3D78764E"/>
    <w:multiLevelType w:val="hybridMultilevel"/>
    <w:tmpl w:val="AD32081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41C73955"/>
    <w:multiLevelType w:val="hybridMultilevel"/>
    <w:tmpl w:val="9C8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47A5D"/>
    <w:multiLevelType w:val="hybridMultilevel"/>
    <w:tmpl w:val="2D1254C4"/>
    <w:lvl w:ilvl="0" w:tplc="3F1C96CC">
      <w:numFmt w:val="bullet"/>
      <w:lvlText w:val=""/>
      <w:lvlJc w:val="left"/>
      <w:pPr>
        <w:ind w:left="1095" w:hanging="375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636A2C8C"/>
    <w:multiLevelType w:val="hybridMultilevel"/>
    <w:tmpl w:val="5320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B7040"/>
    <w:multiLevelType w:val="hybridMultilevel"/>
    <w:tmpl w:val="24F2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y Resende">
    <w15:presenceInfo w15:providerId="AD" w15:userId="S-1-5-21-677060688-3193822051-2302317701-1675"/>
  </w15:person>
  <w15:person w15:author="Fabiola Bemfeito">
    <w15:presenceInfo w15:providerId="AD" w15:userId="S-1-5-21-677060688-3193822051-2302317701-10346"/>
  </w15:person>
  <w15:person w15:author="Lorraine Smith">
    <w15:presenceInfo w15:providerId="AD" w15:userId="S-1-5-21-677060688-3193822051-2302317701-3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69"/>
    <w:rsid w:val="000018E3"/>
    <w:rsid w:val="000209EC"/>
    <w:rsid w:val="00023CD8"/>
    <w:rsid w:val="000F5B3C"/>
    <w:rsid w:val="001725B9"/>
    <w:rsid w:val="0018221D"/>
    <w:rsid w:val="00182BEE"/>
    <w:rsid w:val="00212B83"/>
    <w:rsid w:val="002A6EA9"/>
    <w:rsid w:val="004F7D05"/>
    <w:rsid w:val="00526D02"/>
    <w:rsid w:val="00580E55"/>
    <w:rsid w:val="00586A4A"/>
    <w:rsid w:val="0060631B"/>
    <w:rsid w:val="006200F6"/>
    <w:rsid w:val="006471BD"/>
    <w:rsid w:val="00655320"/>
    <w:rsid w:val="006B0488"/>
    <w:rsid w:val="006C6AE6"/>
    <w:rsid w:val="007072DB"/>
    <w:rsid w:val="007322ED"/>
    <w:rsid w:val="007F74CA"/>
    <w:rsid w:val="00807848"/>
    <w:rsid w:val="0088489E"/>
    <w:rsid w:val="008A7AF7"/>
    <w:rsid w:val="00910B65"/>
    <w:rsid w:val="00AC558A"/>
    <w:rsid w:val="00AE4189"/>
    <w:rsid w:val="00AF4989"/>
    <w:rsid w:val="00B77648"/>
    <w:rsid w:val="00BC4B25"/>
    <w:rsid w:val="00BD33FA"/>
    <w:rsid w:val="00BD3A4F"/>
    <w:rsid w:val="00BF43C7"/>
    <w:rsid w:val="00DA674B"/>
    <w:rsid w:val="00DC7D59"/>
    <w:rsid w:val="00DE40BE"/>
    <w:rsid w:val="00E1472A"/>
    <w:rsid w:val="00E176F5"/>
    <w:rsid w:val="00E34FA0"/>
    <w:rsid w:val="00E87269"/>
    <w:rsid w:val="00EC0CD5"/>
    <w:rsid w:val="00EF4A65"/>
    <w:rsid w:val="00EF7F65"/>
    <w:rsid w:val="00F54A4F"/>
    <w:rsid w:val="00F75E44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F4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E87269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3366"/>
      <w:szCs w:val="24"/>
      <w:lang w:val="en-US" w:eastAsia="pt-BR"/>
    </w:rPr>
  </w:style>
  <w:style w:type="character" w:styleId="CommentReference">
    <w:name w:val="annotation reference"/>
    <w:uiPriority w:val="99"/>
    <w:semiHidden/>
    <w:unhideWhenUsed/>
    <w:rsid w:val="00E87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69"/>
    <w:pPr>
      <w:spacing w:after="0" w:line="240" w:lineRule="auto"/>
    </w:pPr>
    <w:rPr>
      <w:rFonts w:ascii="Verdana" w:eastAsia="Times New Roman" w:hAnsi="Verdana" w:cs="Times New Roman"/>
      <w:color w:val="003366"/>
      <w:sz w:val="20"/>
      <w:szCs w:val="20"/>
      <w:lang w:val="pt-BR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69"/>
    <w:rPr>
      <w:rFonts w:ascii="Verdana" w:eastAsia="Times New Roman" w:hAnsi="Verdana" w:cs="Times New Roman"/>
      <w:color w:val="003366"/>
      <w:sz w:val="20"/>
      <w:szCs w:val="20"/>
      <w:lang w:val="pt-BR" w:eastAsia="pt-BR"/>
    </w:rPr>
  </w:style>
  <w:style w:type="paragraph" w:customStyle="1" w:styleId="paragraph">
    <w:name w:val="paragraph"/>
    <w:basedOn w:val="Normal"/>
    <w:rsid w:val="00E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rsid w:val="00E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DB"/>
    <w:pPr>
      <w:spacing w:after="20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DB"/>
    <w:rPr>
      <w:rFonts w:ascii="Verdana" w:eastAsia="Times New Roman" w:hAnsi="Verdana" w:cs="Times New Roman"/>
      <w:b/>
      <w:bCs/>
      <w:color w:val="003366"/>
      <w:sz w:val="20"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212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7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E87269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3366"/>
      <w:szCs w:val="24"/>
      <w:lang w:val="en-US" w:eastAsia="pt-BR"/>
    </w:rPr>
  </w:style>
  <w:style w:type="character" w:styleId="CommentReference">
    <w:name w:val="annotation reference"/>
    <w:uiPriority w:val="99"/>
    <w:semiHidden/>
    <w:unhideWhenUsed/>
    <w:rsid w:val="00E87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69"/>
    <w:pPr>
      <w:spacing w:after="0" w:line="240" w:lineRule="auto"/>
    </w:pPr>
    <w:rPr>
      <w:rFonts w:ascii="Verdana" w:eastAsia="Times New Roman" w:hAnsi="Verdana" w:cs="Times New Roman"/>
      <w:color w:val="003366"/>
      <w:sz w:val="20"/>
      <w:szCs w:val="20"/>
      <w:lang w:val="pt-BR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69"/>
    <w:rPr>
      <w:rFonts w:ascii="Verdana" w:eastAsia="Times New Roman" w:hAnsi="Verdana" w:cs="Times New Roman"/>
      <w:color w:val="003366"/>
      <w:sz w:val="20"/>
      <w:szCs w:val="20"/>
      <w:lang w:val="pt-BR" w:eastAsia="pt-BR"/>
    </w:rPr>
  </w:style>
  <w:style w:type="paragraph" w:customStyle="1" w:styleId="paragraph">
    <w:name w:val="paragraph"/>
    <w:basedOn w:val="Normal"/>
    <w:rsid w:val="00E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rsid w:val="00E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DB"/>
    <w:pPr>
      <w:spacing w:after="20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DB"/>
    <w:rPr>
      <w:rFonts w:ascii="Verdana" w:eastAsia="Times New Roman" w:hAnsi="Verdana" w:cs="Times New Roman"/>
      <w:b/>
      <w:bCs/>
      <w:color w:val="003366"/>
      <w:sz w:val="20"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212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hoda.dinesen@atos.net" TargetMode="External"/><Relationship Id="rId7" Type="http://schemas.openxmlformats.org/officeDocument/2006/relationships/hyperlink" Target="mailto:imprensa@rio201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6435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Crouch, Caroline</dc:creator>
  <cp:lastModifiedBy>Robin Lim</cp:lastModifiedBy>
  <cp:revision>2</cp:revision>
  <cp:lastPrinted>2015-04-01T14:55:00Z</cp:lastPrinted>
  <dcterms:created xsi:type="dcterms:W3CDTF">2015-10-05T09:12:00Z</dcterms:created>
  <dcterms:modified xsi:type="dcterms:W3CDTF">2015-10-05T09:12:00Z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103021015</vt:i4>
  </property>
  <property fmtid="{D5CDD505-2E9C-101B-9397-08002B2CF9AE}" pid="4" name="_EmailSubject">
    <vt:lpwstr>items to put up </vt:lpwstr>
  </property>
  <property fmtid="{D5CDD505-2E9C-101B-9397-08002B2CF9AE}" pid="5" name="_AuthorEmail">
    <vt:lpwstr>rhoda.dinesen@atos.net</vt:lpwstr>
  </property>
  <property fmtid="{D5CDD505-2E9C-101B-9397-08002B2CF9AE}" pid="6" name="_AuthorEmailDisplayName">
    <vt:lpwstr>Dinesen, Rhoda</vt:lpwstr>
  </property>
  <property fmtid="{D5CDD505-2E9C-101B-9397-08002B2CF9AE}" pid="7" name="_PreviousAdHocReviewCycleID">
    <vt:i4>-583903749</vt:i4>
  </property>
</Properties>
</file>