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2DCE" w14:textId="77777777" w:rsidR="00846043" w:rsidRPr="00BF2940" w:rsidRDefault="00946FA2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nb-NO"/>
        </w:rPr>
      </w:pPr>
      <w:r w:rsidRPr="00BF2940">
        <w:rPr>
          <w:rFonts w:asciiTheme="majorHAnsi" w:hAnsiTheme="majorHAnsi" w:cstheme="majorHAnsi"/>
          <w:b/>
          <w:sz w:val="18"/>
          <w:szCs w:val="18"/>
          <w:lang w:val="nb-NO"/>
        </w:rPr>
        <w:t>P</w:t>
      </w:r>
      <w:r w:rsidR="00846043" w:rsidRPr="00BF2940">
        <w:rPr>
          <w:rFonts w:asciiTheme="majorHAnsi" w:hAnsiTheme="majorHAnsi" w:cstheme="majorHAnsi"/>
          <w:b/>
          <w:sz w:val="18"/>
          <w:szCs w:val="18"/>
          <w:lang w:val="nb-NO"/>
        </w:rPr>
        <w:t>ress</w:t>
      </w:r>
      <w:r w:rsidR="00AD51A9" w:rsidRPr="00BF2940">
        <w:rPr>
          <w:rFonts w:asciiTheme="majorHAnsi" w:hAnsiTheme="majorHAnsi" w:cstheme="majorHAnsi"/>
          <w:b/>
          <w:sz w:val="18"/>
          <w:szCs w:val="18"/>
          <w:lang w:val="nb-NO"/>
        </w:rPr>
        <w:t>ekontakt</w:t>
      </w:r>
      <w:r w:rsidR="00846043" w:rsidRPr="00BF2940">
        <w:rPr>
          <w:rFonts w:asciiTheme="majorHAnsi" w:hAnsiTheme="majorHAnsi" w:cstheme="majorHAnsi"/>
          <w:b/>
          <w:sz w:val="18"/>
          <w:szCs w:val="18"/>
          <w:lang w:val="nb-NO"/>
        </w:rPr>
        <w:t>:</w:t>
      </w:r>
    </w:p>
    <w:p w14:paraId="1FE7418E" w14:textId="77777777" w:rsidR="00846043" w:rsidRPr="00BF2940" w:rsidRDefault="00AD51A9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 w:rsidRPr="00BF2940">
        <w:rPr>
          <w:rFonts w:asciiTheme="majorHAnsi" w:hAnsiTheme="majorHAnsi" w:cstheme="majorHAnsi"/>
          <w:i/>
          <w:sz w:val="18"/>
          <w:szCs w:val="18"/>
          <w:lang w:val="nb-NO"/>
        </w:rPr>
        <w:t>Gunilla Resare</w:t>
      </w:r>
    </w:p>
    <w:p w14:paraId="05CAB909" w14:textId="77777777" w:rsidR="00846043" w:rsidRPr="00BF2940" w:rsidRDefault="00846043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 w:rsidRPr="00BF2940">
        <w:rPr>
          <w:rFonts w:asciiTheme="majorHAnsi" w:hAnsiTheme="majorHAnsi" w:cstheme="majorHAnsi"/>
          <w:i/>
          <w:sz w:val="18"/>
          <w:szCs w:val="18"/>
          <w:lang w:val="nb-NO"/>
        </w:rPr>
        <w:t>Tel.:</w:t>
      </w:r>
      <w:r w:rsidR="00887BAF" w:rsidRPr="00BF2940">
        <w:rPr>
          <w:rFonts w:asciiTheme="majorHAnsi" w:hAnsiTheme="majorHAnsi" w:cstheme="majorHAnsi"/>
          <w:i/>
          <w:sz w:val="18"/>
          <w:szCs w:val="18"/>
          <w:lang w:val="nb-NO"/>
        </w:rPr>
        <w:t xml:space="preserve"> </w:t>
      </w:r>
      <w:r w:rsidR="00AD51A9" w:rsidRPr="00BF2940">
        <w:rPr>
          <w:rFonts w:asciiTheme="majorHAnsi" w:hAnsiTheme="majorHAnsi" w:cstheme="majorHAnsi"/>
          <w:i/>
          <w:sz w:val="18"/>
          <w:szCs w:val="18"/>
          <w:lang w:val="nb-NO"/>
        </w:rPr>
        <w:t>45 00 25 42</w:t>
      </w:r>
    </w:p>
    <w:p w14:paraId="4D293695" w14:textId="77777777" w:rsidR="00624A11" w:rsidRPr="00AD51A9" w:rsidRDefault="00846043" w:rsidP="00846043">
      <w:pPr>
        <w:pStyle w:val="BodyText2"/>
        <w:jc w:val="right"/>
        <w:rPr>
          <w:rFonts w:asciiTheme="majorHAnsi" w:hAnsiTheme="majorHAnsi" w:cstheme="majorHAnsi"/>
          <w:b w:val="0"/>
          <w:i/>
          <w:color w:val="auto"/>
          <w:sz w:val="18"/>
          <w:szCs w:val="18"/>
          <w:lang w:val="de-DE"/>
        </w:rPr>
      </w:pPr>
      <w:r w:rsidRPr="00AD51A9">
        <w:rPr>
          <w:rFonts w:asciiTheme="majorHAnsi" w:hAnsiTheme="majorHAnsi" w:cstheme="majorHAnsi"/>
          <w:b w:val="0"/>
          <w:i/>
          <w:color w:val="auto"/>
          <w:sz w:val="18"/>
          <w:szCs w:val="18"/>
          <w:lang w:val="de-DE"/>
        </w:rPr>
        <w:t xml:space="preserve">E-mail: </w:t>
      </w:r>
      <w:r w:rsidR="00AD51A9" w:rsidRPr="00AD51A9">
        <w:rPr>
          <w:rFonts w:asciiTheme="majorHAnsi" w:hAnsiTheme="majorHAnsi" w:cstheme="majorHAnsi"/>
          <w:b w:val="0"/>
          <w:i/>
          <w:color w:val="auto"/>
          <w:sz w:val="18"/>
          <w:szCs w:val="18"/>
          <w:lang w:val="de-DE"/>
        </w:rPr>
        <w:t>gunilla.resare</w:t>
      </w:r>
      <w:r w:rsidR="00887BAF" w:rsidRPr="00AD51A9">
        <w:rPr>
          <w:rFonts w:asciiTheme="majorHAnsi" w:hAnsiTheme="majorHAnsi" w:cstheme="majorHAnsi"/>
          <w:b w:val="0"/>
          <w:i/>
          <w:color w:val="auto"/>
          <w:sz w:val="18"/>
          <w:szCs w:val="18"/>
          <w:lang w:val="de-DE"/>
        </w:rPr>
        <w:t>@capgemini.com</w:t>
      </w:r>
    </w:p>
    <w:p w14:paraId="411FC154" w14:textId="77777777" w:rsidR="00DE4C8C" w:rsidRPr="00AD51A9" w:rsidRDefault="00DE4C8C" w:rsidP="006B52BA">
      <w:pPr>
        <w:rPr>
          <w:rFonts w:asciiTheme="majorHAnsi" w:hAnsiTheme="majorHAnsi" w:cstheme="majorHAnsi"/>
          <w:b/>
          <w:sz w:val="22"/>
          <w:szCs w:val="28"/>
          <w:lang w:val="de-DE"/>
        </w:rPr>
      </w:pPr>
    </w:p>
    <w:p w14:paraId="7A488D20" w14:textId="77777777" w:rsidR="00946FA2" w:rsidRPr="00932B5D" w:rsidRDefault="00946FA2" w:rsidP="006B52BA">
      <w:pPr>
        <w:rPr>
          <w:rFonts w:asciiTheme="majorHAnsi" w:hAnsiTheme="majorHAnsi" w:cstheme="majorHAnsi"/>
          <w:b/>
          <w:sz w:val="22"/>
          <w:szCs w:val="28"/>
          <w:lang w:val="de-DE"/>
        </w:rPr>
      </w:pPr>
    </w:p>
    <w:p w14:paraId="4C5B0E1E" w14:textId="77777777" w:rsidR="00A02C99" w:rsidRPr="00932B5D" w:rsidRDefault="00A02C99" w:rsidP="006B52BA">
      <w:pPr>
        <w:rPr>
          <w:rFonts w:asciiTheme="majorHAnsi" w:hAnsiTheme="majorHAnsi" w:cstheme="majorHAnsi"/>
          <w:b/>
          <w:sz w:val="22"/>
          <w:szCs w:val="28"/>
          <w:lang w:val="de-DE"/>
        </w:rPr>
      </w:pPr>
    </w:p>
    <w:p w14:paraId="5C397AB9" w14:textId="77777777" w:rsidR="00BC0C86" w:rsidRPr="00180E01" w:rsidRDefault="002C1B36" w:rsidP="00AD51A9">
      <w:pPr>
        <w:spacing w:line="276" w:lineRule="auto"/>
        <w:jc w:val="center"/>
        <w:rPr>
          <w:rFonts w:asciiTheme="majorHAnsi" w:hAnsiTheme="majorHAnsi" w:cstheme="majorHAnsi"/>
          <w:b/>
          <w:i/>
          <w:color w:val="000000"/>
          <w:sz w:val="18"/>
          <w:lang w:val="nb-NO"/>
        </w:rPr>
      </w:pPr>
      <w:r w:rsidRPr="00180E01">
        <w:rPr>
          <w:rFonts w:asciiTheme="majorHAnsi" w:hAnsiTheme="majorHAnsi" w:cstheme="majorHAnsi"/>
          <w:b/>
          <w:color w:val="000000"/>
          <w:sz w:val="22"/>
          <w:szCs w:val="24"/>
          <w:lang w:val="nb-NO"/>
        </w:rPr>
        <w:t>Norsk offentlig sektor stryker på</w:t>
      </w:r>
      <w:r w:rsidR="00CD0C30">
        <w:rPr>
          <w:rFonts w:asciiTheme="majorHAnsi" w:hAnsiTheme="majorHAnsi" w:cstheme="majorHAnsi"/>
          <w:b/>
          <w:color w:val="000000"/>
          <w:sz w:val="22"/>
          <w:szCs w:val="24"/>
          <w:lang w:val="nb-NO"/>
        </w:rPr>
        <w:t xml:space="preserve"> innsyn i </w:t>
      </w:r>
      <w:r w:rsidRPr="00180E01">
        <w:rPr>
          <w:rFonts w:asciiTheme="majorHAnsi" w:hAnsiTheme="majorHAnsi" w:cstheme="majorHAnsi"/>
          <w:b/>
          <w:color w:val="000000"/>
          <w:sz w:val="22"/>
          <w:szCs w:val="24"/>
          <w:lang w:val="nb-NO"/>
        </w:rPr>
        <w:t>person</w:t>
      </w:r>
      <w:r w:rsidR="00CD0C30">
        <w:rPr>
          <w:rFonts w:asciiTheme="majorHAnsi" w:hAnsiTheme="majorHAnsi" w:cstheme="majorHAnsi"/>
          <w:b/>
          <w:color w:val="000000"/>
          <w:sz w:val="22"/>
          <w:szCs w:val="24"/>
          <w:lang w:val="nb-NO"/>
        </w:rPr>
        <w:t>data</w:t>
      </w:r>
    </w:p>
    <w:p w14:paraId="242605A4" w14:textId="77777777" w:rsidR="00D52F73" w:rsidRPr="00180E01" w:rsidRDefault="00D52F73" w:rsidP="00887BAF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</w:p>
    <w:p w14:paraId="61B336C6" w14:textId="0890CACC" w:rsidR="00A85975" w:rsidRDefault="00BA3431" w:rsidP="00443573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  <w:r w:rsidRPr="00180E01">
        <w:rPr>
          <w:rFonts w:ascii="Verdana" w:hAnsi="Verdana" w:cstheme="majorHAnsi"/>
          <w:b/>
          <w:sz w:val="18"/>
          <w:szCs w:val="18"/>
          <w:lang w:val="nb-NO"/>
        </w:rPr>
        <w:t xml:space="preserve">Oslo, </w:t>
      </w:r>
      <w:r w:rsidR="00BF2940">
        <w:rPr>
          <w:rFonts w:ascii="Verdana" w:hAnsi="Verdana" w:cstheme="majorHAnsi"/>
          <w:b/>
          <w:sz w:val="18"/>
          <w:szCs w:val="18"/>
          <w:lang w:val="nb-NO"/>
        </w:rPr>
        <w:t>2</w:t>
      </w:r>
      <w:r w:rsidR="00A96276">
        <w:rPr>
          <w:rFonts w:ascii="Verdana" w:hAnsi="Verdana" w:cstheme="majorHAnsi"/>
          <w:b/>
          <w:sz w:val="18"/>
          <w:szCs w:val="18"/>
          <w:lang w:val="nb-NO"/>
        </w:rPr>
        <w:t>8</w:t>
      </w:r>
      <w:r w:rsidRPr="00180E01">
        <w:rPr>
          <w:rFonts w:ascii="Verdana" w:hAnsi="Verdana" w:cstheme="majorHAnsi"/>
          <w:b/>
          <w:sz w:val="18"/>
          <w:szCs w:val="18"/>
          <w:lang w:val="nb-NO"/>
        </w:rPr>
        <w:t xml:space="preserve">. </w:t>
      </w:r>
      <w:r>
        <w:rPr>
          <w:rFonts w:ascii="Verdana" w:hAnsi="Verdana" w:cstheme="majorHAnsi"/>
          <w:b/>
          <w:sz w:val="18"/>
          <w:szCs w:val="18"/>
          <w:lang w:val="nb-NO"/>
        </w:rPr>
        <w:t>januar</w:t>
      </w:r>
      <w:r w:rsidRPr="00180E01">
        <w:rPr>
          <w:rFonts w:ascii="Verdana" w:hAnsi="Verdana" w:cstheme="majorHAnsi"/>
          <w:b/>
          <w:sz w:val="18"/>
          <w:szCs w:val="18"/>
          <w:lang w:val="nb-NO"/>
        </w:rPr>
        <w:t xml:space="preserve"> 201</w:t>
      </w:r>
      <w:r>
        <w:rPr>
          <w:rFonts w:ascii="Verdana" w:hAnsi="Verdana" w:cstheme="majorHAnsi"/>
          <w:b/>
          <w:sz w:val="18"/>
          <w:szCs w:val="18"/>
          <w:lang w:val="nb-NO"/>
        </w:rPr>
        <w:t>9</w:t>
      </w:r>
      <w:r w:rsidR="002C1B36" w:rsidRPr="00180E01">
        <w:rPr>
          <w:rFonts w:ascii="Verdana" w:hAnsi="Verdana" w:cstheme="majorHAnsi"/>
          <w:b/>
          <w:sz w:val="18"/>
          <w:szCs w:val="18"/>
          <w:lang w:val="nb-NO"/>
        </w:rPr>
        <w:t xml:space="preserve"> – Til tross for rekordbevilgninger </w:t>
      </w:r>
      <w:r w:rsidR="00441FAF">
        <w:rPr>
          <w:rFonts w:ascii="Verdana" w:hAnsi="Verdana" w:cstheme="majorHAnsi"/>
          <w:b/>
          <w:sz w:val="18"/>
          <w:szCs w:val="18"/>
          <w:lang w:val="nb-NO"/>
        </w:rPr>
        <w:t xml:space="preserve">står </w:t>
      </w:r>
      <w:r w:rsidR="000C7F73">
        <w:rPr>
          <w:rFonts w:ascii="Verdana" w:hAnsi="Verdana" w:cstheme="majorHAnsi"/>
          <w:b/>
          <w:sz w:val="18"/>
          <w:szCs w:val="18"/>
          <w:lang w:val="nb-NO"/>
        </w:rPr>
        <w:t>n</w:t>
      </w:r>
      <w:r w:rsidR="002C1B36" w:rsidRPr="00180E01">
        <w:rPr>
          <w:rFonts w:ascii="Verdana" w:hAnsi="Verdana" w:cstheme="majorHAnsi"/>
          <w:b/>
          <w:sz w:val="18"/>
          <w:szCs w:val="18"/>
          <w:lang w:val="nb-NO"/>
        </w:rPr>
        <w:t>orsk offentlig sektor på</w:t>
      </w:r>
      <w:r w:rsidR="00441FAF">
        <w:rPr>
          <w:rFonts w:ascii="Verdana" w:hAnsi="Verdana" w:cstheme="majorHAnsi"/>
          <w:b/>
          <w:sz w:val="18"/>
          <w:szCs w:val="18"/>
          <w:lang w:val="nb-NO"/>
        </w:rPr>
        <w:t xml:space="preserve"> stedet hvil i</w:t>
      </w:r>
      <w:r w:rsidR="002C1B36" w:rsidRPr="00180E01">
        <w:rPr>
          <w:rFonts w:ascii="Verdana" w:hAnsi="Verdana" w:cstheme="majorHAnsi"/>
          <w:b/>
          <w:sz w:val="18"/>
          <w:szCs w:val="18"/>
          <w:lang w:val="nb-NO"/>
        </w:rPr>
        <w:t xml:space="preserve"> euro</w:t>
      </w:r>
      <w:r w:rsidR="00A85975">
        <w:rPr>
          <w:rFonts w:ascii="Verdana" w:hAnsi="Verdana" w:cstheme="majorHAnsi"/>
          <w:b/>
          <w:sz w:val="18"/>
          <w:szCs w:val="18"/>
          <w:lang w:val="nb-NO"/>
        </w:rPr>
        <w:t xml:space="preserve">peisk digitaliseringsbarometer. </w:t>
      </w:r>
      <w:r w:rsidR="00CD0C30">
        <w:rPr>
          <w:rFonts w:ascii="Verdana" w:hAnsi="Verdana" w:cstheme="majorHAnsi"/>
          <w:b/>
          <w:sz w:val="18"/>
          <w:szCs w:val="18"/>
          <w:lang w:val="nb-NO"/>
        </w:rPr>
        <w:t>Innsyn i</w:t>
      </w:r>
      <w:r w:rsidR="00A85975" w:rsidRPr="00180E01">
        <w:rPr>
          <w:rFonts w:ascii="Verdana" w:hAnsi="Verdana" w:cstheme="majorHAnsi"/>
          <w:b/>
          <w:sz w:val="18"/>
          <w:szCs w:val="18"/>
          <w:lang w:val="nb-NO"/>
        </w:rPr>
        <w:t xml:space="preserve"> persondata</w:t>
      </w:r>
      <w:r w:rsidR="00A85975">
        <w:rPr>
          <w:rFonts w:ascii="Verdana" w:hAnsi="Verdana" w:cstheme="majorHAnsi"/>
          <w:b/>
          <w:sz w:val="18"/>
          <w:szCs w:val="18"/>
          <w:lang w:val="nb-NO"/>
        </w:rPr>
        <w:t xml:space="preserve"> trekkes frem som den største svakheten.</w:t>
      </w:r>
    </w:p>
    <w:p w14:paraId="33492DBC" w14:textId="77777777" w:rsidR="00A85975" w:rsidRDefault="00A85975" w:rsidP="00443573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</w:p>
    <w:p w14:paraId="196C5D0A" w14:textId="2F2A6BB4" w:rsidR="005C5839" w:rsidRDefault="008C4B74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AD51A9">
        <w:rPr>
          <w:rFonts w:ascii="Verdana" w:hAnsi="Verdana" w:cstheme="majorHAnsi"/>
          <w:sz w:val="18"/>
          <w:szCs w:val="18"/>
          <w:lang w:val="nb-NO"/>
        </w:rPr>
        <w:t>–</w:t>
      </w:r>
      <w:r w:rsidRPr="002B02E4">
        <w:rPr>
          <w:rFonts w:ascii="Verdana" w:hAnsi="Verdana" w:cstheme="majorHAnsi"/>
          <w:i/>
          <w:sz w:val="18"/>
          <w:szCs w:val="18"/>
          <w:lang w:val="nb-NO"/>
        </w:rPr>
        <w:t>De</w:t>
      </w:r>
      <w:r w:rsidR="00E8153B" w:rsidRPr="002B02E4">
        <w:rPr>
          <w:rFonts w:ascii="Verdana" w:hAnsi="Verdana" w:cstheme="majorHAnsi"/>
          <w:i/>
          <w:sz w:val="18"/>
          <w:szCs w:val="18"/>
          <w:lang w:val="nb-NO"/>
        </w:rPr>
        <w:t>n</w:t>
      </w:r>
      <w:r w:rsidR="005C5839" w:rsidRPr="002B02E4">
        <w:rPr>
          <w:rFonts w:ascii="Verdana" w:hAnsi="Verdana" w:cstheme="majorHAnsi"/>
          <w:i/>
          <w:sz w:val="18"/>
          <w:szCs w:val="18"/>
          <w:lang w:val="nb-NO"/>
        </w:rPr>
        <w:t xml:space="preserve"> mest </w:t>
      </w:r>
      <w:r w:rsidR="00CD0C30" w:rsidRPr="002B02E4">
        <w:rPr>
          <w:rFonts w:ascii="Verdana" w:hAnsi="Verdana" w:cstheme="majorHAnsi"/>
          <w:i/>
          <w:sz w:val="18"/>
          <w:szCs w:val="18"/>
          <w:lang w:val="nb-NO"/>
        </w:rPr>
        <w:t xml:space="preserve">påfallende </w:t>
      </w:r>
      <w:r w:rsidR="005C5839" w:rsidRPr="002B02E4">
        <w:rPr>
          <w:rFonts w:ascii="Verdana" w:hAnsi="Verdana" w:cstheme="majorHAnsi"/>
          <w:i/>
          <w:sz w:val="18"/>
          <w:szCs w:val="18"/>
          <w:lang w:val="nb-NO"/>
        </w:rPr>
        <w:t>svakheten</w:t>
      </w:r>
      <w:r w:rsidRPr="002B02E4">
        <w:rPr>
          <w:rFonts w:ascii="Verdana" w:hAnsi="Verdana" w:cstheme="majorHAnsi"/>
          <w:i/>
          <w:sz w:val="18"/>
          <w:szCs w:val="18"/>
          <w:lang w:val="nb-NO"/>
        </w:rPr>
        <w:t xml:space="preserve"> </w:t>
      </w:r>
      <w:r w:rsidR="005C5839" w:rsidRPr="002B02E4">
        <w:rPr>
          <w:rFonts w:ascii="Verdana" w:hAnsi="Verdana" w:cstheme="majorHAnsi"/>
          <w:i/>
          <w:sz w:val="18"/>
          <w:szCs w:val="18"/>
          <w:lang w:val="nb-NO"/>
        </w:rPr>
        <w:t xml:space="preserve">hos norske offentlige virksomheter er </w:t>
      </w:r>
      <w:r w:rsidRPr="002B02E4">
        <w:rPr>
          <w:rFonts w:ascii="Verdana" w:hAnsi="Verdana" w:cstheme="majorHAnsi"/>
          <w:i/>
          <w:sz w:val="18"/>
          <w:szCs w:val="18"/>
          <w:lang w:val="nb-NO"/>
        </w:rPr>
        <w:t>dårlig transparens</w:t>
      </w:r>
      <w:r w:rsidR="00CD0C30" w:rsidRPr="002B02E4">
        <w:rPr>
          <w:rFonts w:ascii="Verdana" w:hAnsi="Verdana" w:cstheme="majorHAnsi"/>
          <w:i/>
          <w:sz w:val="18"/>
          <w:szCs w:val="18"/>
          <w:lang w:val="nb-NO"/>
        </w:rPr>
        <w:t xml:space="preserve"> i tjenesteleveranser knyttet til </w:t>
      </w:r>
      <w:r w:rsidR="00A85975" w:rsidRPr="002B02E4">
        <w:rPr>
          <w:rFonts w:ascii="Verdana" w:hAnsi="Verdana" w:cstheme="majorHAnsi"/>
          <w:i/>
          <w:sz w:val="18"/>
          <w:szCs w:val="18"/>
          <w:lang w:val="nb-NO"/>
        </w:rPr>
        <w:t>persondata</w:t>
      </w:r>
      <w:r w:rsidR="005C5839" w:rsidRPr="002B02E4">
        <w:rPr>
          <w:rFonts w:ascii="Verdana" w:hAnsi="Verdana" w:cstheme="majorHAnsi"/>
          <w:i/>
          <w:sz w:val="18"/>
          <w:szCs w:val="18"/>
          <w:lang w:val="nb-NO"/>
        </w:rPr>
        <w:t>. Her er det behov for betydelige og umiddelbare utbedringer</w:t>
      </w:r>
      <w:r w:rsidR="005C5839" w:rsidRPr="00AD51A9">
        <w:rPr>
          <w:rFonts w:ascii="Verdana" w:hAnsi="Verdana" w:cstheme="majorHAnsi"/>
          <w:sz w:val="18"/>
          <w:szCs w:val="18"/>
          <w:lang w:val="nb-NO"/>
        </w:rPr>
        <w:t>, sier Eirik Magnus Sødal som</w:t>
      </w:r>
      <w:r w:rsidR="005C5839" w:rsidRPr="00180E01">
        <w:rPr>
          <w:rFonts w:ascii="Verdana" w:hAnsi="Verdana" w:cstheme="majorHAnsi"/>
          <w:sz w:val="18"/>
          <w:szCs w:val="18"/>
          <w:lang w:val="nb-NO"/>
        </w:rPr>
        <w:t xml:space="preserve"> daglig jobber med digitalisering av offentlig sektor i Capgemini</w:t>
      </w:r>
      <w:r w:rsidR="00EA514E">
        <w:rPr>
          <w:rFonts w:ascii="Verdana" w:hAnsi="Verdana" w:cstheme="majorHAnsi"/>
          <w:sz w:val="18"/>
          <w:szCs w:val="18"/>
          <w:lang w:val="nb-NO"/>
        </w:rPr>
        <w:t xml:space="preserve"> Invent</w:t>
      </w:r>
      <w:bookmarkStart w:id="0" w:name="_GoBack"/>
      <w:bookmarkEnd w:id="0"/>
      <w:r w:rsidR="005C5839" w:rsidRPr="00180E01">
        <w:rPr>
          <w:rFonts w:ascii="Verdana" w:hAnsi="Verdana" w:cstheme="majorHAnsi"/>
          <w:sz w:val="18"/>
          <w:szCs w:val="18"/>
          <w:lang w:val="nb-NO"/>
        </w:rPr>
        <w:t xml:space="preserve">. Det fremgår av konsulentselskapets årlige </w:t>
      </w:r>
      <w:proofErr w:type="spellStart"/>
      <w:r w:rsidR="005C5839" w:rsidRPr="00180E01">
        <w:rPr>
          <w:rFonts w:ascii="Verdana" w:hAnsi="Verdana" w:cstheme="majorHAnsi"/>
          <w:sz w:val="18"/>
          <w:szCs w:val="18"/>
          <w:lang w:val="nb-NO"/>
        </w:rPr>
        <w:t>eGovernment</w:t>
      </w:r>
      <w:proofErr w:type="spellEnd"/>
      <w:r w:rsidR="005C5839" w:rsidRPr="00180E01">
        <w:rPr>
          <w:rFonts w:ascii="Verdana" w:hAnsi="Verdana" w:cstheme="majorHAnsi"/>
          <w:sz w:val="18"/>
          <w:szCs w:val="18"/>
          <w:lang w:val="nb-NO"/>
        </w:rPr>
        <w:t>-rapport</w:t>
      </w:r>
      <w:r w:rsidR="00441FAF">
        <w:rPr>
          <w:rFonts w:ascii="Verdana" w:hAnsi="Verdana" w:cstheme="majorHAnsi"/>
          <w:sz w:val="18"/>
          <w:szCs w:val="18"/>
          <w:lang w:val="nb-NO"/>
        </w:rPr>
        <w:t xml:space="preserve"> utarbeidet på oppdrag for EU-kommisjonen. Rapporten</w:t>
      </w:r>
      <w:r w:rsidR="005C5839" w:rsidRPr="00180E01">
        <w:rPr>
          <w:rFonts w:ascii="Verdana" w:hAnsi="Verdana" w:cstheme="majorHAnsi"/>
          <w:sz w:val="18"/>
          <w:szCs w:val="18"/>
          <w:lang w:val="nb-NO"/>
        </w:rPr>
        <w:t xml:space="preserve"> analyserer den digitale tilstanden i offentlig sektor i alle de europeiske landene.</w:t>
      </w:r>
      <w:r w:rsidR="004A2315">
        <w:rPr>
          <w:rFonts w:ascii="Verdana" w:hAnsi="Verdana" w:cstheme="majorHAnsi"/>
          <w:sz w:val="18"/>
          <w:szCs w:val="18"/>
          <w:lang w:val="nb-NO"/>
        </w:rPr>
        <w:t xml:space="preserve"> </w:t>
      </w:r>
      <w:r w:rsidR="005C5839" w:rsidRPr="00180E01">
        <w:rPr>
          <w:rFonts w:ascii="Verdana" w:hAnsi="Verdana" w:cstheme="majorHAnsi"/>
          <w:sz w:val="18"/>
          <w:szCs w:val="18"/>
          <w:lang w:val="nb-NO"/>
        </w:rPr>
        <w:t>Transparens omfatter tradisjonelt innsyn i offentlige virksomheter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 og virksomhetenes tjenesteleveranser, samt</w:t>
      </w:r>
      <w:r w:rsidR="005C5839" w:rsidRPr="00180E01">
        <w:rPr>
          <w:rFonts w:ascii="Verdana" w:hAnsi="Verdana" w:cstheme="majorHAnsi"/>
          <w:sz w:val="18"/>
          <w:szCs w:val="18"/>
          <w:lang w:val="nb-NO"/>
        </w:rPr>
        <w:t xml:space="preserve"> behandlingsinformasjon om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 og innsyn i</w:t>
      </w:r>
      <w:r w:rsidR="005C5839" w:rsidRPr="00180E01">
        <w:rPr>
          <w:rFonts w:ascii="Verdana" w:hAnsi="Verdana" w:cstheme="majorHAnsi"/>
          <w:sz w:val="18"/>
          <w:szCs w:val="18"/>
          <w:lang w:val="nb-NO"/>
        </w:rPr>
        <w:t xml:space="preserve"> personlige data.</w:t>
      </w:r>
    </w:p>
    <w:p w14:paraId="6D3A1701" w14:textId="77777777" w:rsidR="00AD51A9" w:rsidRPr="00180E01" w:rsidRDefault="00AD51A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14:paraId="6891816A" w14:textId="77777777" w:rsidR="005C5839" w:rsidRPr="00180E01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AD51A9">
        <w:rPr>
          <w:rFonts w:ascii="Verdana" w:hAnsi="Verdana" w:cstheme="majorHAnsi"/>
          <w:i/>
          <w:sz w:val="18"/>
          <w:szCs w:val="18"/>
          <w:lang w:val="nb-NO"/>
        </w:rPr>
        <w:t>– I Norge er vi for dårlige på å i</w:t>
      </w:r>
      <w:r w:rsidR="00CD0C30" w:rsidRPr="00AD51A9">
        <w:rPr>
          <w:rFonts w:ascii="Verdana" w:hAnsi="Verdana" w:cstheme="majorHAnsi"/>
          <w:i/>
          <w:sz w:val="18"/>
          <w:szCs w:val="18"/>
          <w:lang w:val="nb-NO"/>
        </w:rPr>
        <w:t>nformere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om hva de forskjellige institusjonene gjør med persondataene dine og hvem som har tilgang på dem. Det mangler også redigeringsmuligheter over egne personopplysninger. Dette blir vi straffet for i undersøkelsen,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 forteller Sødal.</w:t>
      </w:r>
    </w:p>
    <w:p w14:paraId="311EA9AF" w14:textId="77777777" w:rsidR="005C5839" w:rsidRPr="00180E01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14:paraId="006060D1" w14:textId="77777777" w:rsidR="005C5839" w:rsidRPr="00180E01" w:rsidRDefault="000765A1" w:rsidP="005C5839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  <w:r>
        <w:rPr>
          <w:rFonts w:ascii="Verdana" w:hAnsi="Verdana" w:cstheme="majorHAnsi"/>
          <w:b/>
          <w:sz w:val="18"/>
          <w:szCs w:val="18"/>
          <w:lang w:val="nb-NO"/>
        </w:rPr>
        <w:t>Norge faller fra toppen</w:t>
      </w:r>
    </w:p>
    <w:p w14:paraId="0C6ED4EC" w14:textId="77777777" w:rsidR="005C5839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180E01">
        <w:rPr>
          <w:rFonts w:ascii="Verdana" w:hAnsi="Verdana" w:cstheme="majorHAnsi"/>
          <w:sz w:val="18"/>
          <w:szCs w:val="18"/>
          <w:lang w:val="nb-NO"/>
        </w:rPr>
        <w:t>Norsk offentlig sektor har lenge hatt en tetposisjon på å ta i bruk nye, digitale løsninger. Men nå er vi i ferd med å miste grepet, viser Capgemini-rapporten. På de fleste parametere ligger Norge bak for eksempel Litauen, Finland og Østerrike – landene som har opplevd størst fremgang totalt sett siden 2015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. </w:t>
      </w:r>
      <w:r w:rsidR="00F916C3">
        <w:rPr>
          <w:rFonts w:ascii="Verdana" w:hAnsi="Verdana" w:cstheme="majorHAnsi"/>
          <w:sz w:val="18"/>
          <w:szCs w:val="18"/>
          <w:lang w:val="nb-NO"/>
        </w:rPr>
        <w:t xml:space="preserve"> </w:t>
      </w:r>
      <w:r w:rsidRPr="00180E01">
        <w:rPr>
          <w:rFonts w:ascii="Verdana" w:hAnsi="Verdana" w:cstheme="majorHAnsi"/>
          <w:sz w:val="18"/>
          <w:szCs w:val="18"/>
          <w:lang w:val="nb-NO"/>
        </w:rPr>
        <w:t>Dette til tross for at det har blitt bevilget milliardbeløp til nye IKT- og digitaliseringstiltak i statlig sektor</w:t>
      </w:r>
      <w:r w:rsidR="003F0718">
        <w:rPr>
          <w:rFonts w:ascii="Verdana" w:hAnsi="Verdana" w:cstheme="majorHAnsi"/>
          <w:sz w:val="18"/>
          <w:szCs w:val="18"/>
          <w:lang w:val="nb-NO"/>
        </w:rPr>
        <w:t xml:space="preserve"> de siste årene</w:t>
      </w:r>
      <w:r w:rsidRPr="00180E01">
        <w:rPr>
          <w:rFonts w:ascii="Verdana" w:hAnsi="Verdana" w:cstheme="majorHAnsi"/>
          <w:sz w:val="18"/>
          <w:szCs w:val="18"/>
          <w:lang w:val="nb-NO"/>
        </w:rPr>
        <w:t>.</w:t>
      </w:r>
    </w:p>
    <w:p w14:paraId="12EB0E8C" w14:textId="77777777" w:rsidR="00AD51A9" w:rsidRPr="00180E01" w:rsidRDefault="00AD51A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14:paraId="5E99C42D" w14:textId="77777777" w:rsidR="005C5839" w:rsidRPr="00180E01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AD51A9">
        <w:rPr>
          <w:rFonts w:ascii="Verdana" w:hAnsi="Verdana" w:cstheme="majorHAnsi"/>
          <w:i/>
          <w:sz w:val="18"/>
          <w:szCs w:val="18"/>
          <w:lang w:val="nb-NO"/>
        </w:rPr>
        <w:t>– Resultatene skyldes nok en kombinasjon av at konkurransen fra andre land blir tøffere og at utviklingen i Norge har stagnert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, sier Sødal.   </w:t>
      </w:r>
    </w:p>
    <w:p w14:paraId="4C07CD33" w14:textId="77777777" w:rsidR="00AD51A9" w:rsidRDefault="00AD51A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14:paraId="6257ED66" w14:textId="77777777" w:rsidR="005C5839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180E01">
        <w:rPr>
          <w:rFonts w:ascii="Verdana" w:hAnsi="Verdana" w:cstheme="majorHAnsi"/>
          <w:sz w:val="18"/>
          <w:szCs w:val="18"/>
          <w:lang w:val="nb-NO"/>
        </w:rPr>
        <w:t>Rapporten viser at flere øst-europeiske land gjør kvantesprang på</w:t>
      </w:r>
      <w:r w:rsidR="00FA30FF">
        <w:rPr>
          <w:rFonts w:ascii="Verdana" w:hAnsi="Verdana" w:cstheme="majorHAnsi"/>
          <w:sz w:val="18"/>
          <w:szCs w:val="18"/>
          <w:lang w:val="nb-NO"/>
        </w:rPr>
        <w:t xml:space="preserve"> enkeltområder i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 rangeringen. Det som kjennetegner disse «vinnerne» er at de er bedre på å gjenbruke data</w:t>
      </w:r>
      <w:r w:rsidR="00E936B7">
        <w:rPr>
          <w:rFonts w:ascii="Verdana" w:hAnsi="Verdana" w:cstheme="majorHAnsi"/>
          <w:sz w:val="18"/>
          <w:szCs w:val="18"/>
          <w:lang w:val="nb-NO"/>
        </w:rPr>
        <w:t>,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 samt utvikle helhetlige løsninger på tvers av sektorer og institusjoner.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 Malta og Estland er landene som ligger lengst fremme.</w:t>
      </w:r>
    </w:p>
    <w:p w14:paraId="623B5405" w14:textId="77777777" w:rsidR="00AD51A9" w:rsidRPr="00180E01" w:rsidRDefault="00AD51A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14:paraId="19132839" w14:textId="77777777" w:rsidR="005C5839" w:rsidRPr="00AD51A9" w:rsidRDefault="005C5839" w:rsidP="005C5839">
      <w:pPr>
        <w:spacing w:line="312" w:lineRule="auto"/>
        <w:jc w:val="both"/>
        <w:rPr>
          <w:rFonts w:ascii="Verdana" w:hAnsi="Verdana" w:cstheme="majorHAnsi"/>
          <w:i/>
          <w:sz w:val="18"/>
          <w:szCs w:val="18"/>
          <w:lang w:val="nb-NO"/>
        </w:rPr>
      </w:pPr>
      <w:r w:rsidRPr="00180E01">
        <w:rPr>
          <w:rFonts w:ascii="Verdana" w:hAnsi="Verdana" w:cstheme="majorHAnsi"/>
          <w:sz w:val="18"/>
          <w:szCs w:val="18"/>
          <w:lang w:val="nb-NO"/>
        </w:rPr>
        <w:t xml:space="preserve">– 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I Norge derimot tenker vi for mye i silo og det er for mange enkelttiltak. For å øke brukertilfredshet</w:t>
      </w:r>
      <w:r w:rsidR="00A03ADA" w:rsidRPr="00AD51A9">
        <w:rPr>
          <w:rFonts w:ascii="Verdana" w:hAnsi="Verdana" w:cstheme="majorHAnsi"/>
          <w:i/>
          <w:sz w:val="18"/>
          <w:szCs w:val="18"/>
          <w:lang w:val="nb-NO"/>
        </w:rPr>
        <w:t>en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og </w:t>
      </w:r>
      <w:r w:rsidR="00A03ADA" w:rsidRPr="00AD51A9">
        <w:rPr>
          <w:rFonts w:ascii="Verdana" w:hAnsi="Verdana" w:cstheme="majorHAnsi"/>
          <w:i/>
          <w:sz w:val="18"/>
          <w:szCs w:val="18"/>
          <w:lang w:val="nb-NO"/>
        </w:rPr>
        <w:t>-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effektivitet</w:t>
      </w:r>
      <w:r w:rsidR="00A03ADA" w:rsidRPr="00AD51A9">
        <w:rPr>
          <w:rFonts w:ascii="Verdana" w:hAnsi="Verdana" w:cstheme="majorHAnsi"/>
          <w:i/>
          <w:sz w:val="18"/>
          <w:szCs w:val="18"/>
          <w:lang w:val="nb-NO"/>
        </w:rPr>
        <w:t>en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vil det være nødvendig å </w:t>
      </w:r>
      <w:r w:rsidR="00FA30FF"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tenke mer 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helhetlige</w:t>
      </w:r>
      <w:r w:rsidR="00FA30FF"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i utforming av 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offentlige tjenester</w:t>
      </w:r>
      <w:r w:rsidR="00AD51A9">
        <w:rPr>
          <w:rFonts w:ascii="Verdana" w:hAnsi="Verdana" w:cstheme="majorHAnsi"/>
          <w:i/>
          <w:sz w:val="18"/>
          <w:szCs w:val="18"/>
          <w:lang w:val="nb-NO"/>
        </w:rPr>
        <w:t xml:space="preserve">, </w:t>
      </w:r>
      <w:r w:rsidR="00AD51A9" w:rsidRPr="00AD51A9">
        <w:rPr>
          <w:rFonts w:ascii="Verdana" w:hAnsi="Verdana" w:cstheme="majorHAnsi"/>
          <w:sz w:val="18"/>
          <w:szCs w:val="18"/>
          <w:lang w:val="nb-NO"/>
        </w:rPr>
        <w:t>sier Sødal</w:t>
      </w:r>
      <w:r w:rsidRPr="00AD51A9">
        <w:rPr>
          <w:rFonts w:ascii="Verdana" w:hAnsi="Verdana" w:cstheme="majorHAnsi"/>
          <w:sz w:val="18"/>
          <w:szCs w:val="18"/>
          <w:lang w:val="nb-NO"/>
        </w:rPr>
        <w:t>.</w:t>
      </w:r>
    </w:p>
    <w:p w14:paraId="0EFAD579" w14:textId="77777777" w:rsidR="00AD51A9" w:rsidRDefault="00AD51A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14:paraId="47DC305D" w14:textId="77777777" w:rsidR="005C5839" w:rsidRPr="00180E01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180E01">
        <w:rPr>
          <w:rFonts w:ascii="Verdana" w:hAnsi="Verdana" w:cstheme="majorHAnsi"/>
          <w:sz w:val="18"/>
          <w:szCs w:val="18"/>
          <w:lang w:val="nb-NO"/>
        </w:rPr>
        <w:t xml:space="preserve">Et annet område med forbedringspotensial er automatisering av tjenester. I dag er kun fem prosent </w:t>
      </w:r>
      <w:r w:rsidR="00F62365">
        <w:rPr>
          <w:rFonts w:ascii="Verdana" w:hAnsi="Verdana" w:cstheme="majorHAnsi"/>
          <w:sz w:val="18"/>
          <w:szCs w:val="18"/>
          <w:lang w:val="nb-NO"/>
        </w:rPr>
        <w:t xml:space="preserve">av </w:t>
      </w:r>
      <w:r w:rsidRPr="00180E01">
        <w:rPr>
          <w:rFonts w:ascii="Verdana" w:hAnsi="Verdana" w:cstheme="majorHAnsi"/>
          <w:sz w:val="18"/>
          <w:szCs w:val="18"/>
          <w:lang w:val="nb-NO"/>
        </w:rPr>
        <w:t>tjeneste</w:t>
      </w:r>
      <w:r w:rsidR="00441FAF">
        <w:rPr>
          <w:rFonts w:ascii="Verdana" w:hAnsi="Verdana" w:cstheme="majorHAnsi"/>
          <w:sz w:val="18"/>
          <w:szCs w:val="18"/>
          <w:lang w:val="nb-NO"/>
        </w:rPr>
        <w:t xml:space="preserve">ne i undersøkelsen 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helautomatiske i Norge, som gjør innsparingspotensialet </w:t>
      </w:r>
      <w:r w:rsidR="00464B7E">
        <w:rPr>
          <w:rFonts w:ascii="Verdana" w:hAnsi="Verdana" w:cstheme="majorHAnsi"/>
          <w:sz w:val="18"/>
          <w:szCs w:val="18"/>
          <w:lang w:val="nb-NO"/>
        </w:rPr>
        <w:t xml:space="preserve">stort. </w:t>
      </w:r>
      <w:bookmarkStart w:id="1" w:name="_Hlk534808405"/>
      <w:r w:rsidRPr="00180E01">
        <w:rPr>
          <w:rFonts w:ascii="Verdana" w:hAnsi="Verdana" w:cstheme="majorHAnsi"/>
          <w:sz w:val="18"/>
          <w:szCs w:val="18"/>
          <w:lang w:val="nb-NO"/>
        </w:rPr>
        <w:t>Automatisk tildeling av barnebidrag idet barnet blir født og registrert er et eksempel på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 </w:t>
      </w:r>
      <w:r w:rsidRPr="00180E01">
        <w:rPr>
          <w:rFonts w:ascii="Verdana" w:hAnsi="Verdana" w:cstheme="majorHAnsi"/>
          <w:sz w:val="18"/>
          <w:szCs w:val="18"/>
          <w:lang w:val="nb-NO"/>
        </w:rPr>
        <w:t>digitalisering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stiltak </w:t>
      </w:r>
      <w:r w:rsidRPr="00180E01">
        <w:rPr>
          <w:rFonts w:ascii="Verdana" w:hAnsi="Verdana" w:cstheme="majorHAnsi"/>
          <w:sz w:val="18"/>
          <w:szCs w:val="18"/>
          <w:lang w:val="nb-NO"/>
        </w:rPr>
        <w:t>som</w:t>
      </w:r>
      <w:r w:rsidR="00CD0C30">
        <w:rPr>
          <w:rFonts w:ascii="Verdana" w:hAnsi="Verdana" w:cstheme="majorHAnsi"/>
          <w:sz w:val="18"/>
          <w:szCs w:val="18"/>
          <w:lang w:val="nb-NO"/>
        </w:rPr>
        <w:t xml:space="preserve"> vil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 gi umiddelbare </w:t>
      </w:r>
      <w:r w:rsidR="008066EA">
        <w:rPr>
          <w:rFonts w:ascii="Verdana" w:hAnsi="Verdana" w:cstheme="majorHAnsi"/>
          <w:sz w:val="18"/>
          <w:szCs w:val="18"/>
          <w:lang w:val="nb-NO"/>
        </w:rPr>
        <w:t>gevinster</w:t>
      </w:r>
      <w:r w:rsidRPr="00180E01">
        <w:rPr>
          <w:rFonts w:ascii="Verdana" w:hAnsi="Verdana" w:cstheme="majorHAnsi"/>
          <w:sz w:val="18"/>
          <w:szCs w:val="18"/>
          <w:lang w:val="nb-NO"/>
        </w:rPr>
        <w:t>.</w:t>
      </w:r>
    </w:p>
    <w:bookmarkEnd w:id="1"/>
    <w:p w14:paraId="65383C78" w14:textId="77777777" w:rsidR="00AD0C04" w:rsidRDefault="00AD0C04" w:rsidP="005C5839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</w:p>
    <w:p w14:paraId="3974BBE2" w14:textId="77777777" w:rsidR="005C5839" w:rsidRPr="00180E01" w:rsidRDefault="00932B5D" w:rsidP="005C5839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  <w:r>
        <w:rPr>
          <w:rFonts w:ascii="Verdana" w:hAnsi="Verdana" w:cstheme="majorHAnsi"/>
          <w:b/>
          <w:sz w:val="18"/>
          <w:szCs w:val="18"/>
          <w:lang w:val="nb-NO"/>
        </w:rPr>
        <w:t>Historisk norsk satsing</w:t>
      </w:r>
    </w:p>
    <w:p w14:paraId="4E58A358" w14:textId="77777777" w:rsidR="005C5839" w:rsidRPr="00180E01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180E01">
        <w:rPr>
          <w:rFonts w:ascii="Verdana" w:hAnsi="Verdana" w:cstheme="majorHAnsi"/>
          <w:sz w:val="18"/>
          <w:szCs w:val="18"/>
          <w:lang w:val="nb-NO"/>
        </w:rPr>
        <w:t xml:space="preserve">Selv om </w:t>
      </w:r>
      <w:r w:rsidR="008E383D">
        <w:rPr>
          <w:rFonts w:ascii="Verdana" w:hAnsi="Verdana" w:cstheme="majorHAnsi"/>
          <w:sz w:val="18"/>
          <w:szCs w:val="18"/>
          <w:lang w:val="nb-NO"/>
        </w:rPr>
        <w:t>Norge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 </w:t>
      </w:r>
      <w:r w:rsidR="002747BD">
        <w:rPr>
          <w:rFonts w:ascii="Verdana" w:hAnsi="Verdana" w:cstheme="majorHAnsi"/>
          <w:sz w:val="18"/>
          <w:szCs w:val="18"/>
          <w:lang w:val="nb-NO"/>
        </w:rPr>
        <w:t>rangerer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 for dårlig</w:t>
      </w:r>
      <w:r w:rsidR="008E383D">
        <w:rPr>
          <w:rFonts w:ascii="Verdana" w:hAnsi="Verdana" w:cstheme="majorHAnsi"/>
          <w:sz w:val="18"/>
          <w:szCs w:val="18"/>
          <w:lang w:val="nb-NO"/>
        </w:rPr>
        <w:t xml:space="preserve"> på kritiske områder</w:t>
      </w:r>
      <w:r w:rsidRPr="00180E01">
        <w:rPr>
          <w:rFonts w:ascii="Verdana" w:hAnsi="Verdana" w:cstheme="majorHAnsi"/>
          <w:sz w:val="18"/>
          <w:szCs w:val="18"/>
          <w:lang w:val="nb-NO"/>
        </w:rPr>
        <w:t xml:space="preserve">, mener Sødal at Norge har gode forutsetninger for å ta tilbake </w:t>
      </w:r>
      <w:r w:rsidR="000C196B">
        <w:rPr>
          <w:rFonts w:ascii="Verdana" w:hAnsi="Verdana" w:cstheme="majorHAnsi"/>
          <w:sz w:val="18"/>
          <w:szCs w:val="18"/>
          <w:lang w:val="nb-NO"/>
        </w:rPr>
        <w:t xml:space="preserve">lederposisjonen. </w:t>
      </w:r>
    </w:p>
    <w:p w14:paraId="397F436E" w14:textId="77777777" w:rsidR="005C5839" w:rsidRPr="00180E01" w:rsidRDefault="005C5839" w:rsidP="005C5839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AD51A9">
        <w:rPr>
          <w:rFonts w:ascii="Verdana" w:hAnsi="Verdana" w:cstheme="majorHAnsi"/>
          <w:i/>
          <w:sz w:val="18"/>
          <w:szCs w:val="18"/>
          <w:lang w:val="nb-NO"/>
        </w:rPr>
        <w:lastRenderedPageBreak/>
        <w:t>– Fokuset på personvern har økt betydelig de siste årene, og</w:t>
      </w:r>
      <w:r w:rsidR="00441FAF"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mange virksomheter har allerede innført eller planlagt tiltak som vil adressere svakhetene rapporten påpeker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. Dessuten er det mange spennende initiativer på gang som vi ennå ikke har sett effekten av,</w:t>
      </w:r>
      <w:r w:rsidR="00441FAF"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som</w:t>
      </w:r>
      <w:r w:rsidR="00441FAF" w:rsidRPr="00AD51A9">
        <w:rPr>
          <w:rFonts w:ascii="Verdana" w:hAnsi="Verdana" w:cstheme="majorHAnsi"/>
          <w:i/>
          <w:sz w:val="18"/>
          <w:szCs w:val="18"/>
          <w:lang w:val="nb-NO"/>
        </w:rPr>
        <w:t xml:space="preserve"> trolig vil bidra til økt samhandling, bedre tjenester </w:t>
      </w:r>
      <w:r w:rsidRPr="00AD51A9">
        <w:rPr>
          <w:rFonts w:ascii="Verdana" w:hAnsi="Verdana" w:cstheme="majorHAnsi"/>
          <w:i/>
          <w:sz w:val="18"/>
          <w:szCs w:val="18"/>
          <w:lang w:val="nb-NO"/>
        </w:rPr>
        <w:t>og høyere grad av automatisering. Når regjeringen foreslår å bruke 1,7 milliarder kroner til digitalisering av det offentlige i 2019 – et historisk høyt beløp – bør det bidra til å få Norge tilbake på toppen</w:t>
      </w:r>
      <w:r w:rsidRPr="00180E01">
        <w:rPr>
          <w:rFonts w:ascii="Verdana" w:hAnsi="Verdana" w:cstheme="majorHAnsi"/>
          <w:sz w:val="18"/>
          <w:szCs w:val="18"/>
          <w:lang w:val="nb-NO"/>
        </w:rPr>
        <w:t>, sier Sødal.</w:t>
      </w:r>
    </w:p>
    <w:p w14:paraId="624AB258" w14:textId="77777777" w:rsidR="00BE6710" w:rsidRPr="00180E01" w:rsidRDefault="00BE6710" w:rsidP="00443573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u w:val="single"/>
          <w:lang w:val="nb-NO"/>
        </w:rPr>
      </w:pPr>
    </w:p>
    <w:p w14:paraId="66A8BC93" w14:textId="77777777" w:rsidR="00AD51A9" w:rsidRPr="00AD51A9" w:rsidRDefault="00AD51A9" w:rsidP="00BE6710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  <w:r w:rsidRPr="00AD51A9">
        <w:rPr>
          <w:rFonts w:asciiTheme="minorHAnsi" w:hAnsiTheme="minorHAnsi" w:cs="Arial"/>
          <w:sz w:val="18"/>
          <w:szCs w:val="18"/>
          <w:lang w:val="nb-NO"/>
        </w:rPr>
        <w:t xml:space="preserve">For mer informasjon om rapporten, gå inn på: </w:t>
      </w:r>
      <w:r w:rsidR="00BE6710" w:rsidRPr="00AD51A9">
        <w:rPr>
          <w:rFonts w:asciiTheme="minorHAnsi" w:hAnsiTheme="minorHAnsi" w:cs="Arial"/>
          <w:sz w:val="18"/>
          <w:szCs w:val="18"/>
          <w:lang w:val="nb-NO"/>
        </w:rPr>
        <w:t xml:space="preserve"> </w:t>
      </w:r>
    </w:p>
    <w:p w14:paraId="72572EBD" w14:textId="77777777" w:rsidR="00D52F73" w:rsidRPr="00AD51A9" w:rsidRDefault="007739F2" w:rsidP="00BE6710">
      <w:pPr>
        <w:spacing w:line="312" w:lineRule="auto"/>
        <w:jc w:val="both"/>
        <w:rPr>
          <w:rFonts w:asciiTheme="minorHAnsi" w:hAnsiTheme="minorHAnsi" w:cs="Arial"/>
          <w:color w:val="FF0000"/>
          <w:sz w:val="18"/>
          <w:szCs w:val="18"/>
          <w:lang w:val="nb-NO"/>
        </w:rPr>
      </w:pPr>
      <w:hyperlink r:id="rId11" w:history="1">
        <w:r w:rsidR="00AD51A9" w:rsidRPr="00EE0896">
          <w:rPr>
            <w:rStyle w:val="Hyperlink"/>
            <w:rFonts w:asciiTheme="minorHAnsi" w:hAnsiTheme="minorHAnsi" w:cs="Arial"/>
            <w:sz w:val="18"/>
            <w:szCs w:val="18"/>
            <w:lang w:val="nb-NO"/>
          </w:rPr>
          <w:t>https://www.capgemini.com/resources/egovernment-benchmark-2018/</w:t>
        </w:r>
      </w:hyperlink>
    </w:p>
    <w:p w14:paraId="15A8F29D" w14:textId="77777777" w:rsidR="00AD51A9" w:rsidRPr="00D40F30" w:rsidRDefault="00AD51A9" w:rsidP="00BE6710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  <w:r w:rsidRPr="00D40F30">
        <w:rPr>
          <w:rFonts w:asciiTheme="minorHAnsi" w:hAnsiTheme="minorHAnsi" w:cs="Arial"/>
          <w:sz w:val="18"/>
          <w:szCs w:val="18"/>
          <w:lang w:val="nb-NO"/>
        </w:rPr>
        <w:t xml:space="preserve">For mer informasjon om EUs </w:t>
      </w:r>
      <w:r w:rsidR="004A2315" w:rsidRPr="00D40F30">
        <w:rPr>
          <w:rFonts w:asciiTheme="minorHAnsi" w:hAnsiTheme="minorHAnsi" w:cs="Arial"/>
          <w:sz w:val="18"/>
          <w:szCs w:val="18"/>
          <w:lang w:val="nb-NO"/>
        </w:rPr>
        <w:t>digital</w:t>
      </w:r>
      <w:r w:rsidR="004A2315">
        <w:rPr>
          <w:rFonts w:asciiTheme="minorHAnsi" w:hAnsiTheme="minorHAnsi" w:cs="Arial"/>
          <w:sz w:val="18"/>
          <w:szCs w:val="18"/>
          <w:lang w:val="nb-NO"/>
        </w:rPr>
        <w:t>e</w:t>
      </w:r>
      <w:r w:rsidRPr="00D40F30">
        <w:rPr>
          <w:rFonts w:asciiTheme="minorHAnsi" w:hAnsiTheme="minorHAnsi" w:cs="Arial"/>
          <w:sz w:val="18"/>
          <w:szCs w:val="18"/>
          <w:lang w:val="nb-NO"/>
        </w:rPr>
        <w:t xml:space="preserve"> agenda, gå inn på: </w:t>
      </w:r>
      <w:r w:rsidR="00BE6710" w:rsidRPr="00D40F30">
        <w:rPr>
          <w:rFonts w:asciiTheme="minorHAnsi" w:hAnsiTheme="minorHAnsi" w:cs="Arial"/>
          <w:sz w:val="18"/>
          <w:szCs w:val="18"/>
          <w:lang w:val="nb-NO"/>
        </w:rPr>
        <w:t xml:space="preserve"> </w:t>
      </w:r>
    </w:p>
    <w:p w14:paraId="0D701E85" w14:textId="77777777" w:rsidR="00AD51A9" w:rsidRDefault="007739F2" w:rsidP="00BE6710">
      <w:pPr>
        <w:spacing w:line="312" w:lineRule="auto"/>
        <w:jc w:val="both"/>
        <w:rPr>
          <w:rStyle w:val="Hyperlink"/>
          <w:rFonts w:asciiTheme="minorHAnsi" w:hAnsiTheme="minorHAnsi" w:cs="Arial"/>
          <w:color w:val="FF0000"/>
          <w:sz w:val="18"/>
          <w:szCs w:val="18"/>
          <w:lang w:val="nb-NO"/>
        </w:rPr>
      </w:pPr>
      <w:hyperlink r:id="rId12" w:history="1">
        <w:r w:rsidR="00AD51A9" w:rsidRPr="00EE0896">
          <w:rPr>
            <w:rStyle w:val="Hyperlink"/>
            <w:rFonts w:asciiTheme="minorHAnsi" w:hAnsiTheme="minorHAnsi" w:cs="Arial"/>
            <w:sz w:val="18"/>
            <w:szCs w:val="18"/>
            <w:lang w:val="nb-NO"/>
          </w:rPr>
          <w:t>https://ec.europa.eu/digital-agenda</w:t>
        </w:r>
      </w:hyperlink>
    </w:p>
    <w:p w14:paraId="214F919C" w14:textId="77777777" w:rsidR="00AD51A9" w:rsidRPr="00AD51A9" w:rsidRDefault="00AD51A9" w:rsidP="00BE6710">
      <w:pPr>
        <w:spacing w:line="312" w:lineRule="auto"/>
        <w:jc w:val="both"/>
        <w:rPr>
          <w:rStyle w:val="Hyperlink"/>
          <w:rFonts w:asciiTheme="minorHAnsi" w:hAnsiTheme="minorHAnsi" w:cs="Arial"/>
          <w:color w:val="FF0000"/>
          <w:sz w:val="18"/>
          <w:szCs w:val="18"/>
          <w:lang w:val="nb-NO"/>
        </w:rPr>
      </w:pPr>
    </w:p>
    <w:p w14:paraId="0491D77B" w14:textId="77777777" w:rsidR="00D40F30" w:rsidRPr="00D25CF8" w:rsidRDefault="00D40F30" w:rsidP="00D40F30">
      <w:pPr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b/>
          <w:sz w:val="18"/>
          <w:szCs w:val="18"/>
          <w:lang w:val="nb-NO"/>
        </w:rPr>
        <w:t xml:space="preserve">Om Capgemini </w:t>
      </w:r>
    </w:p>
    <w:p w14:paraId="6A0439EF" w14:textId="77777777" w:rsidR="00D40F30" w:rsidRDefault="00D40F30" w:rsidP="00D40F30">
      <w:pPr>
        <w:rPr>
          <w:rFonts w:ascii="Verdana" w:hAnsi="Verdana"/>
          <w:sz w:val="18"/>
          <w:szCs w:val="18"/>
          <w:lang w:val="nb-NO"/>
        </w:rPr>
      </w:pPr>
      <w:r w:rsidRPr="00D25CF8">
        <w:rPr>
          <w:rFonts w:ascii="Verdana" w:hAnsi="Verdana"/>
          <w:sz w:val="18"/>
          <w:szCs w:val="18"/>
          <w:lang w:val="nb-NO"/>
        </w:rPr>
        <w:t xml:space="preserve">Som en global leder innen konsulent- og teknologitjenester og digital transformasjon er Capgemini i forkant av innovasjon gjennom å hjelpe kundene å realisere muligheter innen skytjenester, digitalisering og plattformsløsninger. Med 50 års erfaring og dyp bransjeekspertise gjør Capgemini kundene i stand til å realisere sine ambisjoner innenfor et spekter av tjenester som spenner fra strategi til operasjonalisering. Capgemini er overbevist om at </w:t>
      </w:r>
      <w:proofErr w:type="spellStart"/>
      <w:r w:rsidRPr="00D25CF8">
        <w:rPr>
          <w:rFonts w:ascii="Verdana" w:hAnsi="Verdana"/>
          <w:sz w:val="18"/>
          <w:szCs w:val="18"/>
          <w:lang w:val="nb-NO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  <w:lang w:val="nb-NO"/>
        </w:rPr>
        <w:t xml:space="preserve"> av teknologi skapes av og gjennom mennesker. Capgemini er et multikulturelt selskap med 200 000 ansatte i over 40 land. I 2017 rapporterte konsernet en omsetning på 12,8 milliarder Euro.  </w:t>
      </w:r>
    </w:p>
    <w:p w14:paraId="3F2F8521" w14:textId="77777777" w:rsidR="00D40F30" w:rsidRPr="00D25CF8" w:rsidRDefault="00D40F30" w:rsidP="00D40F30">
      <w:pPr>
        <w:rPr>
          <w:rFonts w:ascii="Verdana" w:hAnsi="Verdana"/>
          <w:sz w:val="18"/>
          <w:szCs w:val="18"/>
          <w:lang w:val="nb-NO"/>
        </w:rPr>
      </w:pPr>
    </w:p>
    <w:p w14:paraId="1D130DC5" w14:textId="77777777" w:rsidR="00D40F30" w:rsidRPr="00D25CF8" w:rsidRDefault="00D40F30" w:rsidP="00D40F30">
      <w:pPr>
        <w:rPr>
          <w:rFonts w:ascii="Verdana" w:hAnsi="Verdana" w:cs="Vijaya"/>
          <w:sz w:val="18"/>
          <w:szCs w:val="18"/>
          <w:lang w:val="fr-FR"/>
        </w:rPr>
      </w:pPr>
      <w:r w:rsidRPr="00D25CF8">
        <w:rPr>
          <w:rFonts w:ascii="Verdana" w:hAnsi="Verdana" w:cs="Vijaya"/>
          <w:sz w:val="18"/>
          <w:szCs w:val="18"/>
          <w:lang w:val="nb-NO"/>
        </w:rPr>
        <w:t xml:space="preserve">Besøk oss på </w:t>
      </w:r>
      <w:hyperlink r:id="rId13" w:anchor="_blank" w:history="1">
        <w:r w:rsidRPr="00D25CF8">
          <w:rPr>
            <w:rStyle w:val="Hyperlink"/>
            <w:rFonts w:ascii="Verdana" w:hAnsi="Verdana" w:cs="Vijaya"/>
            <w:sz w:val="18"/>
            <w:szCs w:val="18"/>
            <w:lang w:val="nb-NO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nb-NO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People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matter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,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results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 count.</w:t>
      </w:r>
    </w:p>
    <w:p w14:paraId="7F03FCAE" w14:textId="77777777" w:rsidR="00D40F30" w:rsidRPr="00D25CF8" w:rsidRDefault="00D40F30" w:rsidP="00D40F30">
      <w:pPr>
        <w:rPr>
          <w:rFonts w:ascii="Verdana" w:hAnsi="Verdana"/>
          <w:sz w:val="18"/>
          <w:szCs w:val="18"/>
          <w:lang w:val="nb-NO"/>
        </w:rPr>
      </w:pPr>
    </w:p>
    <w:p w14:paraId="57018F4D" w14:textId="77777777" w:rsidR="00AD51A9" w:rsidRPr="00AD51A9" w:rsidRDefault="00AD51A9" w:rsidP="00BE6710">
      <w:pPr>
        <w:spacing w:line="312" w:lineRule="auto"/>
        <w:jc w:val="both"/>
        <w:rPr>
          <w:rFonts w:asciiTheme="minorHAnsi" w:hAnsiTheme="minorHAnsi" w:cs="Arial"/>
          <w:color w:val="FF0000"/>
          <w:sz w:val="18"/>
          <w:szCs w:val="18"/>
          <w:lang w:val="nb-NO"/>
        </w:rPr>
      </w:pPr>
    </w:p>
    <w:p w14:paraId="71E372FB" w14:textId="77777777" w:rsidR="00A02480" w:rsidRPr="00180E01" w:rsidRDefault="00A02480" w:rsidP="00A02480">
      <w:pPr>
        <w:rPr>
          <w:rFonts w:asciiTheme="minorHAnsi" w:hAnsiTheme="minorHAnsi" w:cs="Vijaya"/>
          <w:color w:val="FF0000"/>
          <w:sz w:val="18"/>
          <w:szCs w:val="18"/>
          <w:lang w:val="nb-NO"/>
        </w:rPr>
      </w:pPr>
    </w:p>
    <w:p w14:paraId="3DBF0A9C" w14:textId="77777777" w:rsidR="00A02480" w:rsidRPr="00180E01" w:rsidRDefault="00A02480" w:rsidP="00A02480">
      <w:pPr>
        <w:rPr>
          <w:rFonts w:asciiTheme="minorHAnsi" w:hAnsiTheme="minorHAnsi" w:cs="Vijaya"/>
          <w:iCs/>
          <w:color w:val="FF0000"/>
          <w:sz w:val="18"/>
          <w:szCs w:val="18"/>
          <w:lang w:val="nb-NO"/>
        </w:rPr>
      </w:pPr>
    </w:p>
    <w:p w14:paraId="6506CD39" w14:textId="77777777" w:rsidR="006B52BA" w:rsidRPr="00180E01" w:rsidRDefault="006B52BA" w:rsidP="00443573">
      <w:pPr>
        <w:pStyle w:val="Boilerplate"/>
        <w:spacing w:after="0" w:line="312" w:lineRule="auto"/>
        <w:ind w:right="0"/>
        <w:jc w:val="left"/>
        <w:rPr>
          <w:rFonts w:asciiTheme="majorHAnsi" w:hAnsiTheme="majorHAnsi" w:cstheme="majorHAnsi"/>
          <w:i/>
          <w:sz w:val="18"/>
          <w:szCs w:val="18"/>
          <w:lang w:val="nb-NO"/>
        </w:rPr>
      </w:pPr>
    </w:p>
    <w:sectPr w:rsidR="006B52BA" w:rsidRPr="00180E01" w:rsidSect="0090794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38CC" w14:textId="77777777" w:rsidR="007739F2" w:rsidRDefault="007739F2">
      <w:r>
        <w:separator/>
      </w:r>
    </w:p>
  </w:endnote>
  <w:endnote w:type="continuationSeparator" w:id="0">
    <w:p w14:paraId="3ABBE84F" w14:textId="77777777" w:rsidR="007739F2" w:rsidRDefault="0077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7EEC" w14:textId="77777777" w:rsidR="003B7CB2" w:rsidRPr="004C41BC" w:rsidRDefault="003B7CB2" w:rsidP="004C41BC">
    <w:pPr>
      <w:pStyle w:val="Pieddepage1"/>
    </w:pPr>
    <w:r w:rsidRPr="004C41BC">
      <w:t xml:space="preserve">Capgemini </w:t>
    </w:r>
    <w:proofErr w:type="spellStart"/>
    <w:r w:rsidR="00D40F30">
      <w:t>pressemelding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8B6B" w14:textId="77777777" w:rsidR="003B7CB2" w:rsidRPr="0090794D" w:rsidRDefault="003B7CB2">
    <w:pPr>
      <w:pStyle w:val="Footer"/>
      <w:rPr>
        <w:rFonts w:ascii="Verdana" w:hAnsi="Verdana"/>
        <w:i/>
        <w:sz w:val="16"/>
      </w:rPr>
    </w:pPr>
    <w:r w:rsidRPr="0090794D">
      <w:rPr>
        <w:rFonts w:ascii="Verdana" w:hAnsi="Verdana"/>
        <w:i/>
        <w:sz w:val="16"/>
      </w:rPr>
      <w:t xml:space="preserve">Capgemini </w:t>
    </w:r>
    <w:proofErr w:type="spellStart"/>
    <w:r w:rsidR="00D40F30">
      <w:rPr>
        <w:rFonts w:ascii="Verdana" w:hAnsi="Verdana"/>
        <w:i/>
        <w:sz w:val="16"/>
      </w:rPr>
      <w:t>pressemelding</w:t>
    </w:r>
    <w:proofErr w:type="spellEnd"/>
    <w:r w:rsidR="00D40F30">
      <w:rPr>
        <w:rFonts w:ascii="Verdana" w:hAnsi="Verdana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B475" w14:textId="77777777" w:rsidR="007739F2" w:rsidRDefault="007739F2">
      <w:r>
        <w:separator/>
      </w:r>
    </w:p>
  </w:footnote>
  <w:footnote w:type="continuationSeparator" w:id="0">
    <w:p w14:paraId="65B3D5B8" w14:textId="77777777" w:rsidR="007739F2" w:rsidRDefault="0077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8EE6" w14:textId="77777777" w:rsidR="003B7CB2" w:rsidRDefault="003B7CB2" w:rsidP="00452FF5">
    <w:pPr>
      <w:pStyle w:val="Header"/>
      <w:jc w:val="right"/>
    </w:pPr>
    <w:r>
      <w:rPr>
        <w:noProof/>
      </w:rPr>
      <w:drawing>
        <wp:inline distT="0" distB="0" distL="0" distR="0" wp14:anchorId="3C6ACEE2" wp14:editId="688F8CF7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3719" w14:textId="77777777" w:rsidR="003B7CB2" w:rsidRDefault="003B7CB2" w:rsidP="0090794D">
    <w:pPr>
      <w:pStyle w:val="Header"/>
    </w:pPr>
    <w:r>
      <w:rPr>
        <w:noProof/>
      </w:rPr>
      <w:drawing>
        <wp:inline distT="0" distB="0" distL="0" distR="0" wp14:anchorId="661FC9E7" wp14:editId="6C918B84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DA951F" w14:textId="77777777" w:rsidR="003B7CB2" w:rsidRPr="0090794D" w:rsidRDefault="003B7CB2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80"/>
    <w:rsid w:val="00007E33"/>
    <w:rsid w:val="000123C3"/>
    <w:rsid w:val="00012A3F"/>
    <w:rsid w:val="0001794D"/>
    <w:rsid w:val="0003454C"/>
    <w:rsid w:val="00037EF2"/>
    <w:rsid w:val="00041A01"/>
    <w:rsid w:val="000713EB"/>
    <w:rsid w:val="000765A1"/>
    <w:rsid w:val="0009189C"/>
    <w:rsid w:val="000A21F0"/>
    <w:rsid w:val="000B467C"/>
    <w:rsid w:val="000C196B"/>
    <w:rsid w:val="000C384F"/>
    <w:rsid w:val="000C7F73"/>
    <w:rsid w:val="000D2A4A"/>
    <w:rsid w:val="00104096"/>
    <w:rsid w:val="001079F6"/>
    <w:rsid w:val="00110268"/>
    <w:rsid w:val="0011230F"/>
    <w:rsid w:val="00112678"/>
    <w:rsid w:val="00114FB2"/>
    <w:rsid w:val="0012398E"/>
    <w:rsid w:val="001657EC"/>
    <w:rsid w:val="00180E01"/>
    <w:rsid w:val="00184C49"/>
    <w:rsid w:val="001B701F"/>
    <w:rsid w:val="001D1FF3"/>
    <w:rsid w:val="001D21A8"/>
    <w:rsid w:val="001E3642"/>
    <w:rsid w:val="001F77E4"/>
    <w:rsid w:val="00203D3F"/>
    <w:rsid w:val="002176AF"/>
    <w:rsid w:val="00224737"/>
    <w:rsid w:val="002268C8"/>
    <w:rsid w:val="00241671"/>
    <w:rsid w:val="00242F67"/>
    <w:rsid w:val="0026118E"/>
    <w:rsid w:val="00270C0C"/>
    <w:rsid w:val="00272076"/>
    <w:rsid w:val="00272A24"/>
    <w:rsid w:val="002747BD"/>
    <w:rsid w:val="0029130E"/>
    <w:rsid w:val="00295047"/>
    <w:rsid w:val="002A0DD8"/>
    <w:rsid w:val="002A29A0"/>
    <w:rsid w:val="002A7EE2"/>
    <w:rsid w:val="002B02E4"/>
    <w:rsid w:val="002B70A6"/>
    <w:rsid w:val="002C1B36"/>
    <w:rsid w:val="002D057F"/>
    <w:rsid w:val="002D4939"/>
    <w:rsid w:val="002F35F1"/>
    <w:rsid w:val="002F38D2"/>
    <w:rsid w:val="003010A6"/>
    <w:rsid w:val="003367C3"/>
    <w:rsid w:val="00341E26"/>
    <w:rsid w:val="003433A7"/>
    <w:rsid w:val="00362EBA"/>
    <w:rsid w:val="00371FC6"/>
    <w:rsid w:val="00374C62"/>
    <w:rsid w:val="003915EB"/>
    <w:rsid w:val="00396EF1"/>
    <w:rsid w:val="003B4FE9"/>
    <w:rsid w:val="003B7CB2"/>
    <w:rsid w:val="003C2630"/>
    <w:rsid w:val="003D4D56"/>
    <w:rsid w:val="003F0718"/>
    <w:rsid w:val="00413E99"/>
    <w:rsid w:val="0041762D"/>
    <w:rsid w:val="00441FAF"/>
    <w:rsid w:val="00442394"/>
    <w:rsid w:val="00443573"/>
    <w:rsid w:val="00447C9D"/>
    <w:rsid w:val="00450BF6"/>
    <w:rsid w:val="00452D88"/>
    <w:rsid w:val="00452FF5"/>
    <w:rsid w:val="00464B7E"/>
    <w:rsid w:val="00473C41"/>
    <w:rsid w:val="004851AD"/>
    <w:rsid w:val="00485ADB"/>
    <w:rsid w:val="004A15B1"/>
    <w:rsid w:val="004A2315"/>
    <w:rsid w:val="004A502B"/>
    <w:rsid w:val="004C41BC"/>
    <w:rsid w:val="004C5FC3"/>
    <w:rsid w:val="004C77F7"/>
    <w:rsid w:val="004E0333"/>
    <w:rsid w:val="004F5568"/>
    <w:rsid w:val="005050DE"/>
    <w:rsid w:val="00507C6D"/>
    <w:rsid w:val="00513975"/>
    <w:rsid w:val="005246C1"/>
    <w:rsid w:val="00535AB4"/>
    <w:rsid w:val="005656EB"/>
    <w:rsid w:val="00566DD1"/>
    <w:rsid w:val="005742F6"/>
    <w:rsid w:val="00583FFC"/>
    <w:rsid w:val="00594008"/>
    <w:rsid w:val="005959D4"/>
    <w:rsid w:val="005C5839"/>
    <w:rsid w:val="005D3BDE"/>
    <w:rsid w:val="005E56BE"/>
    <w:rsid w:val="005E71D6"/>
    <w:rsid w:val="005F056D"/>
    <w:rsid w:val="00604140"/>
    <w:rsid w:val="00615819"/>
    <w:rsid w:val="00624A11"/>
    <w:rsid w:val="00632116"/>
    <w:rsid w:val="0063294A"/>
    <w:rsid w:val="00645C43"/>
    <w:rsid w:val="00653902"/>
    <w:rsid w:val="0066159C"/>
    <w:rsid w:val="00667658"/>
    <w:rsid w:val="00670345"/>
    <w:rsid w:val="006738A3"/>
    <w:rsid w:val="00685010"/>
    <w:rsid w:val="00685127"/>
    <w:rsid w:val="00696A5C"/>
    <w:rsid w:val="006A39AB"/>
    <w:rsid w:val="006A5B94"/>
    <w:rsid w:val="006B42D6"/>
    <w:rsid w:val="006B52BA"/>
    <w:rsid w:val="006C0948"/>
    <w:rsid w:val="006C0AE9"/>
    <w:rsid w:val="006C2EF2"/>
    <w:rsid w:val="006C52F9"/>
    <w:rsid w:val="006D2D63"/>
    <w:rsid w:val="006E1F3D"/>
    <w:rsid w:val="006E28FF"/>
    <w:rsid w:val="006F0F7C"/>
    <w:rsid w:val="00717401"/>
    <w:rsid w:val="00732700"/>
    <w:rsid w:val="00754DA0"/>
    <w:rsid w:val="0075736F"/>
    <w:rsid w:val="00761278"/>
    <w:rsid w:val="00765551"/>
    <w:rsid w:val="0077382A"/>
    <w:rsid w:val="007739BF"/>
    <w:rsid w:val="007739F2"/>
    <w:rsid w:val="00785612"/>
    <w:rsid w:val="00791D68"/>
    <w:rsid w:val="007A4C3E"/>
    <w:rsid w:val="007B7E8A"/>
    <w:rsid w:val="007C2C29"/>
    <w:rsid w:val="007C5127"/>
    <w:rsid w:val="007C7611"/>
    <w:rsid w:val="007D0533"/>
    <w:rsid w:val="007D7940"/>
    <w:rsid w:val="007E01F3"/>
    <w:rsid w:val="007E60EF"/>
    <w:rsid w:val="007E66E1"/>
    <w:rsid w:val="007F73C4"/>
    <w:rsid w:val="008066EA"/>
    <w:rsid w:val="00806D1F"/>
    <w:rsid w:val="00830A82"/>
    <w:rsid w:val="008336B8"/>
    <w:rsid w:val="008405BB"/>
    <w:rsid w:val="008441A9"/>
    <w:rsid w:val="00846043"/>
    <w:rsid w:val="00850687"/>
    <w:rsid w:val="00860638"/>
    <w:rsid w:val="00881881"/>
    <w:rsid w:val="00887BAF"/>
    <w:rsid w:val="008A6E51"/>
    <w:rsid w:val="008B1640"/>
    <w:rsid w:val="008C4B74"/>
    <w:rsid w:val="008D1E59"/>
    <w:rsid w:val="008D7C77"/>
    <w:rsid w:val="008E2BEA"/>
    <w:rsid w:val="008E383D"/>
    <w:rsid w:val="008E66F4"/>
    <w:rsid w:val="008F3631"/>
    <w:rsid w:val="008F4B2A"/>
    <w:rsid w:val="008F5CB0"/>
    <w:rsid w:val="009022F8"/>
    <w:rsid w:val="0090586C"/>
    <w:rsid w:val="0090794D"/>
    <w:rsid w:val="00912F68"/>
    <w:rsid w:val="00921B70"/>
    <w:rsid w:val="00932B5D"/>
    <w:rsid w:val="00932BBB"/>
    <w:rsid w:val="0093785F"/>
    <w:rsid w:val="009460DB"/>
    <w:rsid w:val="009468DF"/>
    <w:rsid w:val="00946FA2"/>
    <w:rsid w:val="0096608C"/>
    <w:rsid w:val="0096726E"/>
    <w:rsid w:val="00973558"/>
    <w:rsid w:val="00990EE5"/>
    <w:rsid w:val="00991214"/>
    <w:rsid w:val="00991328"/>
    <w:rsid w:val="009B7252"/>
    <w:rsid w:val="009B79D2"/>
    <w:rsid w:val="009C4C65"/>
    <w:rsid w:val="009C70DC"/>
    <w:rsid w:val="009D18DE"/>
    <w:rsid w:val="00A00E09"/>
    <w:rsid w:val="00A02480"/>
    <w:rsid w:val="00A02C99"/>
    <w:rsid w:val="00A03ADA"/>
    <w:rsid w:val="00A03C0C"/>
    <w:rsid w:val="00A10BD4"/>
    <w:rsid w:val="00A11E26"/>
    <w:rsid w:val="00A14F00"/>
    <w:rsid w:val="00A22400"/>
    <w:rsid w:val="00A2399C"/>
    <w:rsid w:val="00A3109E"/>
    <w:rsid w:val="00A32961"/>
    <w:rsid w:val="00A352E0"/>
    <w:rsid w:val="00A35EF1"/>
    <w:rsid w:val="00A40F17"/>
    <w:rsid w:val="00A42D8C"/>
    <w:rsid w:val="00A54366"/>
    <w:rsid w:val="00A57E1B"/>
    <w:rsid w:val="00A63335"/>
    <w:rsid w:val="00A74AA3"/>
    <w:rsid w:val="00A85975"/>
    <w:rsid w:val="00A94B9F"/>
    <w:rsid w:val="00A96276"/>
    <w:rsid w:val="00A97724"/>
    <w:rsid w:val="00A97FF8"/>
    <w:rsid w:val="00AA4F2D"/>
    <w:rsid w:val="00AA6F72"/>
    <w:rsid w:val="00AB52C6"/>
    <w:rsid w:val="00AC2C56"/>
    <w:rsid w:val="00AD0C04"/>
    <w:rsid w:val="00AD51A9"/>
    <w:rsid w:val="00AE41B5"/>
    <w:rsid w:val="00AF1350"/>
    <w:rsid w:val="00B22B70"/>
    <w:rsid w:val="00B30478"/>
    <w:rsid w:val="00B30781"/>
    <w:rsid w:val="00B31126"/>
    <w:rsid w:val="00B54826"/>
    <w:rsid w:val="00B739D0"/>
    <w:rsid w:val="00B804C1"/>
    <w:rsid w:val="00B9467C"/>
    <w:rsid w:val="00BA3280"/>
    <w:rsid w:val="00BA3431"/>
    <w:rsid w:val="00BB67D3"/>
    <w:rsid w:val="00BC0C86"/>
    <w:rsid w:val="00BD0173"/>
    <w:rsid w:val="00BE3AFC"/>
    <w:rsid w:val="00BE6710"/>
    <w:rsid w:val="00BF2940"/>
    <w:rsid w:val="00C04B2E"/>
    <w:rsid w:val="00C05C7E"/>
    <w:rsid w:val="00C20B79"/>
    <w:rsid w:val="00C25C67"/>
    <w:rsid w:val="00C3011D"/>
    <w:rsid w:val="00C3109F"/>
    <w:rsid w:val="00C50C1E"/>
    <w:rsid w:val="00C5286A"/>
    <w:rsid w:val="00C63758"/>
    <w:rsid w:val="00C644DF"/>
    <w:rsid w:val="00C64E3B"/>
    <w:rsid w:val="00C7013F"/>
    <w:rsid w:val="00C7566D"/>
    <w:rsid w:val="00C85B63"/>
    <w:rsid w:val="00C949F1"/>
    <w:rsid w:val="00CA3BAD"/>
    <w:rsid w:val="00CA7A1D"/>
    <w:rsid w:val="00CB1117"/>
    <w:rsid w:val="00CB4237"/>
    <w:rsid w:val="00CC30B5"/>
    <w:rsid w:val="00CC3246"/>
    <w:rsid w:val="00CC60C9"/>
    <w:rsid w:val="00CD07BB"/>
    <w:rsid w:val="00CD0C30"/>
    <w:rsid w:val="00CD1844"/>
    <w:rsid w:val="00CE07A5"/>
    <w:rsid w:val="00CE1939"/>
    <w:rsid w:val="00CE215C"/>
    <w:rsid w:val="00CE2EE3"/>
    <w:rsid w:val="00CE7C7C"/>
    <w:rsid w:val="00D1683D"/>
    <w:rsid w:val="00D302AF"/>
    <w:rsid w:val="00D30463"/>
    <w:rsid w:val="00D30A8F"/>
    <w:rsid w:val="00D40F30"/>
    <w:rsid w:val="00D43B4F"/>
    <w:rsid w:val="00D52F73"/>
    <w:rsid w:val="00D53410"/>
    <w:rsid w:val="00D83C66"/>
    <w:rsid w:val="00D85989"/>
    <w:rsid w:val="00DA299E"/>
    <w:rsid w:val="00DD58B6"/>
    <w:rsid w:val="00DD7338"/>
    <w:rsid w:val="00DE4C8C"/>
    <w:rsid w:val="00DF0977"/>
    <w:rsid w:val="00DF413F"/>
    <w:rsid w:val="00DF6F1B"/>
    <w:rsid w:val="00E12C25"/>
    <w:rsid w:val="00E51FE7"/>
    <w:rsid w:val="00E603AA"/>
    <w:rsid w:val="00E709CB"/>
    <w:rsid w:val="00E71FDA"/>
    <w:rsid w:val="00E8153B"/>
    <w:rsid w:val="00E936B7"/>
    <w:rsid w:val="00EA514E"/>
    <w:rsid w:val="00EA6510"/>
    <w:rsid w:val="00EE6CDE"/>
    <w:rsid w:val="00F01701"/>
    <w:rsid w:val="00F12072"/>
    <w:rsid w:val="00F121CC"/>
    <w:rsid w:val="00F13A21"/>
    <w:rsid w:val="00F2183F"/>
    <w:rsid w:val="00F41B49"/>
    <w:rsid w:val="00F44EE2"/>
    <w:rsid w:val="00F62365"/>
    <w:rsid w:val="00F6450D"/>
    <w:rsid w:val="00F6700E"/>
    <w:rsid w:val="00F74FEF"/>
    <w:rsid w:val="00F81FC6"/>
    <w:rsid w:val="00F86A70"/>
    <w:rsid w:val="00F916C3"/>
    <w:rsid w:val="00F92C60"/>
    <w:rsid w:val="00FA30FF"/>
    <w:rsid w:val="00FE0363"/>
    <w:rsid w:val="00FE24DC"/>
    <w:rsid w:val="00FF1D16"/>
    <w:rsid w:val="00FF303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837BB"/>
  <w15:docId w15:val="{9F1CB9F9-F545-4004-AEAD-8EBD8C7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Reference,Footnote text,Testo nota a piè di pagina_Rientro,Footnote Text Char Char Char Char,Footnote Text Char Char,Footnote Text Char Char Char Char Char,Footnote Text Char Char Ch,stile,Fußnote,Schriftart: 9 pt,o,f t,stile 1"/>
    <w:basedOn w:val="Normal"/>
    <w:link w:val="FootnoteTextChar"/>
    <w:uiPriority w:val="99"/>
    <w:qFormat/>
    <w:rsid w:val="00224737"/>
  </w:style>
  <w:style w:type="character" w:styleId="FootnoteReference">
    <w:name w:val="footnote reference"/>
    <w:aliases w:val="Footnote symbol,Voetnootverwijzing,Times 10 Point,Exposant 3 Point,Footnote,Footnote Reference Superscript,Odwołanie przypisu,footnote ref,FR,Fußnotenzeichen diss neu,Appel note de bas de p,Style 12,Style 124,Ref,fr"/>
    <w:basedOn w:val="DefaultParagraphFont"/>
    <w:uiPriority w:val="99"/>
    <w:qFormat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styleId="CommentReference">
    <w:name w:val="annotation reference"/>
    <w:basedOn w:val="DefaultParagraphFont"/>
    <w:semiHidden/>
    <w:unhideWhenUsed/>
    <w:rsid w:val="00887B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7BAF"/>
  </w:style>
  <w:style w:type="character" w:customStyle="1" w:styleId="CommentTextChar">
    <w:name w:val="Comment Text Char"/>
    <w:basedOn w:val="DefaultParagraphFont"/>
    <w:link w:val="CommentText"/>
    <w:rsid w:val="00887B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B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6710"/>
    <w:rPr>
      <w:color w:val="605E5C"/>
      <w:shd w:val="clear" w:color="auto" w:fill="E1DFDD"/>
    </w:rPr>
  </w:style>
  <w:style w:type="character" w:customStyle="1" w:styleId="BulletChar">
    <w:name w:val="Bullet Char"/>
    <w:aliases w:val="!B Bullet Char"/>
    <w:basedOn w:val="DefaultParagraphFont"/>
    <w:link w:val="Bullet"/>
    <w:locked/>
    <w:rsid w:val="00450BF6"/>
    <w:rPr>
      <w:rFonts w:ascii="Calibri" w:eastAsia="Times" w:hAnsi="Calibri" w:cs="Arial"/>
      <w:lang w:val="en-GB" w:eastAsia="nl-NL"/>
    </w:rPr>
  </w:style>
  <w:style w:type="paragraph" w:customStyle="1" w:styleId="Bullet">
    <w:name w:val="Bullet"/>
    <w:aliases w:val="!B Bullet"/>
    <w:basedOn w:val="Normal"/>
    <w:link w:val="BulletChar"/>
    <w:autoRedefine/>
    <w:qFormat/>
    <w:rsid w:val="00450BF6"/>
    <w:pPr>
      <w:spacing w:line="276" w:lineRule="auto"/>
      <w:jc w:val="both"/>
    </w:pPr>
    <w:rPr>
      <w:rFonts w:ascii="Calibri" w:eastAsia="Times" w:hAnsi="Calibri" w:cs="Arial"/>
      <w:lang w:val="en-GB" w:eastAsia="nl-NL"/>
    </w:rPr>
  </w:style>
  <w:style w:type="paragraph" w:styleId="Revision">
    <w:name w:val="Revision"/>
    <w:hidden/>
    <w:uiPriority w:val="99"/>
    <w:semiHidden/>
    <w:rsid w:val="007739BF"/>
  </w:style>
  <w:style w:type="character" w:styleId="FollowedHyperlink">
    <w:name w:val="FollowedHyperlink"/>
    <w:basedOn w:val="DefaultParagraphFont"/>
    <w:semiHidden/>
    <w:unhideWhenUsed/>
    <w:rsid w:val="00696A5C"/>
    <w:rPr>
      <w:color w:val="E6E7E7" w:themeColor="followedHyperlink"/>
      <w:u w:val="single"/>
    </w:rPr>
  </w:style>
  <w:style w:type="character" w:customStyle="1" w:styleId="FootnoteTextChar">
    <w:name w:val="Footnote Text Char"/>
    <w:aliases w:val="Reference Char,Footnote text Char,Testo nota a piè di pagina_Rientro Char,Footnote Text Char Char Char Char Char1,Footnote Text Char Char Char,Footnote Text Char Char Char Char Char Char,Footnote Text Char Char Ch Char,stile Char"/>
    <w:basedOn w:val="DefaultParagraphFont"/>
    <w:link w:val="FootnoteText"/>
    <w:uiPriority w:val="99"/>
    <w:rsid w:val="00DF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pgemini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digital-agend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pgemini.com/resources/egovernment-benchmark-2018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NZERIN\Downloads\Press_Release_Capgemini.dotx" TargetMode="External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1004C69A7D45A7649543CF44041B" ma:contentTypeVersion="" ma:contentTypeDescription="Create a new document." ma:contentTypeScope="" ma:versionID="a9dfc41e7a3dde0bcb5c079902198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0C76-3243-4C6C-A516-B20A8A175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7AD10-8AE0-4487-BCE5-2B066C966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6172F-AE5F-4CBC-B4F3-F46107E8B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8BEFC-5102-477F-83C8-A7F097D1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Press_Release_Capgemini.dotx</Template>
  <TotalTime>0</TotalTime>
  <Pages>2</Pages>
  <Words>726</Words>
  <Characters>3848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Template</vt:lpstr>
      <vt:lpstr>Press Release Template</vt:lpstr>
      <vt:lpstr>Press Release Template</vt:lpstr>
    </vt:vector>
  </TitlesOfParts>
  <Company>Capgemini</Company>
  <LinksUpToDate>false</LinksUpToDate>
  <CharactersWithSpaces>4565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Sem Enzerink</dc:creator>
  <cp:lastModifiedBy>Resare, Gunilla</cp:lastModifiedBy>
  <cp:revision>2</cp:revision>
  <cp:lastPrinted>2018-11-08T17:17:00Z</cp:lastPrinted>
  <dcterms:created xsi:type="dcterms:W3CDTF">2019-01-28T09:13:00Z</dcterms:created>
  <dcterms:modified xsi:type="dcterms:W3CDTF">2019-01-28T09:13:00Z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0x01010023E51004C69A7D45A7649543CF44041B</vt:lpwstr>
  </property>
</Properties>
</file>