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3A" w:rsidRPr="00D05158" w:rsidRDefault="00567D3A" w:rsidP="00F768B0">
      <w:pPr>
        <w:pStyle w:val="StandardWeb"/>
        <w:rPr>
          <w:rFonts w:asciiTheme="minorHAnsi" w:eastAsiaTheme="minorHAnsi" w:hAnsiTheme="minorHAnsi" w:cstheme="minorBidi"/>
          <w:b/>
          <w:sz w:val="16"/>
          <w:szCs w:val="16"/>
          <w:lang w:eastAsia="en-US"/>
        </w:rPr>
      </w:pPr>
    </w:p>
    <w:p w:rsidR="0033707B" w:rsidRDefault="002B06E9" w:rsidP="00F768B0">
      <w:pPr>
        <w:pStyle w:val="StandardWeb"/>
        <w:rPr>
          <w:rFonts w:asciiTheme="minorHAnsi" w:eastAsiaTheme="minorHAnsi" w:hAnsiTheme="minorHAnsi" w:cstheme="minorBidi"/>
          <w:b/>
          <w:sz w:val="32"/>
          <w:szCs w:val="32"/>
          <w:lang w:eastAsia="en-US"/>
        </w:rPr>
      </w:pPr>
      <w:r>
        <w:rPr>
          <w:rFonts w:asciiTheme="minorHAnsi" w:eastAsiaTheme="minorHAnsi" w:hAnsiTheme="minorHAnsi" w:cstheme="minorBidi"/>
          <w:b/>
          <w:sz w:val="32"/>
          <w:szCs w:val="32"/>
          <w:lang w:eastAsia="en-US"/>
        </w:rPr>
        <w:t>Austauschtreffen mit</w:t>
      </w:r>
      <w:r w:rsidR="006D52D2">
        <w:rPr>
          <w:rFonts w:asciiTheme="minorHAnsi" w:eastAsiaTheme="minorHAnsi" w:hAnsiTheme="minorHAnsi" w:cstheme="minorBidi"/>
          <w:b/>
          <w:sz w:val="32"/>
          <w:szCs w:val="32"/>
          <w:lang w:eastAsia="en-US"/>
        </w:rPr>
        <w:t xml:space="preserve"> Kooperationspartnern zum Dualen</w:t>
      </w:r>
      <w:r>
        <w:rPr>
          <w:rFonts w:asciiTheme="minorHAnsi" w:eastAsiaTheme="minorHAnsi" w:hAnsiTheme="minorHAnsi" w:cstheme="minorBidi"/>
          <w:b/>
          <w:sz w:val="32"/>
          <w:szCs w:val="32"/>
          <w:lang w:eastAsia="en-US"/>
        </w:rPr>
        <w:t xml:space="preserve"> Studium an der TH Wildau</w:t>
      </w:r>
    </w:p>
    <w:p w:rsidR="00141289" w:rsidRDefault="0033707B" w:rsidP="00F768B0">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szCs w:val="32"/>
          <w:lang w:eastAsia="en-US"/>
        </w:rPr>
        <w:t>Visueller Inhalt</w:t>
      </w:r>
    </w:p>
    <w:p w:rsidR="0045613B" w:rsidRDefault="0045613B" w:rsidP="00F768B0">
      <w:pPr>
        <w:pStyle w:val="StandardWeb"/>
        <w:rPr>
          <w:rFonts w:asciiTheme="minorHAnsi" w:eastAsiaTheme="minorHAnsi" w:hAnsiTheme="minorHAnsi" w:cstheme="minorBidi"/>
          <w:b/>
          <w:szCs w:val="32"/>
          <w:lang w:eastAsia="en-US"/>
        </w:rPr>
      </w:pPr>
      <w:r>
        <w:rPr>
          <w:rFonts w:asciiTheme="minorHAnsi" w:eastAsiaTheme="minorHAnsi" w:hAnsiTheme="minorHAnsi" w:cstheme="minorBidi"/>
          <w:b/>
          <w:noProof/>
          <w:szCs w:val="32"/>
        </w:rPr>
        <w:drawing>
          <wp:inline distT="0" distB="0" distL="0" distR="0">
            <wp:extent cx="5760720" cy="34747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20200121_Langebrb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474720"/>
                    </a:xfrm>
                    <a:prstGeom prst="rect">
                      <a:avLst/>
                    </a:prstGeom>
                  </pic:spPr>
                </pic:pic>
              </a:graphicData>
            </a:graphic>
          </wp:inline>
        </w:drawing>
      </w:r>
    </w:p>
    <w:p w:rsidR="0045613B" w:rsidRDefault="00FB0816" w:rsidP="00F768B0">
      <w:pPr>
        <w:pStyle w:val="StandardWeb"/>
        <w:rPr>
          <w:rFonts w:asciiTheme="minorHAnsi" w:eastAsiaTheme="minorHAnsi" w:hAnsiTheme="minorHAnsi" w:cstheme="minorBidi"/>
          <w:i/>
          <w:szCs w:val="32"/>
          <w:lang w:eastAsia="en-US"/>
        </w:rPr>
      </w:pPr>
      <w:r w:rsidRPr="00564213">
        <w:rPr>
          <w:rFonts w:asciiTheme="minorHAnsi" w:eastAsiaTheme="minorHAnsi" w:hAnsiTheme="minorHAnsi" w:cstheme="minorBidi"/>
          <w:i/>
          <w:szCs w:val="32"/>
          <w:lang w:eastAsia="en-US"/>
        </w:rPr>
        <w:t xml:space="preserve">Bildinhalt: </w:t>
      </w:r>
      <w:r w:rsidR="0045613B">
        <w:rPr>
          <w:rFonts w:asciiTheme="minorHAnsi" w:eastAsiaTheme="minorHAnsi" w:hAnsiTheme="minorHAnsi" w:cstheme="minorBidi"/>
          <w:i/>
          <w:szCs w:val="32"/>
          <w:lang w:eastAsia="en-US"/>
        </w:rPr>
        <w:br/>
        <w:t>Bildungseinrichtung</w:t>
      </w:r>
      <w:r w:rsidR="000154F2">
        <w:rPr>
          <w:rFonts w:asciiTheme="minorHAnsi" w:eastAsiaTheme="minorHAnsi" w:hAnsiTheme="minorHAnsi" w:cstheme="minorBidi"/>
          <w:i/>
          <w:szCs w:val="32"/>
          <w:lang w:eastAsia="en-US"/>
        </w:rPr>
        <w:t>en</w:t>
      </w:r>
      <w:r w:rsidR="0045613B">
        <w:rPr>
          <w:rFonts w:asciiTheme="minorHAnsi" w:eastAsiaTheme="minorHAnsi" w:hAnsiTheme="minorHAnsi" w:cstheme="minorBidi"/>
          <w:i/>
          <w:szCs w:val="32"/>
          <w:lang w:eastAsia="en-US"/>
        </w:rPr>
        <w:t xml:space="preserve"> erhalten Einblick in das Automatisierungstechniklabor der TH Wildau </w:t>
      </w:r>
    </w:p>
    <w:p w:rsidR="00FB0816" w:rsidRPr="00564213" w:rsidRDefault="00FB0816" w:rsidP="00F768B0">
      <w:pPr>
        <w:pStyle w:val="StandardWeb"/>
        <w:rPr>
          <w:rFonts w:asciiTheme="minorHAnsi" w:eastAsiaTheme="minorHAnsi" w:hAnsiTheme="minorHAnsi" w:cstheme="minorBidi"/>
          <w:i/>
          <w:szCs w:val="32"/>
          <w:lang w:eastAsia="en-US"/>
        </w:rPr>
      </w:pPr>
      <w:r w:rsidRPr="00564213">
        <w:rPr>
          <w:rFonts w:asciiTheme="minorHAnsi" w:eastAsiaTheme="minorHAnsi" w:hAnsiTheme="minorHAnsi" w:cstheme="minorBidi"/>
          <w:i/>
          <w:szCs w:val="32"/>
          <w:lang w:eastAsia="en-US"/>
        </w:rPr>
        <w:t xml:space="preserve">Foto: </w:t>
      </w:r>
      <w:r w:rsidR="002B06E9">
        <w:rPr>
          <w:rFonts w:asciiTheme="minorHAnsi" w:eastAsiaTheme="minorHAnsi" w:hAnsiTheme="minorHAnsi" w:cstheme="minorBidi"/>
          <w:i/>
          <w:szCs w:val="32"/>
          <w:lang w:eastAsia="en-US"/>
        </w:rPr>
        <w:t xml:space="preserve">Mike Lange/ </w:t>
      </w:r>
      <w:r w:rsidR="002B06E9" w:rsidRPr="00564213">
        <w:rPr>
          <w:rFonts w:asciiTheme="minorHAnsi" w:eastAsiaTheme="minorHAnsi" w:hAnsiTheme="minorHAnsi" w:cstheme="minorBidi"/>
          <w:i/>
          <w:szCs w:val="32"/>
          <w:lang w:eastAsia="en-US"/>
        </w:rPr>
        <w:t xml:space="preserve">Text: </w:t>
      </w:r>
      <w:r w:rsidR="002B06E9">
        <w:rPr>
          <w:rFonts w:asciiTheme="minorHAnsi" w:eastAsiaTheme="minorHAnsi" w:hAnsiTheme="minorHAnsi" w:cstheme="minorBidi"/>
          <w:i/>
          <w:szCs w:val="32"/>
          <w:lang w:eastAsia="en-US"/>
        </w:rPr>
        <w:t>Tessa Wille</w:t>
      </w:r>
      <w:r w:rsidRPr="00564213">
        <w:rPr>
          <w:rFonts w:asciiTheme="minorHAnsi" w:eastAsiaTheme="minorHAnsi" w:hAnsiTheme="minorHAnsi" w:cstheme="minorBidi"/>
          <w:i/>
          <w:szCs w:val="32"/>
          <w:lang w:eastAsia="en-US"/>
        </w:rPr>
        <w:t xml:space="preserve">, </w:t>
      </w:r>
      <w:r w:rsidR="002B06E9">
        <w:rPr>
          <w:rFonts w:asciiTheme="minorHAnsi" w:eastAsiaTheme="minorHAnsi" w:hAnsiTheme="minorHAnsi" w:cstheme="minorBidi"/>
          <w:i/>
          <w:szCs w:val="32"/>
          <w:lang w:eastAsia="en-US"/>
        </w:rPr>
        <w:t>Mike Lange</w:t>
      </w:r>
    </w:p>
    <w:p w:rsidR="00141289" w:rsidRDefault="00141289" w:rsidP="00F768B0">
      <w:pPr>
        <w:pStyle w:val="StandardWeb"/>
        <w:rPr>
          <w:rFonts w:ascii="Lato" w:hAnsi="Lato"/>
          <w:color w:val="585858"/>
          <w:sz w:val="23"/>
          <w:szCs w:val="23"/>
        </w:rPr>
      </w:pPr>
      <w:r w:rsidRPr="00141289">
        <w:rPr>
          <w:rFonts w:asciiTheme="minorHAnsi" w:eastAsiaTheme="minorHAnsi" w:hAnsiTheme="minorHAnsi" w:cstheme="minorBidi"/>
          <w:b/>
          <w:szCs w:val="32"/>
          <w:lang w:eastAsia="en-US"/>
        </w:rPr>
        <w:t>Subheadline</w:t>
      </w:r>
      <w:r w:rsidR="0033707B">
        <w:rPr>
          <w:rFonts w:asciiTheme="minorHAnsi" w:eastAsiaTheme="minorHAnsi" w:hAnsiTheme="minorHAnsi" w:cstheme="minorBidi"/>
          <w:b/>
          <w:szCs w:val="32"/>
          <w:lang w:eastAsia="en-US"/>
        </w:rPr>
        <w:t>:</w:t>
      </w:r>
      <w:r w:rsidR="002B06E9">
        <w:rPr>
          <w:rFonts w:asciiTheme="minorHAnsi" w:eastAsiaTheme="minorHAnsi" w:hAnsiTheme="minorHAnsi" w:cstheme="minorBidi"/>
          <w:szCs w:val="32"/>
          <w:lang w:eastAsia="en-US"/>
        </w:rPr>
        <w:t xml:space="preserve"> Dual Studieren</w:t>
      </w:r>
    </w:p>
    <w:p w:rsidR="0045613B" w:rsidRDefault="0045613B" w:rsidP="00291047">
      <w:pPr>
        <w:pStyle w:val="StandardWeb"/>
        <w:rPr>
          <w:rFonts w:asciiTheme="minorHAnsi" w:eastAsiaTheme="minorHAnsi" w:hAnsiTheme="minorHAnsi" w:cstheme="minorBidi"/>
          <w:i/>
          <w:szCs w:val="32"/>
          <w:lang w:eastAsia="en-US"/>
        </w:rPr>
      </w:pPr>
      <w:r>
        <w:rPr>
          <w:rFonts w:asciiTheme="minorHAnsi" w:eastAsiaTheme="minorHAnsi" w:hAnsiTheme="minorHAnsi" w:cstheme="minorBidi"/>
          <w:i/>
          <w:szCs w:val="32"/>
          <w:lang w:eastAsia="en-US"/>
        </w:rPr>
        <w:t>Kurztext:</w:t>
      </w:r>
    </w:p>
    <w:p w:rsidR="00291047" w:rsidRPr="00291047" w:rsidRDefault="00291047" w:rsidP="00291047">
      <w:pPr>
        <w:pStyle w:val="StandardWeb"/>
        <w:rPr>
          <w:rFonts w:asciiTheme="minorHAnsi" w:eastAsiaTheme="minorHAnsi" w:hAnsiTheme="minorHAnsi" w:cstheme="minorBidi"/>
          <w:i/>
          <w:szCs w:val="32"/>
          <w:lang w:eastAsia="en-US"/>
        </w:rPr>
      </w:pPr>
      <w:r w:rsidRPr="00291047">
        <w:rPr>
          <w:rFonts w:asciiTheme="minorHAnsi" w:eastAsiaTheme="minorHAnsi" w:hAnsiTheme="minorHAnsi" w:cstheme="minorBidi"/>
          <w:i/>
          <w:szCs w:val="32"/>
          <w:lang w:eastAsia="en-US"/>
        </w:rPr>
        <w:t xml:space="preserve">Die Entwicklung des Dualen Studiums an der TH Wildau stand am 21.01.2020 im Vordergrund des Treffens von Vertreterinnen und Vertretern kooperierender Bildungsträger und der TH Wildau. Bei einem informellen Austausch an der Hochschule bekamen die Gäste einen Einblick in die Labore und technische Ausstattung, konnten sich über die Studienangebote des dualen Studierens an der TH Wildau informieren und kamen mit Studierenden und Lehrenden ins Gespräch. </w:t>
      </w:r>
    </w:p>
    <w:p w:rsidR="00146591" w:rsidRDefault="00146591" w:rsidP="00EA0729">
      <w:pPr>
        <w:pStyle w:val="StandardWeb"/>
        <w:rPr>
          <w:rFonts w:asciiTheme="minorHAnsi" w:eastAsiaTheme="minorHAnsi" w:hAnsiTheme="minorHAnsi" w:cstheme="minorBidi"/>
          <w:b/>
          <w:szCs w:val="32"/>
          <w:lang w:eastAsia="en-US"/>
        </w:rPr>
      </w:pPr>
    </w:p>
    <w:p w:rsidR="00EA0729" w:rsidRPr="00B9069E" w:rsidRDefault="00566CBF" w:rsidP="00EA0729">
      <w:pPr>
        <w:pStyle w:val="StandardWeb"/>
        <w:rPr>
          <w:rFonts w:asciiTheme="minorHAnsi" w:eastAsiaTheme="minorHAnsi" w:hAnsiTheme="minorHAnsi" w:cstheme="minorBidi"/>
          <w:b/>
          <w:szCs w:val="32"/>
          <w:lang w:eastAsia="en-US"/>
        </w:rPr>
      </w:pPr>
      <w:bookmarkStart w:id="0" w:name="_GoBack"/>
      <w:bookmarkEnd w:id="0"/>
      <w:r w:rsidRPr="00566CBF">
        <w:rPr>
          <w:rFonts w:asciiTheme="minorHAnsi" w:eastAsiaTheme="minorHAnsi" w:hAnsiTheme="minorHAnsi" w:cstheme="minorBidi"/>
          <w:b/>
          <w:szCs w:val="32"/>
          <w:lang w:eastAsia="en-US"/>
        </w:rPr>
        <w:lastRenderedPageBreak/>
        <w:t>Text</w:t>
      </w:r>
      <w:r w:rsidR="00B41F32">
        <w:rPr>
          <w:rFonts w:asciiTheme="minorHAnsi" w:eastAsiaTheme="minorHAnsi" w:hAnsiTheme="minorHAnsi" w:cstheme="minorBidi"/>
          <w:b/>
          <w:szCs w:val="32"/>
          <w:lang w:eastAsia="en-US"/>
        </w:rPr>
        <w:t>:</w:t>
      </w:r>
    </w:p>
    <w:p w:rsidR="00146591" w:rsidRPr="00146591" w:rsidRDefault="00146591" w:rsidP="00146591">
      <w:pPr>
        <w:rPr>
          <w:szCs w:val="32"/>
        </w:rPr>
      </w:pPr>
      <w:r w:rsidRPr="00146591">
        <w:rPr>
          <w:szCs w:val="32"/>
        </w:rPr>
        <w:t>2019 konnte die TH Wildau drei neue zusätzliche Bildungsdienstleister</w:t>
      </w:r>
      <w:r w:rsidRPr="00146591">
        <w:rPr>
          <w:szCs w:val="32"/>
        </w:rPr>
        <w:t xml:space="preserve"> </w:t>
      </w:r>
      <w:r w:rsidRPr="00146591">
        <w:rPr>
          <w:szCs w:val="32"/>
        </w:rPr>
        <w:t>für eine Kooperation des Dualen Studium gewinnen. Dazu gehören Zentrum das Aus- und Weiterbildung (ZAL) GmbH Ludwigsfelde-Luckenwalde, der Ausbildungsverbund Teltow e.V,  und die Entwicklungsgesellschaft Energiepark Lausitz GmbH (</w:t>
      </w:r>
      <w:proofErr w:type="spellStart"/>
      <w:r w:rsidRPr="00146591">
        <w:rPr>
          <w:szCs w:val="32"/>
        </w:rPr>
        <w:t>EEpL</w:t>
      </w:r>
      <w:proofErr w:type="spellEnd"/>
      <w:r w:rsidRPr="00146591">
        <w:rPr>
          <w:szCs w:val="32"/>
        </w:rPr>
        <w:t>). Aus diesem Anlass trafen sich am 21.01.2020 Vertreterinnen und Vertretern kooperierender Bildungsdienstleister mit Verantwortlichen, Lehrenden und Studierenden zu einem informellen Austausch an der TH Wildau. Im Vordergrund stand bei dem Treffen ein Einblick der Gäste in das Duale Studieren an der TH Wildau. Frau Prof. Heike Pospisil, Dekanin am Fachbereich Ingenieur- und Naturwissenschaften in Wildau, begrüßte die Gäste und stellte die Hochschule und deren Studienangebote vor. Tessa Wille, Koordinatorin des Dualen Studiums an der TH Wildau, gab einen Abriss über die Entwicklung und einen Ausblick der immer bedeutender werdenden Studienform. Denn die Zahl der dual Studierenden nimmt kontinuierlich zu. In diesem Jahr kommen erstmalig etwa 30 neue Studierende. Ein Großteil davon ist gerade im ersten Ausbildungsjahr. Neben dem ausbildungsintegrierenden dualen Studienangebot gibt es seit 2018 auch die Möglichkeit, fast alle Studiengänge am Fachbereich Ingenieur- und Naturwissenschaften auch in einem praxisintegrierenden Format zu studieren.</w:t>
      </w:r>
    </w:p>
    <w:p w:rsidR="00146591" w:rsidRPr="00146591" w:rsidRDefault="00146591" w:rsidP="00146591">
      <w:pPr>
        <w:rPr>
          <w:szCs w:val="32"/>
        </w:rPr>
      </w:pPr>
      <w:r w:rsidRPr="00146591">
        <w:rPr>
          <w:szCs w:val="32"/>
        </w:rPr>
        <w:t xml:space="preserve">Im anschließenden Rundgang durch die Labore der Studiengänge Maschinenbau, Automatisierungstechnik, und Logistik konnten sich die Gäste von IHK Cottbus, IHK Ostbrandenburg, Ausbildungsverbund Teltow e.V., QCW - </w:t>
      </w:r>
      <w:proofErr w:type="spellStart"/>
      <w:r w:rsidRPr="00146591">
        <w:rPr>
          <w:szCs w:val="32"/>
        </w:rPr>
        <w:t>QualifizierungsCentrum</w:t>
      </w:r>
      <w:proofErr w:type="spellEnd"/>
      <w:r w:rsidRPr="00146591">
        <w:rPr>
          <w:szCs w:val="32"/>
        </w:rPr>
        <w:t xml:space="preserve"> der Wirtschaft GmbH, Zentrum Aus- und Weiterbildung (ZAL) GmbH Ludwigsfelde-Luckenwalde, ZAL Zentrum Aus- und Weiterbildung GmbH Berlin-Brandenburg, Bildungsgesellschaft mbH Pritzwalk, über die moderne Ausstattung der TH Wildau informieren und kamen mit Studierenden und Lehrenden der Studiengänge ins Gespräch. </w:t>
      </w:r>
    </w:p>
    <w:p w:rsidR="005004D8" w:rsidRPr="0045613B" w:rsidRDefault="00146591" w:rsidP="00146591">
      <w:pPr>
        <w:pStyle w:val="StandardWeb"/>
        <w:spacing w:before="0" w:beforeAutospacing="0" w:line="270" w:lineRule="atLeast"/>
        <w:rPr>
          <w:rFonts w:asciiTheme="minorHAnsi" w:eastAsiaTheme="minorHAnsi" w:hAnsiTheme="minorHAnsi" w:cstheme="minorBidi"/>
          <w:szCs w:val="32"/>
          <w:lang w:eastAsia="en-US"/>
        </w:rPr>
      </w:pPr>
      <w:r>
        <w:rPr>
          <w:rFonts w:ascii="Arial" w:hAnsi="Arial" w:cs="Arial"/>
          <w:b/>
          <w:bCs/>
          <w:color w:val="555555"/>
          <w:sz w:val="20"/>
          <w:szCs w:val="20"/>
        </w:rPr>
        <w:br/>
      </w:r>
    </w:p>
    <w:p w:rsidR="005004D8" w:rsidRPr="0045613B" w:rsidRDefault="005004D8" w:rsidP="002B06E9">
      <w:pPr>
        <w:pStyle w:val="StandardWeb"/>
        <w:rPr>
          <w:rFonts w:asciiTheme="minorHAnsi" w:eastAsiaTheme="minorHAnsi" w:hAnsiTheme="minorHAnsi" w:cstheme="minorBidi"/>
          <w:szCs w:val="32"/>
          <w:lang w:eastAsia="en-US"/>
        </w:rPr>
      </w:pPr>
    </w:p>
    <w:sectPr w:rsidR="005004D8" w:rsidRPr="0045613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89" w:rsidRDefault="00141289" w:rsidP="00141289">
      <w:pPr>
        <w:spacing w:after="0" w:line="240" w:lineRule="auto"/>
      </w:pPr>
      <w:r>
        <w:separator/>
      </w:r>
    </w:p>
  </w:endnote>
  <w:endnote w:type="continuationSeparator" w:id="0">
    <w:p w:rsidR="00141289" w:rsidRDefault="0014128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800000AF" w:usb1="40006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16414"/>
      <w:docPartObj>
        <w:docPartGallery w:val="Page Numbers (Bottom of Page)"/>
        <w:docPartUnique/>
      </w:docPartObj>
    </w:sdtPr>
    <w:sdtEndPr/>
    <w:sdtContent>
      <w:p w:rsidR="00141289" w:rsidRPr="00831275" w:rsidRDefault="00D05158" w:rsidP="00831275">
        <w:pPr>
          <w:pStyle w:val="Fuzeile"/>
        </w:pPr>
        <w:r>
          <w:fldChar w:fldCharType="begin"/>
        </w:r>
        <w:r>
          <w:instrText>PAGE   \* MERGEFORMAT</w:instrText>
        </w:r>
        <w:r>
          <w:fldChar w:fldCharType="separate"/>
        </w:r>
        <w:r w:rsidR="0014659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89" w:rsidRDefault="00141289" w:rsidP="00141289">
      <w:pPr>
        <w:spacing w:after="0" w:line="240" w:lineRule="auto"/>
      </w:pPr>
      <w:r>
        <w:separator/>
      </w:r>
    </w:p>
  </w:footnote>
  <w:footnote w:type="continuationSeparator" w:id="0">
    <w:p w:rsidR="00141289" w:rsidRDefault="00141289" w:rsidP="0014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3A" w:rsidRPr="002B06E9"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59264" behindDoc="0" locked="0" layoutInCell="1" allowOverlap="1" wp14:anchorId="047D9791" wp14:editId="612C41BB">
          <wp:simplePos x="0" y="0"/>
          <wp:positionH relativeFrom="margin">
            <wp:posOffset>4262307</wp:posOffset>
          </wp:positionH>
          <wp:positionV relativeFrom="margin">
            <wp:posOffset>-1185806</wp:posOffset>
          </wp:positionV>
          <wp:extent cx="1955800" cy="779780"/>
          <wp:effectExtent l="0" t="0" r="6350"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2B06E9">
      <w:rPr>
        <w:rFonts w:asciiTheme="minorHAnsi" w:eastAsiaTheme="minorHAnsi" w:hAnsiTheme="minorHAnsi" w:cstheme="minorBidi"/>
        <w:szCs w:val="32"/>
        <w:lang w:val="en-US" w:eastAsia="en-US"/>
      </w:rPr>
      <w:t>News</w:t>
    </w:r>
    <w:r w:rsidR="00B85C47" w:rsidRPr="002B06E9">
      <w:rPr>
        <w:rFonts w:asciiTheme="minorHAnsi" w:eastAsiaTheme="minorHAnsi" w:hAnsiTheme="minorHAnsi" w:cstheme="minorBidi"/>
        <w:szCs w:val="32"/>
        <w:lang w:val="en-US" w:eastAsia="en-US"/>
      </w:rPr>
      <w:t xml:space="preserve"> </w:t>
    </w:r>
    <w:r w:rsidR="00566CBF" w:rsidRPr="002B06E9">
      <w:rPr>
        <w:rFonts w:asciiTheme="minorHAnsi" w:eastAsiaTheme="minorHAnsi" w:hAnsiTheme="minorHAnsi" w:cstheme="minorBidi"/>
        <w:szCs w:val="32"/>
        <w:lang w:val="en-US" w:eastAsia="en-US"/>
      </w:rPr>
      <w:t xml:space="preserve">der </w:t>
    </w:r>
    <w:r w:rsidR="00AD51C9" w:rsidRPr="002B06E9">
      <w:rPr>
        <w:rFonts w:asciiTheme="minorHAnsi" w:eastAsiaTheme="minorHAnsi" w:hAnsiTheme="minorHAnsi" w:cstheme="minorBidi"/>
        <w:szCs w:val="32"/>
        <w:lang w:val="en-US" w:eastAsia="en-US"/>
      </w:rPr>
      <w:t>TH Wil</w:t>
    </w:r>
    <w:r w:rsidR="00F32A77" w:rsidRPr="002B06E9">
      <w:rPr>
        <w:rFonts w:asciiTheme="minorHAnsi" w:eastAsiaTheme="minorHAnsi" w:hAnsiTheme="minorHAnsi" w:cstheme="minorBidi"/>
        <w:szCs w:val="32"/>
        <w:lang w:val="en-US" w:eastAsia="en-US"/>
      </w:rPr>
      <w:t>dau</w:t>
    </w:r>
    <w:r w:rsidR="00AD51C9" w:rsidRPr="002B06E9">
      <w:rPr>
        <w:rFonts w:asciiTheme="minorHAnsi" w:eastAsiaTheme="minorHAnsi" w:hAnsiTheme="minorHAnsi" w:cstheme="minorBidi"/>
        <w:szCs w:val="32"/>
        <w:lang w:val="en-US" w:eastAsia="en-US"/>
      </w:rPr>
      <w:t xml:space="preserve"> </w:t>
    </w:r>
  </w:p>
  <w:p w:rsidR="00B85C47" w:rsidRPr="002B06E9" w:rsidRDefault="002B06E9" w:rsidP="00B85C47">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27</w:t>
    </w:r>
    <w:r w:rsidR="0033707B" w:rsidRPr="002B06E9">
      <w:rPr>
        <w:rFonts w:asciiTheme="minorHAnsi" w:eastAsiaTheme="minorHAnsi" w:hAnsiTheme="minorHAnsi" w:cstheme="minorBidi"/>
        <w:szCs w:val="32"/>
        <w:lang w:val="en-US" w:eastAsia="en-US"/>
      </w:rPr>
      <w:t>.0</w:t>
    </w:r>
    <w:r>
      <w:rPr>
        <w:rFonts w:asciiTheme="minorHAnsi" w:eastAsiaTheme="minorHAnsi" w:hAnsiTheme="minorHAnsi" w:cstheme="minorBidi"/>
        <w:szCs w:val="32"/>
        <w:lang w:val="en-US" w:eastAsia="en-US"/>
      </w:rPr>
      <w:t>1.2020</w:t>
    </w:r>
  </w:p>
  <w:p w:rsidR="00B85C47" w:rsidRPr="002B06E9" w:rsidRDefault="00AD51C9" w:rsidP="00AD51C9">
    <w:pPr>
      <w:pStyle w:val="StandardWeb"/>
      <w:rPr>
        <w:rFonts w:asciiTheme="minorHAnsi" w:eastAsiaTheme="minorHAnsi" w:hAnsiTheme="minorHAnsi" w:cstheme="minorBidi"/>
        <w:szCs w:val="32"/>
        <w:lang w:val="en-US" w:eastAsia="en-US"/>
      </w:rPr>
    </w:pPr>
    <w:proofErr w:type="spellStart"/>
    <w:r w:rsidRPr="002B06E9">
      <w:rPr>
        <w:rFonts w:asciiTheme="minorHAnsi" w:eastAsiaTheme="minorHAnsi" w:hAnsiTheme="minorHAnsi" w:cstheme="minorBidi"/>
        <w:szCs w:val="32"/>
        <w:lang w:val="en-US" w:eastAsia="en-US"/>
      </w:rPr>
      <w:t>Nr</w:t>
    </w:r>
    <w:proofErr w:type="spellEnd"/>
    <w:r w:rsidRPr="002B06E9">
      <w:rPr>
        <w:rFonts w:asciiTheme="minorHAnsi" w:eastAsiaTheme="minorHAnsi" w:hAnsiTheme="minorHAnsi" w:cstheme="minorBidi"/>
        <w:szCs w:val="32"/>
        <w:lang w:val="en-US" w:eastAsia="en-US"/>
      </w:rPr>
      <w:t>. 20</w:t>
    </w:r>
    <w:r w:rsidR="00E43FAC">
      <w:rPr>
        <w:rFonts w:asciiTheme="minorHAnsi" w:eastAsiaTheme="minorHAnsi" w:hAnsiTheme="minorHAnsi" w:cstheme="minorBidi"/>
        <w:szCs w:val="32"/>
        <w:lang w:val="en-US" w:eastAsia="en-US"/>
      </w:rPr>
      <w:t>20-01_07</w:t>
    </w:r>
  </w:p>
  <w:p w:rsidR="00B85C47" w:rsidRPr="002B06E9" w:rsidRDefault="00B85C47">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B0"/>
    <w:rsid w:val="000154F2"/>
    <w:rsid w:val="000920D2"/>
    <w:rsid w:val="000D4A4C"/>
    <w:rsid w:val="000E1350"/>
    <w:rsid w:val="000F2B75"/>
    <w:rsid w:val="00141289"/>
    <w:rsid w:val="0014214E"/>
    <w:rsid w:val="00146591"/>
    <w:rsid w:val="001544CD"/>
    <w:rsid w:val="001905FE"/>
    <w:rsid w:val="00196889"/>
    <w:rsid w:val="001B0431"/>
    <w:rsid w:val="001D527F"/>
    <w:rsid w:val="002224BA"/>
    <w:rsid w:val="00291047"/>
    <w:rsid w:val="002B06E9"/>
    <w:rsid w:val="002B68C0"/>
    <w:rsid w:val="0030030C"/>
    <w:rsid w:val="00317F38"/>
    <w:rsid w:val="0033707B"/>
    <w:rsid w:val="0042075D"/>
    <w:rsid w:val="00431899"/>
    <w:rsid w:val="0045613B"/>
    <w:rsid w:val="005004D8"/>
    <w:rsid w:val="00545117"/>
    <w:rsid w:val="0055792E"/>
    <w:rsid w:val="00564213"/>
    <w:rsid w:val="00566CBF"/>
    <w:rsid w:val="00567D3A"/>
    <w:rsid w:val="005A043C"/>
    <w:rsid w:val="0068289E"/>
    <w:rsid w:val="006D52D2"/>
    <w:rsid w:val="006E53B0"/>
    <w:rsid w:val="0071543B"/>
    <w:rsid w:val="00726EDD"/>
    <w:rsid w:val="0073114B"/>
    <w:rsid w:val="00812210"/>
    <w:rsid w:val="00831275"/>
    <w:rsid w:val="00882282"/>
    <w:rsid w:val="008D45A1"/>
    <w:rsid w:val="008D56EA"/>
    <w:rsid w:val="00A26441"/>
    <w:rsid w:val="00A368C9"/>
    <w:rsid w:val="00AC70B0"/>
    <w:rsid w:val="00AD51C9"/>
    <w:rsid w:val="00B0185A"/>
    <w:rsid w:val="00B41F32"/>
    <w:rsid w:val="00B85C47"/>
    <w:rsid w:val="00B96FB5"/>
    <w:rsid w:val="00BC4AFA"/>
    <w:rsid w:val="00C060E1"/>
    <w:rsid w:val="00C25976"/>
    <w:rsid w:val="00C6195B"/>
    <w:rsid w:val="00CB6C9A"/>
    <w:rsid w:val="00D01D26"/>
    <w:rsid w:val="00D05158"/>
    <w:rsid w:val="00D33816"/>
    <w:rsid w:val="00D367B4"/>
    <w:rsid w:val="00D82322"/>
    <w:rsid w:val="00DA4A77"/>
    <w:rsid w:val="00E275A1"/>
    <w:rsid w:val="00E43FAC"/>
    <w:rsid w:val="00E472D3"/>
    <w:rsid w:val="00E6634D"/>
    <w:rsid w:val="00E8666E"/>
    <w:rsid w:val="00EA0729"/>
    <w:rsid w:val="00ED0AE1"/>
    <w:rsid w:val="00F32A77"/>
    <w:rsid w:val="00F768B0"/>
    <w:rsid w:val="00FB0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004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2B06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06E9"/>
    <w:rPr>
      <w:rFonts w:ascii="Tahoma" w:hAnsi="Tahoma" w:cs="Tahoma"/>
      <w:sz w:val="16"/>
      <w:szCs w:val="16"/>
    </w:rPr>
  </w:style>
  <w:style w:type="character" w:styleId="Kommentarzeichen">
    <w:name w:val="annotation reference"/>
    <w:basedOn w:val="Absatz-Standardschriftart"/>
    <w:uiPriority w:val="99"/>
    <w:semiHidden/>
    <w:unhideWhenUsed/>
    <w:rsid w:val="00E275A1"/>
    <w:rPr>
      <w:sz w:val="16"/>
      <w:szCs w:val="16"/>
    </w:rPr>
  </w:style>
  <w:style w:type="paragraph" w:styleId="Kommentartext">
    <w:name w:val="annotation text"/>
    <w:basedOn w:val="Standard"/>
    <w:link w:val="KommentartextZchn"/>
    <w:uiPriority w:val="99"/>
    <w:semiHidden/>
    <w:unhideWhenUsed/>
    <w:rsid w:val="00E275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75A1"/>
    <w:rPr>
      <w:sz w:val="20"/>
      <w:szCs w:val="20"/>
    </w:rPr>
  </w:style>
  <w:style w:type="paragraph" w:styleId="Kommentarthema">
    <w:name w:val="annotation subject"/>
    <w:basedOn w:val="Kommentartext"/>
    <w:next w:val="Kommentartext"/>
    <w:link w:val="KommentarthemaZchn"/>
    <w:uiPriority w:val="99"/>
    <w:semiHidden/>
    <w:unhideWhenUsed/>
    <w:rsid w:val="00E275A1"/>
    <w:rPr>
      <w:b/>
      <w:bCs/>
    </w:rPr>
  </w:style>
  <w:style w:type="character" w:customStyle="1" w:styleId="KommentarthemaZchn">
    <w:name w:val="Kommentarthema Zchn"/>
    <w:basedOn w:val="KommentartextZchn"/>
    <w:link w:val="Kommentarthema"/>
    <w:uiPriority w:val="99"/>
    <w:semiHidden/>
    <w:rsid w:val="00E275A1"/>
    <w:rPr>
      <w:b/>
      <w:bCs/>
      <w:sz w:val="20"/>
      <w:szCs w:val="20"/>
    </w:rPr>
  </w:style>
  <w:style w:type="character" w:customStyle="1" w:styleId="berschrift3Zchn">
    <w:name w:val="Überschrift 3 Zchn"/>
    <w:basedOn w:val="Absatz-Standardschriftart"/>
    <w:link w:val="berschrift3"/>
    <w:uiPriority w:val="9"/>
    <w:semiHidden/>
    <w:rsid w:val="005004D8"/>
    <w:rPr>
      <w:rFonts w:asciiTheme="majorHAnsi" w:eastAsiaTheme="majorEastAsia" w:hAnsiTheme="majorHAnsi" w:cstheme="majorBidi"/>
      <w:b/>
      <w:bCs/>
      <w:color w:val="4F81BD" w:themeColor="accent1"/>
    </w:rPr>
  </w:style>
  <w:style w:type="character" w:styleId="Hervorhebung">
    <w:name w:val="Emphasis"/>
    <w:basedOn w:val="Absatz-Standardschriftart"/>
    <w:uiPriority w:val="20"/>
    <w:qFormat/>
    <w:rsid w:val="001465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004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2B06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06E9"/>
    <w:rPr>
      <w:rFonts w:ascii="Tahoma" w:hAnsi="Tahoma" w:cs="Tahoma"/>
      <w:sz w:val="16"/>
      <w:szCs w:val="16"/>
    </w:rPr>
  </w:style>
  <w:style w:type="character" w:styleId="Kommentarzeichen">
    <w:name w:val="annotation reference"/>
    <w:basedOn w:val="Absatz-Standardschriftart"/>
    <w:uiPriority w:val="99"/>
    <w:semiHidden/>
    <w:unhideWhenUsed/>
    <w:rsid w:val="00E275A1"/>
    <w:rPr>
      <w:sz w:val="16"/>
      <w:szCs w:val="16"/>
    </w:rPr>
  </w:style>
  <w:style w:type="paragraph" w:styleId="Kommentartext">
    <w:name w:val="annotation text"/>
    <w:basedOn w:val="Standard"/>
    <w:link w:val="KommentartextZchn"/>
    <w:uiPriority w:val="99"/>
    <w:semiHidden/>
    <w:unhideWhenUsed/>
    <w:rsid w:val="00E275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75A1"/>
    <w:rPr>
      <w:sz w:val="20"/>
      <w:szCs w:val="20"/>
    </w:rPr>
  </w:style>
  <w:style w:type="paragraph" w:styleId="Kommentarthema">
    <w:name w:val="annotation subject"/>
    <w:basedOn w:val="Kommentartext"/>
    <w:next w:val="Kommentartext"/>
    <w:link w:val="KommentarthemaZchn"/>
    <w:uiPriority w:val="99"/>
    <w:semiHidden/>
    <w:unhideWhenUsed/>
    <w:rsid w:val="00E275A1"/>
    <w:rPr>
      <w:b/>
      <w:bCs/>
    </w:rPr>
  </w:style>
  <w:style w:type="character" w:customStyle="1" w:styleId="KommentarthemaZchn">
    <w:name w:val="Kommentarthema Zchn"/>
    <w:basedOn w:val="KommentartextZchn"/>
    <w:link w:val="Kommentarthema"/>
    <w:uiPriority w:val="99"/>
    <w:semiHidden/>
    <w:rsid w:val="00E275A1"/>
    <w:rPr>
      <w:b/>
      <w:bCs/>
      <w:sz w:val="20"/>
      <w:szCs w:val="20"/>
    </w:rPr>
  </w:style>
  <w:style w:type="character" w:customStyle="1" w:styleId="berschrift3Zchn">
    <w:name w:val="Überschrift 3 Zchn"/>
    <w:basedOn w:val="Absatz-Standardschriftart"/>
    <w:link w:val="berschrift3"/>
    <w:uiPriority w:val="9"/>
    <w:semiHidden/>
    <w:rsid w:val="005004D8"/>
    <w:rPr>
      <w:rFonts w:asciiTheme="majorHAnsi" w:eastAsiaTheme="majorEastAsia" w:hAnsiTheme="majorHAnsi" w:cstheme="majorBidi"/>
      <w:b/>
      <w:bCs/>
      <w:color w:val="4F81BD" w:themeColor="accent1"/>
    </w:rPr>
  </w:style>
  <w:style w:type="character" w:styleId="Hervorhebung">
    <w:name w:val="Emphasis"/>
    <w:basedOn w:val="Absatz-Standardschriftart"/>
    <w:uiPriority w:val="20"/>
    <w:qFormat/>
    <w:rsid w:val="00146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506749315">
      <w:bodyDiv w:val="1"/>
      <w:marLeft w:val="0"/>
      <w:marRight w:val="0"/>
      <w:marTop w:val="0"/>
      <w:marBottom w:val="0"/>
      <w:divBdr>
        <w:top w:val="none" w:sz="0" w:space="0" w:color="auto"/>
        <w:left w:val="none" w:sz="0" w:space="0" w:color="auto"/>
        <w:bottom w:val="none" w:sz="0" w:space="0" w:color="auto"/>
        <w:right w:val="none" w:sz="0" w:space="0" w:color="auto"/>
      </w:divBdr>
    </w:div>
    <w:div w:id="538200280">
      <w:bodyDiv w:val="1"/>
      <w:marLeft w:val="0"/>
      <w:marRight w:val="0"/>
      <w:marTop w:val="0"/>
      <w:marBottom w:val="0"/>
      <w:divBdr>
        <w:top w:val="none" w:sz="0" w:space="0" w:color="auto"/>
        <w:left w:val="none" w:sz="0" w:space="0" w:color="auto"/>
        <w:bottom w:val="none" w:sz="0" w:space="0" w:color="auto"/>
        <w:right w:val="none" w:sz="0" w:space="0" w:color="auto"/>
      </w:divBdr>
    </w:div>
    <w:div w:id="738089680">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1256789099">
      <w:bodyDiv w:val="1"/>
      <w:marLeft w:val="0"/>
      <w:marRight w:val="0"/>
      <w:marTop w:val="0"/>
      <w:marBottom w:val="0"/>
      <w:divBdr>
        <w:top w:val="none" w:sz="0" w:space="0" w:color="auto"/>
        <w:left w:val="none" w:sz="0" w:space="0" w:color="auto"/>
        <w:bottom w:val="none" w:sz="0" w:space="0" w:color="auto"/>
        <w:right w:val="none" w:sz="0" w:space="0" w:color="auto"/>
      </w:divBdr>
      <w:divsChild>
        <w:div w:id="104229417">
          <w:marLeft w:val="0"/>
          <w:marRight w:val="0"/>
          <w:marTop w:val="0"/>
          <w:marBottom w:val="0"/>
          <w:divBdr>
            <w:top w:val="none" w:sz="0" w:space="0" w:color="auto"/>
            <w:left w:val="none" w:sz="0" w:space="0" w:color="auto"/>
            <w:bottom w:val="none" w:sz="0" w:space="0" w:color="auto"/>
            <w:right w:val="none" w:sz="0" w:space="0" w:color="auto"/>
          </w:divBdr>
        </w:div>
      </w:divsChild>
    </w:div>
    <w:div w:id="1302266120">
      <w:bodyDiv w:val="1"/>
      <w:marLeft w:val="0"/>
      <w:marRight w:val="0"/>
      <w:marTop w:val="0"/>
      <w:marBottom w:val="0"/>
      <w:divBdr>
        <w:top w:val="none" w:sz="0" w:space="0" w:color="auto"/>
        <w:left w:val="none" w:sz="0" w:space="0" w:color="auto"/>
        <w:bottom w:val="none" w:sz="0" w:space="0" w:color="auto"/>
        <w:right w:val="none" w:sz="0" w:space="0" w:color="auto"/>
      </w:divBdr>
    </w:div>
    <w:div w:id="1352798720">
      <w:bodyDiv w:val="1"/>
      <w:marLeft w:val="0"/>
      <w:marRight w:val="0"/>
      <w:marTop w:val="0"/>
      <w:marBottom w:val="0"/>
      <w:divBdr>
        <w:top w:val="none" w:sz="0" w:space="0" w:color="auto"/>
        <w:left w:val="none" w:sz="0" w:space="0" w:color="auto"/>
        <w:bottom w:val="none" w:sz="0" w:space="0" w:color="auto"/>
        <w:right w:val="none" w:sz="0" w:space="0" w:color="auto"/>
      </w:divBdr>
    </w:div>
    <w:div w:id="1650016312">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C9A1-02A1-4BCD-B559-AD39FBB5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mlange</cp:lastModifiedBy>
  <cp:revision>4</cp:revision>
  <dcterms:created xsi:type="dcterms:W3CDTF">2020-01-28T12:51:00Z</dcterms:created>
  <dcterms:modified xsi:type="dcterms:W3CDTF">2020-01-30T07:02:00Z</dcterms:modified>
</cp:coreProperties>
</file>