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A5" w:rsidRPr="009D220D" w:rsidRDefault="00DD06B5" w:rsidP="00C504FB">
      <w:pPr>
        <w:rPr>
          <w:rFonts w:ascii="Verdana" w:hAnsi="Verdana"/>
        </w:rPr>
      </w:pPr>
      <w:r w:rsidRPr="009D220D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A5" w:rsidRPr="009D220D" w:rsidRDefault="004745A5" w:rsidP="00C504FB">
      <w:pPr>
        <w:rPr>
          <w:rFonts w:ascii="Verdana" w:hAnsi="Verdana"/>
        </w:rPr>
      </w:pPr>
    </w:p>
    <w:p w:rsidR="00C504FB" w:rsidRPr="009D220D" w:rsidRDefault="00C504FB" w:rsidP="00C504FB">
      <w:pPr>
        <w:rPr>
          <w:rFonts w:ascii="Verdana" w:hAnsi="Verdana"/>
          <w:bCs/>
        </w:rPr>
      </w:pPr>
    </w:p>
    <w:p w:rsidR="009D220D" w:rsidRPr="009D220D" w:rsidRDefault="009D220D" w:rsidP="00C655B8">
      <w:pPr>
        <w:ind w:left="6520"/>
        <w:rPr>
          <w:rFonts w:ascii="Verdana" w:hAnsi="Verdana"/>
          <w:bCs/>
          <w:sz w:val="20"/>
          <w:szCs w:val="20"/>
        </w:rPr>
      </w:pPr>
    </w:p>
    <w:p w:rsidR="009D220D" w:rsidRPr="009D220D" w:rsidRDefault="00E1067B" w:rsidP="009D220D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Presse</w:t>
      </w:r>
      <w:r w:rsidR="00682469">
        <w:rPr>
          <w:rFonts w:ascii="Verdana" w:hAnsi="Verdana"/>
          <w:bCs/>
          <w:sz w:val="20"/>
          <w:szCs w:val="20"/>
        </w:rPr>
        <w:t>meddelelse den 18. august 2016</w:t>
      </w:r>
      <w:bookmarkStart w:id="0" w:name="_GoBack"/>
      <w:bookmarkEnd w:id="0"/>
    </w:p>
    <w:p w:rsidR="009D220D" w:rsidRDefault="009D220D" w:rsidP="00C504FB">
      <w:pPr>
        <w:rPr>
          <w:rFonts w:ascii="Verdana" w:hAnsi="Verdana"/>
          <w:bCs/>
          <w:sz w:val="24"/>
          <w:szCs w:val="24"/>
        </w:rPr>
      </w:pPr>
    </w:p>
    <w:p w:rsidR="009D220D" w:rsidRDefault="009D220D" w:rsidP="00C504FB">
      <w:pPr>
        <w:rPr>
          <w:rFonts w:ascii="Verdana" w:hAnsi="Verdana"/>
          <w:bCs/>
          <w:sz w:val="24"/>
          <w:szCs w:val="24"/>
        </w:rPr>
      </w:pPr>
    </w:p>
    <w:p w:rsidR="009D220D" w:rsidRDefault="009D220D" w:rsidP="00C504FB">
      <w:pPr>
        <w:rPr>
          <w:rFonts w:ascii="Verdana" w:hAnsi="Verdana"/>
          <w:bCs/>
          <w:sz w:val="24"/>
          <w:szCs w:val="24"/>
        </w:rPr>
      </w:pPr>
    </w:p>
    <w:p w:rsidR="00C504FB" w:rsidRPr="009D220D" w:rsidRDefault="00BD6457" w:rsidP="00C504FB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Teknologisk Institut </w:t>
      </w:r>
      <w:r w:rsidR="009131F1">
        <w:rPr>
          <w:rFonts w:ascii="Verdana" w:hAnsi="Verdana"/>
          <w:bCs/>
          <w:sz w:val="24"/>
          <w:szCs w:val="24"/>
        </w:rPr>
        <w:t xml:space="preserve">styrker </w:t>
      </w:r>
      <w:r>
        <w:rPr>
          <w:rFonts w:ascii="Verdana" w:hAnsi="Verdana"/>
          <w:bCs/>
          <w:sz w:val="24"/>
          <w:szCs w:val="24"/>
        </w:rPr>
        <w:t>fødevareaktiviteter</w:t>
      </w:r>
      <w:r w:rsidR="009131F1">
        <w:rPr>
          <w:rFonts w:ascii="Verdana" w:hAnsi="Verdana"/>
          <w:bCs/>
          <w:sz w:val="24"/>
          <w:szCs w:val="24"/>
        </w:rPr>
        <w:t>ne</w:t>
      </w:r>
      <w:r>
        <w:rPr>
          <w:rFonts w:ascii="Verdana" w:hAnsi="Verdana"/>
          <w:bCs/>
          <w:sz w:val="24"/>
          <w:szCs w:val="24"/>
        </w:rPr>
        <w:t xml:space="preserve"> </w:t>
      </w:r>
    </w:p>
    <w:p w:rsidR="00C504FB" w:rsidRPr="009D220D" w:rsidRDefault="00C504FB" w:rsidP="00C504FB">
      <w:pPr>
        <w:rPr>
          <w:rFonts w:ascii="Verdana" w:hAnsi="Verdana"/>
          <w:bCs/>
        </w:rPr>
      </w:pPr>
    </w:p>
    <w:p w:rsidR="00C504FB" w:rsidRPr="009D220D" w:rsidRDefault="00C504FB" w:rsidP="00C504FB">
      <w:pPr>
        <w:rPr>
          <w:rFonts w:ascii="Verdana" w:hAnsi="Verdana"/>
          <w:bCs/>
          <w:sz w:val="20"/>
          <w:szCs w:val="20"/>
        </w:rPr>
      </w:pPr>
    </w:p>
    <w:p w:rsidR="009131F1" w:rsidRPr="009F2D9D" w:rsidRDefault="009674EF" w:rsidP="00C504FB">
      <w:pPr>
        <w:rPr>
          <w:rFonts w:ascii="Verdana" w:hAnsi="Verdana"/>
          <w:bCs/>
          <w:i/>
          <w:sz w:val="20"/>
          <w:szCs w:val="20"/>
        </w:rPr>
      </w:pPr>
      <w:r w:rsidRPr="009F2D9D">
        <w:rPr>
          <w:rFonts w:ascii="Verdana" w:hAnsi="Verdana"/>
          <w:bCs/>
          <w:i/>
          <w:sz w:val="20"/>
          <w:szCs w:val="20"/>
        </w:rPr>
        <w:t>Teknologisk Institut har lagt Center for Fødevareteknologi ind under AgroTech divisionen</w:t>
      </w:r>
      <w:r w:rsidR="00817878" w:rsidRPr="009F2D9D">
        <w:rPr>
          <w:rFonts w:ascii="Verdana" w:hAnsi="Verdana"/>
          <w:bCs/>
          <w:i/>
          <w:sz w:val="20"/>
          <w:szCs w:val="20"/>
        </w:rPr>
        <w:t>, som</w:t>
      </w:r>
      <w:r w:rsidR="001A5809" w:rsidRPr="009F2D9D">
        <w:rPr>
          <w:rFonts w:ascii="Verdana" w:hAnsi="Verdana"/>
          <w:bCs/>
          <w:i/>
          <w:sz w:val="20"/>
          <w:szCs w:val="20"/>
        </w:rPr>
        <w:t xml:space="preserve"> nu står med é</w:t>
      </w:r>
      <w:r w:rsidR="00817878" w:rsidRPr="009F2D9D">
        <w:rPr>
          <w:rFonts w:ascii="Verdana" w:hAnsi="Verdana"/>
          <w:bCs/>
          <w:i/>
          <w:sz w:val="20"/>
          <w:szCs w:val="20"/>
        </w:rPr>
        <w:t xml:space="preserve">t samlet rådgivningstilbud til fødevarebranchen. </w:t>
      </w:r>
    </w:p>
    <w:p w:rsidR="009131F1" w:rsidRPr="009F2D9D" w:rsidRDefault="009131F1" w:rsidP="00C504FB">
      <w:pPr>
        <w:rPr>
          <w:rFonts w:ascii="Verdana" w:hAnsi="Verdana"/>
          <w:bCs/>
          <w:i/>
          <w:sz w:val="20"/>
          <w:szCs w:val="20"/>
        </w:rPr>
      </w:pPr>
    </w:p>
    <w:p w:rsidR="001A5809" w:rsidRPr="009F2D9D" w:rsidRDefault="009131F1" w:rsidP="00C504FB">
      <w:pPr>
        <w:rPr>
          <w:rFonts w:ascii="Verdana" w:hAnsi="Verdana"/>
          <w:bCs/>
          <w:sz w:val="20"/>
          <w:szCs w:val="20"/>
        </w:rPr>
      </w:pPr>
      <w:r w:rsidRPr="009F2D9D">
        <w:rPr>
          <w:rFonts w:ascii="Verdana" w:hAnsi="Verdana"/>
          <w:bCs/>
          <w:sz w:val="20"/>
          <w:szCs w:val="20"/>
        </w:rPr>
        <w:t>Teknologisk Institut har samlet en række kompetencer indenfor fødevareteknologi til et nyt samlet rådgivningstilbud</w:t>
      </w:r>
      <w:r w:rsidR="00484D1D" w:rsidRPr="009F2D9D">
        <w:rPr>
          <w:rFonts w:ascii="Verdana" w:hAnsi="Verdana"/>
          <w:bCs/>
          <w:sz w:val="20"/>
          <w:szCs w:val="20"/>
        </w:rPr>
        <w:t>, Center for Fødevareteknologi</w:t>
      </w:r>
      <w:r w:rsidRPr="009F2D9D">
        <w:rPr>
          <w:rFonts w:ascii="Verdana" w:hAnsi="Verdana"/>
          <w:bCs/>
          <w:sz w:val="20"/>
          <w:szCs w:val="20"/>
        </w:rPr>
        <w:t xml:space="preserve">. </w:t>
      </w:r>
      <w:r w:rsidR="009674EF" w:rsidRPr="009F2D9D">
        <w:rPr>
          <w:rFonts w:ascii="Verdana" w:hAnsi="Verdana"/>
          <w:bCs/>
          <w:sz w:val="20"/>
          <w:szCs w:val="20"/>
        </w:rPr>
        <w:t>Center</w:t>
      </w:r>
      <w:r w:rsidR="00484D1D" w:rsidRPr="009F2D9D">
        <w:rPr>
          <w:rFonts w:ascii="Verdana" w:hAnsi="Verdana"/>
          <w:bCs/>
          <w:sz w:val="20"/>
          <w:szCs w:val="20"/>
        </w:rPr>
        <w:t>et</w:t>
      </w:r>
      <w:r w:rsidR="00616640">
        <w:rPr>
          <w:rFonts w:ascii="Verdana" w:hAnsi="Verdana"/>
          <w:bCs/>
          <w:sz w:val="20"/>
          <w:szCs w:val="20"/>
        </w:rPr>
        <w:t xml:space="preserve"> </w:t>
      </w:r>
      <w:r w:rsidR="005557F6" w:rsidRPr="009F2D9D">
        <w:rPr>
          <w:rFonts w:ascii="Verdana" w:hAnsi="Verdana"/>
          <w:bCs/>
          <w:sz w:val="20"/>
          <w:szCs w:val="20"/>
        </w:rPr>
        <w:t>var tidligere en del af Life Science divisi</w:t>
      </w:r>
      <w:r w:rsidR="00817878" w:rsidRPr="009F2D9D">
        <w:rPr>
          <w:rFonts w:ascii="Verdana" w:hAnsi="Verdana"/>
          <w:bCs/>
          <w:sz w:val="20"/>
          <w:szCs w:val="20"/>
        </w:rPr>
        <w:t>onen</w:t>
      </w:r>
      <w:r w:rsidR="004267EE" w:rsidRPr="009F2D9D">
        <w:rPr>
          <w:rFonts w:ascii="Verdana" w:hAnsi="Verdana"/>
          <w:bCs/>
          <w:sz w:val="20"/>
          <w:szCs w:val="20"/>
        </w:rPr>
        <w:t>. Efter</w:t>
      </w:r>
      <w:r w:rsidR="00817878" w:rsidRPr="009F2D9D">
        <w:rPr>
          <w:rFonts w:ascii="Verdana" w:hAnsi="Verdana"/>
          <w:bCs/>
          <w:sz w:val="20"/>
          <w:szCs w:val="20"/>
        </w:rPr>
        <w:t xml:space="preserve"> fusionen mellem Teknologisk Institut og</w:t>
      </w:r>
      <w:r w:rsidR="005557F6" w:rsidRPr="009F2D9D">
        <w:rPr>
          <w:rFonts w:ascii="Verdana" w:hAnsi="Verdana"/>
          <w:bCs/>
          <w:sz w:val="20"/>
          <w:szCs w:val="20"/>
        </w:rPr>
        <w:t xml:space="preserve"> AgroTech i januar 2016</w:t>
      </w:r>
      <w:r w:rsidR="00817878" w:rsidRPr="009F2D9D">
        <w:rPr>
          <w:rFonts w:ascii="Verdana" w:hAnsi="Verdana"/>
          <w:bCs/>
          <w:sz w:val="20"/>
          <w:szCs w:val="20"/>
        </w:rPr>
        <w:t xml:space="preserve"> er fødevareaktiviteterne </w:t>
      </w:r>
      <w:r w:rsidR="004267EE" w:rsidRPr="009F2D9D">
        <w:rPr>
          <w:rFonts w:ascii="Verdana" w:hAnsi="Verdana"/>
          <w:bCs/>
          <w:sz w:val="20"/>
          <w:szCs w:val="20"/>
        </w:rPr>
        <w:t xml:space="preserve">nu blevet samlet </w:t>
      </w:r>
      <w:r w:rsidR="00817878" w:rsidRPr="009F2D9D">
        <w:rPr>
          <w:rFonts w:ascii="Verdana" w:hAnsi="Verdana"/>
          <w:bCs/>
          <w:sz w:val="20"/>
          <w:szCs w:val="20"/>
        </w:rPr>
        <w:t>i AgroTech div</w:t>
      </w:r>
      <w:r w:rsidR="004267EE" w:rsidRPr="009F2D9D">
        <w:rPr>
          <w:rFonts w:ascii="Verdana" w:hAnsi="Verdana"/>
          <w:bCs/>
          <w:sz w:val="20"/>
          <w:szCs w:val="20"/>
        </w:rPr>
        <w:t xml:space="preserve">isionen som Center for Fødevareteknologi. </w:t>
      </w:r>
    </w:p>
    <w:p w:rsidR="00C504FB" w:rsidRPr="009F2D9D" w:rsidRDefault="00C504FB" w:rsidP="00C504FB">
      <w:pPr>
        <w:rPr>
          <w:rFonts w:ascii="Verdana" w:hAnsi="Verdana"/>
          <w:bCs/>
          <w:sz w:val="20"/>
          <w:szCs w:val="20"/>
        </w:rPr>
      </w:pPr>
    </w:p>
    <w:p w:rsidR="00C504FB" w:rsidRPr="009F2D9D" w:rsidRDefault="00C504FB" w:rsidP="00C504FB">
      <w:pPr>
        <w:rPr>
          <w:rFonts w:ascii="Verdana" w:hAnsi="Verdana"/>
          <w:bCs/>
          <w:sz w:val="20"/>
          <w:szCs w:val="20"/>
        </w:rPr>
      </w:pPr>
    </w:p>
    <w:p w:rsidR="005557F6" w:rsidRPr="009F2D9D" w:rsidRDefault="009131F1" w:rsidP="00C504FB">
      <w:pPr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9F2D9D">
        <w:rPr>
          <w:rFonts w:ascii="Verdana" w:hAnsi="Verdana"/>
          <w:bCs/>
          <w:sz w:val="20"/>
          <w:szCs w:val="20"/>
        </w:rPr>
        <w:t xml:space="preserve">Sammenlægningen er lavet for at kunne </w:t>
      </w:r>
      <w:r w:rsidR="009674EF" w:rsidRPr="009F2D9D">
        <w:rPr>
          <w:rFonts w:ascii="Verdana" w:hAnsi="Verdana"/>
          <w:bCs/>
          <w:sz w:val="20"/>
          <w:szCs w:val="20"/>
        </w:rPr>
        <w:t>sikre fødevarebr</w:t>
      </w:r>
      <w:r w:rsidR="005557F6" w:rsidRPr="009F2D9D">
        <w:rPr>
          <w:rFonts w:ascii="Verdana" w:hAnsi="Verdana"/>
          <w:bCs/>
          <w:sz w:val="20"/>
          <w:szCs w:val="20"/>
        </w:rPr>
        <w:t xml:space="preserve">anchen den nemmeste og hurtigste adgang til </w:t>
      </w:r>
      <w:r w:rsidRPr="009F2D9D">
        <w:rPr>
          <w:rFonts w:ascii="Verdana" w:hAnsi="Verdana"/>
          <w:bCs/>
          <w:sz w:val="20"/>
          <w:szCs w:val="20"/>
        </w:rPr>
        <w:t xml:space="preserve">en samlet </w:t>
      </w:r>
      <w:r w:rsidR="005557F6" w:rsidRPr="009F2D9D">
        <w:rPr>
          <w:rFonts w:ascii="Verdana" w:hAnsi="Verdana"/>
          <w:bCs/>
          <w:sz w:val="20"/>
          <w:szCs w:val="20"/>
        </w:rPr>
        <w:t>fødevarerådgivning hos Teknologisk Institut</w:t>
      </w:r>
      <w:r w:rsidR="009F2D9D">
        <w:rPr>
          <w:rFonts w:ascii="Verdana" w:hAnsi="Verdana"/>
          <w:bCs/>
          <w:sz w:val="20"/>
          <w:szCs w:val="20"/>
        </w:rPr>
        <w:t xml:space="preserve">. </w:t>
      </w:r>
      <w:r w:rsidRPr="009F2D9D">
        <w:rPr>
          <w:rFonts w:ascii="Verdana" w:hAnsi="Verdana"/>
          <w:sz w:val="20"/>
          <w:szCs w:val="20"/>
        </w:rPr>
        <w:t>Centret kan hjælpe fødevarevirksomheder i alle faser af produkt- og konceptudvikling samt produktionsoptimering</w:t>
      </w:r>
      <w:r w:rsidR="002F553C">
        <w:rPr>
          <w:rFonts w:ascii="Verdana" w:hAnsi="Verdana"/>
          <w:bCs/>
          <w:sz w:val="20"/>
          <w:szCs w:val="20"/>
        </w:rPr>
        <w:t xml:space="preserve">, siger </w:t>
      </w:r>
      <w:r w:rsidR="005557F6" w:rsidRPr="009F2D9D">
        <w:rPr>
          <w:rFonts w:ascii="Verdana" w:hAnsi="Verdana"/>
          <w:bCs/>
          <w:sz w:val="20"/>
          <w:szCs w:val="20"/>
        </w:rPr>
        <w:t>Stig Groven</w:t>
      </w:r>
      <w:r w:rsidR="00B875E4" w:rsidRPr="009F2D9D">
        <w:rPr>
          <w:rFonts w:ascii="Verdana" w:hAnsi="Verdana"/>
          <w:bCs/>
          <w:sz w:val="20"/>
          <w:szCs w:val="20"/>
        </w:rPr>
        <w:t>,</w:t>
      </w:r>
      <w:r w:rsidR="005557F6" w:rsidRPr="009F2D9D">
        <w:rPr>
          <w:rFonts w:ascii="Verdana" w:hAnsi="Verdana"/>
          <w:bCs/>
          <w:sz w:val="20"/>
          <w:szCs w:val="20"/>
        </w:rPr>
        <w:t xml:space="preserve"> som får ansvaret for det nye og nu større center. </w:t>
      </w:r>
      <w:r w:rsidR="00C504FB" w:rsidRPr="009F2D9D">
        <w:rPr>
          <w:rFonts w:ascii="Verdana" w:hAnsi="Verdana"/>
          <w:bCs/>
          <w:sz w:val="20"/>
          <w:szCs w:val="20"/>
        </w:rPr>
        <w:t xml:space="preserve"> </w:t>
      </w:r>
    </w:p>
    <w:p w:rsidR="001A5809" w:rsidRPr="009F2D9D" w:rsidRDefault="001A5809" w:rsidP="001A5809">
      <w:pPr>
        <w:ind w:left="360"/>
        <w:rPr>
          <w:rFonts w:ascii="Verdana" w:hAnsi="Verdana"/>
          <w:bCs/>
          <w:sz w:val="20"/>
          <w:szCs w:val="20"/>
        </w:rPr>
      </w:pPr>
    </w:p>
    <w:p w:rsidR="00C504FB" w:rsidRPr="009F2D9D" w:rsidRDefault="005557F6" w:rsidP="00C504FB">
      <w:pPr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9F2D9D">
        <w:rPr>
          <w:rFonts w:ascii="Verdana" w:hAnsi="Verdana"/>
          <w:bCs/>
          <w:sz w:val="20"/>
          <w:szCs w:val="20"/>
        </w:rPr>
        <w:t xml:space="preserve">Vi valgte at lægge det ind under AgroTech divisionen, da kunderne således får fordelen af den </w:t>
      </w:r>
      <w:r w:rsidR="009F2D9D" w:rsidRPr="009F2D9D">
        <w:rPr>
          <w:rFonts w:ascii="Verdana" w:hAnsi="Verdana"/>
          <w:bCs/>
          <w:sz w:val="20"/>
          <w:szCs w:val="20"/>
        </w:rPr>
        <w:t xml:space="preserve">landbrugsfaglige </w:t>
      </w:r>
      <w:r w:rsidRPr="009F2D9D">
        <w:rPr>
          <w:rFonts w:ascii="Verdana" w:hAnsi="Verdana"/>
          <w:bCs/>
          <w:sz w:val="20"/>
          <w:szCs w:val="20"/>
        </w:rPr>
        <w:t>viden</w:t>
      </w:r>
      <w:r w:rsidR="00CD56F7">
        <w:rPr>
          <w:rFonts w:ascii="Verdana" w:hAnsi="Verdana"/>
          <w:bCs/>
          <w:sz w:val="20"/>
          <w:szCs w:val="20"/>
        </w:rPr>
        <w:t>,</w:t>
      </w:r>
      <w:r w:rsidRPr="009F2D9D">
        <w:rPr>
          <w:rFonts w:ascii="Verdana" w:hAnsi="Verdana"/>
          <w:bCs/>
          <w:sz w:val="20"/>
          <w:szCs w:val="20"/>
        </w:rPr>
        <w:t xml:space="preserve"> AgroTech </w:t>
      </w:r>
      <w:r w:rsidR="009F2D9D" w:rsidRPr="009F2D9D">
        <w:rPr>
          <w:rFonts w:ascii="Verdana" w:hAnsi="Verdana"/>
          <w:bCs/>
          <w:sz w:val="20"/>
          <w:szCs w:val="20"/>
        </w:rPr>
        <w:t>også har</w:t>
      </w:r>
      <w:r w:rsidRPr="009F2D9D">
        <w:rPr>
          <w:rFonts w:ascii="Verdana" w:hAnsi="Verdana"/>
          <w:bCs/>
          <w:sz w:val="20"/>
          <w:szCs w:val="20"/>
        </w:rPr>
        <w:t xml:space="preserve">, fortsætter Stig. </w:t>
      </w:r>
    </w:p>
    <w:p w:rsidR="005557F6" w:rsidRPr="009F2D9D" w:rsidRDefault="005557F6" w:rsidP="005557F6">
      <w:pPr>
        <w:rPr>
          <w:rFonts w:ascii="Verdana" w:hAnsi="Verdana"/>
          <w:bCs/>
          <w:sz w:val="20"/>
          <w:szCs w:val="20"/>
        </w:rPr>
      </w:pPr>
    </w:p>
    <w:p w:rsidR="005557F6" w:rsidRPr="009F2D9D" w:rsidRDefault="005557F6" w:rsidP="005557F6">
      <w:pPr>
        <w:rPr>
          <w:rFonts w:ascii="Verdana" w:hAnsi="Verdana"/>
          <w:bCs/>
          <w:sz w:val="20"/>
          <w:szCs w:val="20"/>
        </w:rPr>
      </w:pPr>
    </w:p>
    <w:p w:rsidR="00CA111D" w:rsidRPr="009F2D9D" w:rsidRDefault="00B875E4" w:rsidP="00CA111D">
      <w:pPr>
        <w:rPr>
          <w:rFonts w:ascii="Verdana" w:hAnsi="Verdana"/>
          <w:sz w:val="20"/>
          <w:szCs w:val="20"/>
        </w:rPr>
      </w:pPr>
      <w:r w:rsidRPr="009F2D9D">
        <w:rPr>
          <w:rFonts w:ascii="Verdana" w:hAnsi="Verdana"/>
          <w:bCs/>
          <w:sz w:val="20"/>
          <w:szCs w:val="20"/>
        </w:rPr>
        <w:t>Sa</w:t>
      </w:r>
      <w:r w:rsidR="001A5809" w:rsidRPr="009F2D9D">
        <w:rPr>
          <w:rFonts w:ascii="Verdana" w:hAnsi="Verdana"/>
          <w:bCs/>
          <w:sz w:val="20"/>
          <w:szCs w:val="20"/>
        </w:rPr>
        <w:t>mme</w:t>
      </w:r>
      <w:r w:rsidR="00D05464" w:rsidRPr="009F2D9D">
        <w:rPr>
          <w:rFonts w:ascii="Verdana" w:hAnsi="Verdana"/>
          <w:bCs/>
          <w:sz w:val="20"/>
          <w:szCs w:val="20"/>
        </w:rPr>
        <w:t>nlægningen skaber et center, der</w:t>
      </w:r>
      <w:r w:rsidR="001A5809" w:rsidRPr="009F2D9D">
        <w:rPr>
          <w:rFonts w:ascii="Verdana" w:hAnsi="Verdana"/>
          <w:bCs/>
          <w:sz w:val="20"/>
          <w:szCs w:val="20"/>
        </w:rPr>
        <w:t xml:space="preserve"> kan rådgive </w:t>
      </w:r>
      <w:r w:rsidR="00484D1D" w:rsidRPr="009F2D9D">
        <w:rPr>
          <w:rFonts w:ascii="Verdana" w:hAnsi="Verdana"/>
          <w:bCs/>
          <w:sz w:val="20"/>
          <w:szCs w:val="20"/>
        </w:rPr>
        <w:t xml:space="preserve">både </w:t>
      </w:r>
      <w:r w:rsidR="00D05464" w:rsidRPr="009F2D9D">
        <w:rPr>
          <w:rFonts w:ascii="Verdana" w:hAnsi="Verdana"/>
          <w:bCs/>
          <w:sz w:val="20"/>
          <w:szCs w:val="20"/>
        </w:rPr>
        <w:t>små og store fødevarevirksomheder indenfor f</w:t>
      </w:r>
      <w:r w:rsidR="00CA111D" w:rsidRPr="009F2D9D">
        <w:rPr>
          <w:rFonts w:ascii="Verdana" w:hAnsi="Verdana"/>
          <w:sz w:val="20"/>
          <w:szCs w:val="20"/>
        </w:rPr>
        <w:t>ødevarelovgivning</w:t>
      </w:r>
      <w:r w:rsidR="00D05464" w:rsidRPr="009F2D9D">
        <w:rPr>
          <w:rFonts w:ascii="Verdana" w:hAnsi="Verdana"/>
          <w:sz w:val="20"/>
          <w:szCs w:val="20"/>
        </w:rPr>
        <w:t xml:space="preserve">, </w:t>
      </w:r>
      <w:r w:rsidR="00CA111D" w:rsidRPr="009F2D9D">
        <w:rPr>
          <w:rFonts w:ascii="Verdana" w:hAnsi="Verdana"/>
          <w:sz w:val="20"/>
          <w:szCs w:val="20"/>
        </w:rPr>
        <w:t>ingredienser, fødevaresikkerhed, gastronomi, produktudvikling, madspild samt sensorik og smag</w:t>
      </w:r>
      <w:r w:rsidR="00FE0DC9" w:rsidRPr="009F2D9D">
        <w:rPr>
          <w:rFonts w:ascii="Verdana" w:hAnsi="Verdana"/>
          <w:sz w:val="20"/>
          <w:szCs w:val="20"/>
        </w:rPr>
        <w:t xml:space="preserve">. Centret råder over akkrediterede laboratorier til sensoriske analyser, et </w:t>
      </w:r>
      <w:r w:rsidR="00D73383" w:rsidRPr="009F2D9D">
        <w:rPr>
          <w:rFonts w:ascii="Verdana" w:hAnsi="Verdana"/>
          <w:sz w:val="20"/>
          <w:szCs w:val="20"/>
        </w:rPr>
        <w:t>labor</w:t>
      </w:r>
      <w:r w:rsidR="00991926" w:rsidRPr="009F2D9D">
        <w:rPr>
          <w:rFonts w:ascii="Verdana" w:hAnsi="Verdana"/>
          <w:sz w:val="20"/>
          <w:szCs w:val="20"/>
        </w:rPr>
        <w:t>atorium</w:t>
      </w:r>
      <w:r w:rsidR="00F45656" w:rsidRPr="009F2D9D">
        <w:rPr>
          <w:rFonts w:ascii="Verdana" w:hAnsi="Verdana"/>
          <w:sz w:val="20"/>
          <w:szCs w:val="20"/>
        </w:rPr>
        <w:t xml:space="preserve"> til kemisk, fysisk og mikrobi</w:t>
      </w:r>
      <w:r w:rsidR="00991926" w:rsidRPr="009F2D9D">
        <w:rPr>
          <w:rFonts w:ascii="Verdana" w:hAnsi="Verdana"/>
          <w:sz w:val="20"/>
          <w:szCs w:val="20"/>
        </w:rPr>
        <w:t>o</w:t>
      </w:r>
      <w:r w:rsidR="00F45656" w:rsidRPr="009F2D9D">
        <w:rPr>
          <w:rFonts w:ascii="Verdana" w:hAnsi="Verdana"/>
          <w:sz w:val="20"/>
          <w:szCs w:val="20"/>
        </w:rPr>
        <w:t>lo</w:t>
      </w:r>
      <w:r w:rsidR="00991926" w:rsidRPr="009F2D9D">
        <w:rPr>
          <w:rFonts w:ascii="Verdana" w:hAnsi="Verdana"/>
          <w:sz w:val="20"/>
          <w:szCs w:val="20"/>
        </w:rPr>
        <w:t>gisk</w:t>
      </w:r>
      <w:r w:rsidR="00F45656" w:rsidRPr="009F2D9D">
        <w:rPr>
          <w:rFonts w:ascii="Verdana" w:hAnsi="Verdana"/>
          <w:sz w:val="20"/>
          <w:szCs w:val="20"/>
        </w:rPr>
        <w:t xml:space="preserve"> produktkarakterisering, </w:t>
      </w:r>
      <w:r w:rsidR="00FE0DC9" w:rsidRPr="009F2D9D">
        <w:rPr>
          <w:rFonts w:ascii="Verdana" w:hAnsi="Verdana"/>
          <w:sz w:val="20"/>
          <w:szCs w:val="20"/>
        </w:rPr>
        <w:t xml:space="preserve">Foodture </w:t>
      </w:r>
      <w:r w:rsidR="00F45656" w:rsidRPr="009F2D9D">
        <w:rPr>
          <w:rFonts w:ascii="Verdana" w:hAnsi="Verdana"/>
          <w:sz w:val="20"/>
          <w:szCs w:val="20"/>
        </w:rPr>
        <w:t>Lab</w:t>
      </w:r>
      <w:r w:rsidR="00D73383" w:rsidRPr="009F2D9D">
        <w:rPr>
          <w:rFonts w:ascii="Verdana" w:hAnsi="Verdana"/>
          <w:sz w:val="20"/>
          <w:szCs w:val="20"/>
        </w:rPr>
        <w:t xml:space="preserve"> </w:t>
      </w:r>
      <w:r w:rsidR="00F45656" w:rsidRPr="009F2D9D">
        <w:rPr>
          <w:rFonts w:ascii="Verdana" w:hAnsi="Verdana"/>
          <w:sz w:val="20"/>
          <w:szCs w:val="20"/>
        </w:rPr>
        <w:t>samt</w:t>
      </w:r>
      <w:r w:rsidR="00D73383" w:rsidRPr="009F2D9D">
        <w:rPr>
          <w:rFonts w:ascii="Verdana" w:hAnsi="Verdana"/>
          <w:sz w:val="20"/>
          <w:szCs w:val="20"/>
        </w:rPr>
        <w:t xml:space="preserve"> pilotanlæg.</w:t>
      </w:r>
      <w:r w:rsidR="00D05464" w:rsidRPr="009F2D9D">
        <w:rPr>
          <w:rFonts w:ascii="Verdana" w:hAnsi="Verdana"/>
          <w:sz w:val="20"/>
          <w:szCs w:val="20"/>
        </w:rPr>
        <w:t xml:space="preserve"> </w:t>
      </w:r>
    </w:p>
    <w:p w:rsidR="00C504FB" w:rsidRPr="009F2D9D" w:rsidRDefault="00C504FB" w:rsidP="00C504FB">
      <w:pPr>
        <w:rPr>
          <w:rFonts w:ascii="Verdana" w:hAnsi="Verdana"/>
          <w:bCs/>
          <w:sz w:val="20"/>
          <w:szCs w:val="20"/>
        </w:rPr>
      </w:pPr>
    </w:p>
    <w:p w:rsidR="009131F1" w:rsidRPr="009F2D9D" w:rsidRDefault="009131F1" w:rsidP="009131F1">
      <w:pPr>
        <w:rPr>
          <w:rFonts w:ascii="Verdana" w:hAnsi="Verdana"/>
          <w:bCs/>
          <w:sz w:val="20"/>
          <w:szCs w:val="20"/>
        </w:rPr>
      </w:pPr>
      <w:r w:rsidRPr="009F2D9D">
        <w:rPr>
          <w:rFonts w:ascii="Verdana" w:hAnsi="Verdana"/>
          <w:bCs/>
          <w:sz w:val="20"/>
          <w:szCs w:val="20"/>
        </w:rPr>
        <w:t xml:space="preserve">AgroTechs tidligere Center for Drikke- og </w:t>
      </w:r>
      <w:r w:rsidR="00CD56F7">
        <w:rPr>
          <w:rFonts w:ascii="Verdana" w:hAnsi="Verdana"/>
          <w:bCs/>
          <w:sz w:val="20"/>
          <w:szCs w:val="20"/>
        </w:rPr>
        <w:t>F</w:t>
      </w:r>
      <w:r w:rsidRPr="009F2D9D">
        <w:rPr>
          <w:rFonts w:ascii="Verdana" w:hAnsi="Verdana"/>
          <w:bCs/>
          <w:sz w:val="20"/>
          <w:szCs w:val="20"/>
        </w:rPr>
        <w:t>ødevareudvikling indgår som en sekt</w:t>
      </w:r>
      <w:r w:rsidR="009F2D9D" w:rsidRPr="009F2D9D">
        <w:rPr>
          <w:rFonts w:ascii="Verdana" w:hAnsi="Verdana"/>
          <w:bCs/>
          <w:sz w:val="20"/>
          <w:szCs w:val="20"/>
        </w:rPr>
        <w:t>ion</w:t>
      </w:r>
      <w:r w:rsidRPr="009F2D9D">
        <w:rPr>
          <w:rFonts w:ascii="Verdana" w:hAnsi="Verdana"/>
          <w:bCs/>
          <w:sz w:val="20"/>
          <w:szCs w:val="20"/>
        </w:rPr>
        <w:t xml:space="preserve"> i Center for Fødevareteknologi og fastholder sin fysiske tilstedeværelse i Agro Food Park inklusiv innovationslaboratoriet Foodture Lab. </w:t>
      </w:r>
    </w:p>
    <w:p w:rsidR="00C504FB" w:rsidRPr="009F2D9D" w:rsidRDefault="00C504FB" w:rsidP="00C504FB">
      <w:pPr>
        <w:rPr>
          <w:rFonts w:ascii="Verdana" w:hAnsi="Verdana"/>
          <w:bCs/>
          <w:sz w:val="20"/>
          <w:szCs w:val="20"/>
        </w:rPr>
      </w:pPr>
    </w:p>
    <w:p w:rsidR="00C504FB" w:rsidRPr="009D220D" w:rsidRDefault="00484D1D" w:rsidP="00C504FB">
      <w:pPr>
        <w:rPr>
          <w:rFonts w:ascii="Verdana" w:hAnsi="Verdana"/>
          <w:bCs/>
          <w:sz w:val="20"/>
          <w:szCs w:val="20"/>
        </w:rPr>
      </w:pPr>
      <w:r w:rsidRPr="009F2D9D">
        <w:rPr>
          <w:rFonts w:ascii="Verdana" w:hAnsi="Verdana"/>
          <w:bCs/>
          <w:sz w:val="20"/>
          <w:szCs w:val="20"/>
        </w:rPr>
        <w:t xml:space="preserve">Danish Meat Research Institute, </w:t>
      </w:r>
      <w:r w:rsidR="00BD6457" w:rsidRPr="009F2D9D">
        <w:rPr>
          <w:rFonts w:ascii="Verdana" w:hAnsi="Verdana"/>
          <w:bCs/>
          <w:sz w:val="20"/>
          <w:szCs w:val="20"/>
        </w:rPr>
        <w:t>DMRI</w:t>
      </w:r>
      <w:r w:rsidRPr="009F2D9D">
        <w:rPr>
          <w:rFonts w:ascii="Verdana" w:hAnsi="Verdana"/>
          <w:bCs/>
          <w:sz w:val="20"/>
          <w:szCs w:val="20"/>
        </w:rPr>
        <w:t>,</w:t>
      </w:r>
      <w:r w:rsidR="00BD6457" w:rsidRPr="009F2D9D">
        <w:rPr>
          <w:rFonts w:ascii="Verdana" w:hAnsi="Verdana"/>
          <w:bCs/>
          <w:sz w:val="20"/>
          <w:szCs w:val="20"/>
        </w:rPr>
        <w:t xml:space="preserve"> </w:t>
      </w:r>
      <w:r w:rsidR="00F45656" w:rsidRPr="009F2D9D">
        <w:rPr>
          <w:rFonts w:ascii="Verdana" w:hAnsi="Verdana"/>
          <w:bCs/>
          <w:sz w:val="20"/>
          <w:szCs w:val="20"/>
        </w:rPr>
        <w:t xml:space="preserve">fortsætter som selvstændig enhed på Teknologisk Institut og er </w:t>
      </w:r>
      <w:r w:rsidR="005557F6" w:rsidRPr="009F2D9D">
        <w:rPr>
          <w:rFonts w:ascii="Verdana" w:hAnsi="Verdana"/>
          <w:bCs/>
          <w:sz w:val="20"/>
          <w:szCs w:val="20"/>
        </w:rPr>
        <w:t>ikke omfattet af ændringen.</w:t>
      </w:r>
      <w:r w:rsidR="005557F6">
        <w:rPr>
          <w:rFonts w:ascii="Verdana" w:hAnsi="Verdana"/>
          <w:bCs/>
          <w:sz w:val="20"/>
          <w:szCs w:val="20"/>
        </w:rPr>
        <w:t xml:space="preserve"> </w:t>
      </w:r>
      <w:r w:rsidR="003A6638">
        <w:rPr>
          <w:rFonts w:ascii="Verdana" w:hAnsi="Verdana"/>
          <w:bCs/>
          <w:sz w:val="20"/>
          <w:szCs w:val="20"/>
        </w:rPr>
        <w:t xml:space="preserve"> </w:t>
      </w:r>
    </w:p>
    <w:p w:rsidR="00C504FB" w:rsidRPr="009D220D" w:rsidRDefault="00C504FB" w:rsidP="00C504FB">
      <w:pPr>
        <w:rPr>
          <w:rFonts w:ascii="Verdana" w:hAnsi="Verdana"/>
          <w:bCs/>
          <w:sz w:val="20"/>
          <w:szCs w:val="20"/>
        </w:rPr>
      </w:pPr>
    </w:p>
    <w:p w:rsidR="00597218" w:rsidRPr="009D220D" w:rsidRDefault="00597218" w:rsidP="00C504FB">
      <w:pPr>
        <w:rPr>
          <w:rFonts w:ascii="Verdana" w:hAnsi="Verdana"/>
          <w:bCs/>
          <w:sz w:val="20"/>
          <w:szCs w:val="20"/>
        </w:rPr>
      </w:pPr>
    </w:p>
    <w:p w:rsidR="00597218" w:rsidRPr="009D220D" w:rsidRDefault="00597218" w:rsidP="00C504FB">
      <w:pPr>
        <w:rPr>
          <w:rFonts w:ascii="Verdana" w:hAnsi="Verdana"/>
          <w:bCs/>
          <w:sz w:val="20"/>
          <w:szCs w:val="20"/>
        </w:rPr>
      </w:pPr>
    </w:p>
    <w:p w:rsidR="00597218" w:rsidRPr="009D220D" w:rsidRDefault="00597218" w:rsidP="00C504FB">
      <w:pPr>
        <w:rPr>
          <w:rFonts w:ascii="Verdana" w:hAnsi="Verdana"/>
          <w:bCs/>
          <w:sz w:val="20"/>
          <w:szCs w:val="20"/>
        </w:rPr>
      </w:pPr>
    </w:p>
    <w:p w:rsidR="00C504FB" w:rsidRPr="009D220D" w:rsidRDefault="00C504FB" w:rsidP="00C504FB">
      <w:pPr>
        <w:rPr>
          <w:rFonts w:ascii="Verdana" w:hAnsi="Verdana"/>
          <w:bCs/>
          <w:sz w:val="20"/>
          <w:szCs w:val="20"/>
        </w:rPr>
      </w:pPr>
    </w:p>
    <w:p w:rsidR="00C504FB" w:rsidRPr="009D220D" w:rsidRDefault="00C504FB" w:rsidP="00C504FB">
      <w:pPr>
        <w:rPr>
          <w:rFonts w:ascii="Verdana" w:hAnsi="Verdana"/>
          <w:bCs/>
          <w:sz w:val="20"/>
          <w:szCs w:val="20"/>
        </w:rPr>
      </w:pPr>
    </w:p>
    <w:p w:rsidR="00C504FB" w:rsidRPr="009D220D" w:rsidRDefault="00C504FB" w:rsidP="00C504FB">
      <w:pPr>
        <w:rPr>
          <w:rFonts w:ascii="Verdana" w:hAnsi="Verdana"/>
          <w:bCs/>
          <w:sz w:val="20"/>
          <w:szCs w:val="20"/>
        </w:rPr>
      </w:pPr>
    </w:p>
    <w:p w:rsidR="00C504FB" w:rsidRPr="009D220D" w:rsidRDefault="00176ECF" w:rsidP="00C504FB">
      <w:pPr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Yderligere oplysninger: </w:t>
      </w:r>
      <w:r w:rsidR="001A5809">
        <w:rPr>
          <w:rFonts w:ascii="Verdana" w:hAnsi="Verdana"/>
          <w:bCs/>
          <w:i/>
          <w:sz w:val="20"/>
          <w:szCs w:val="20"/>
        </w:rPr>
        <w:t xml:space="preserve">Centerchef Stig Groven, </w:t>
      </w:r>
      <w:r w:rsidR="00CD56F7">
        <w:rPr>
          <w:rFonts w:ascii="Verdana" w:hAnsi="Verdana"/>
          <w:bCs/>
          <w:i/>
          <w:sz w:val="20"/>
          <w:szCs w:val="20"/>
        </w:rPr>
        <w:t>m</w:t>
      </w:r>
      <w:r>
        <w:rPr>
          <w:rFonts w:ascii="Verdana" w:hAnsi="Verdana"/>
          <w:bCs/>
          <w:i/>
          <w:sz w:val="20"/>
          <w:szCs w:val="20"/>
        </w:rPr>
        <w:t>obil</w:t>
      </w:r>
      <w:r w:rsidR="001A5809">
        <w:rPr>
          <w:rFonts w:ascii="Verdana" w:hAnsi="Verdana"/>
          <w:bCs/>
          <w:i/>
          <w:sz w:val="20"/>
          <w:szCs w:val="20"/>
        </w:rPr>
        <w:t xml:space="preserve"> 7220 1872</w:t>
      </w:r>
      <w:r w:rsidR="00CD56F7">
        <w:rPr>
          <w:rFonts w:ascii="Verdana" w:hAnsi="Verdana"/>
          <w:bCs/>
          <w:i/>
          <w:sz w:val="20"/>
          <w:szCs w:val="20"/>
        </w:rPr>
        <w:t>,</w:t>
      </w:r>
      <w:r w:rsidR="00C504FB" w:rsidRPr="009D220D">
        <w:rPr>
          <w:rFonts w:ascii="Verdana" w:hAnsi="Verdana"/>
          <w:bCs/>
          <w:i/>
          <w:sz w:val="20"/>
          <w:szCs w:val="20"/>
        </w:rPr>
        <w:t xml:space="preserve"> mail </w:t>
      </w:r>
      <w:hyperlink r:id="rId8" w:history="1">
        <w:r w:rsidR="001A5809" w:rsidRPr="00C93791">
          <w:rPr>
            <w:rStyle w:val="Hyperlink"/>
            <w:rFonts w:ascii="Verdana" w:hAnsi="Verdana"/>
            <w:bCs/>
            <w:i/>
            <w:sz w:val="20"/>
            <w:szCs w:val="20"/>
          </w:rPr>
          <w:t>stg@teknologisk.dk</w:t>
        </w:r>
      </w:hyperlink>
      <w:r w:rsidR="00C655B8" w:rsidRPr="009D220D">
        <w:rPr>
          <w:rFonts w:ascii="Verdana" w:hAnsi="Verdana"/>
          <w:bCs/>
          <w:i/>
          <w:sz w:val="20"/>
          <w:szCs w:val="20"/>
        </w:rPr>
        <w:t xml:space="preserve"> </w:t>
      </w:r>
    </w:p>
    <w:p w:rsidR="00C504FB" w:rsidRPr="009D220D" w:rsidRDefault="00C504FB" w:rsidP="00C504FB">
      <w:pPr>
        <w:rPr>
          <w:rFonts w:ascii="Verdana" w:hAnsi="Verdana" w:cs="Calibri"/>
        </w:rPr>
      </w:pPr>
    </w:p>
    <w:sectPr w:rsidR="00C504FB" w:rsidRPr="009D22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9F" w:rsidRDefault="00FC1F9F" w:rsidP="00597218">
      <w:r>
        <w:separator/>
      </w:r>
    </w:p>
  </w:endnote>
  <w:endnote w:type="continuationSeparator" w:id="0">
    <w:p w:rsidR="00FC1F9F" w:rsidRDefault="00FC1F9F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Pr="009D220D" w:rsidRDefault="00597218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:rsidR="00597218" w:rsidRPr="009D220D" w:rsidRDefault="00597218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Hyper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:rsidR="00597218" w:rsidRPr="009D220D" w:rsidRDefault="00597218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9D220D">
        <w:rPr>
          <w:rStyle w:val="Hyperlink"/>
          <w:rFonts w:ascii="Verdana" w:hAnsi="Verdana" w:cs="Calibri"/>
          <w:sz w:val="16"/>
          <w:szCs w:val="16"/>
        </w:rPr>
        <w:t>kommunikation@teknologisk.dk</w:t>
      </w:r>
    </w:hyperlink>
  </w:p>
  <w:p w:rsidR="00597218" w:rsidRDefault="00597218">
    <w:pPr>
      <w:pStyle w:val="Sidefod"/>
    </w:pPr>
  </w:p>
  <w:p w:rsidR="00597218" w:rsidRDefault="005972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9F" w:rsidRDefault="00FC1F9F" w:rsidP="00597218">
      <w:r>
        <w:separator/>
      </w:r>
    </w:p>
  </w:footnote>
  <w:footnote w:type="continuationSeparator" w:id="0">
    <w:p w:rsidR="00FC1F9F" w:rsidRDefault="00FC1F9F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B3" w:rsidRDefault="00C46B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B3" w:rsidRDefault="00C46B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B3" w:rsidRDefault="00C46B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F82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72AE8"/>
    <w:multiLevelType w:val="hybridMultilevel"/>
    <w:tmpl w:val="77DA5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60A7A"/>
    <w:rsid w:val="00074EEB"/>
    <w:rsid w:val="00080DED"/>
    <w:rsid w:val="000A55D1"/>
    <w:rsid w:val="000C33E5"/>
    <w:rsid w:val="00153673"/>
    <w:rsid w:val="00176ECF"/>
    <w:rsid w:val="00194AB4"/>
    <w:rsid w:val="001A5809"/>
    <w:rsid w:val="001B0C2F"/>
    <w:rsid w:val="001E1FD5"/>
    <w:rsid w:val="00236C77"/>
    <w:rsid w:val="00257CEE"/>
    <w:rsid w:val="0028043D"/>
    <w:rsid w:val="002A3CD8"/>
    <w:rsid w:val="002F553C"/>
    <w:rsid w:val="00381CE3"/>
    <w:rsid w:val="003A6638"/>
    <w:rsid w:val="003E6933"/>
    <w:rsid w:val="00405877"/>
    <w:rsid w:val="004267EE"/>
    <w:rsid w:val="00463779"/>
    <w:rsid w:val="004669F8"/>
    <w:rsid w:val="004745A5"/>
    <w:rsid w:val="0048235E"/>
    <w:rsid w:val="00484D1D"/>
    <w:rsid w:val="004B2993"/>
    <w:rsid w:val="004B45D5"/>
    <w:rsid w:val="00554C17"/>
    <w:rsid w:val="005557F6"/>
    <w:rsid w:val="0056540C"/>
    <w:rsid w:val="00566C4A"/>
    <w:rsid w:val="00597218"/>
    <w:rsid w:val="005A4CBE"/>
    <w:rsid w:val="005A770C"/>
    <w:rsid w:val="005C6971"/>
    <w:rsid w:val="00616640"/>
    <w:rsid w:val="00682469"/>
    <w:rsid w:val="00794B7D"/>
    <w:rsid w:val="00817878"/>
    <w:rsid w:val="008349C7"/>
    <w:rsid w:val="00834F39"/>
    <w:rsid w:val="00851219"/>
    <w:rsid w:val="0091245E"/>
    <w:rsid w:val="009131F1"/>
    <w:rsid w:val="009674EF"/>
    <w:rsid w:val="00991926"/>
    <w:rsid w:val="009D220D"/>
    <w:rsid w:val="009F1F95"/>
    <w:rsid w:val="009F2D9D"/>
    <w:rsid w:val="00A27FD0"/>
    <w:rsid w:val="00AE0CE9"/>
    <w:rsid w:val="00B22273"/>
    <w:rsid w:val="00B26C2B"/>
    <w:rsid w:val="00B875E4"/>
    <w:rsid w:val="00BC2299"/>
    <w:rsid w:val="00BD6457"/>
    <w:rsid w:val="00C46BB3"/>
    <w:rsid w:val="00C504FB"/>
    <w:rsid w:val="00C655B8"/>
    <w:rsid w:val="00CA111D"/>
    <w:rsid w:val="00CC0029"/>
    <w:rsid w:val="00CD56F7"/>
    <w:rsid w:val="00D05464"/>
    <w:rsid w:val="00D70A48"/>
    <w:rsid w:val="00D73383"/>
    <w:rsid w:val="00DD06B5"/>
    <w:rsid w:val="00E1067B"/>
    <w:rsid w:val="00E17297"/>
    <w:rsid w:val="00E350B4"/>
    <w:rsid w:val="00E40448"/>
    <w:rsid w:val="00E658C2"/>
    <w:rsid w:val="00EB45D8"/>
    <w:rsid w:val="00EC6372"/>
    <w:rsid w:val="00F45656"/>
    <w:rsid w:val="00F85158"/>
    <w:rsid w:val="00F962A4"/>
    <w:rsid w:val="00FC1F9F"/>
    <w:rsid w:val="00FC5904"/>
    <w:rsid w:val="00FE0DC9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2A2F0"/>
  <w15:docId w15:val="{E6DB8C3D-05EC-4F5D-B060-95FE1CC2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CA1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484D1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84D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4D1D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84D1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84D1D"/>
    <w:rPr>
      <w:rFonts w:ascii="Calibri" w:eastAsia="Calibri" w:hAnsi="Calibri"/>
      <w:b/>
      <w:bCs/>
    </w:rPr>
  </w:style>
  <w:style w:type="paragraph" w:styleId="Korrektur">
    <w:name w:val="Revision"/>
    <w:hidden/>
    <w:uiPriority w:val="71"/>
    <w:semiHidden/>
    <w:rsid w:val="00484D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@teknologis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2008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4</cp:revision>
  <cp:lastPrinted>2016-08-12T12:25:00Z</cp:lastPrinted>
  <dcterms:created xsi:type="dcterms:W3CDTF">2016-08-16T11:24:00Z</dcterms:created>
  <dcterms:modified xsi:type="dcterms:W3CDTF">2016-08-17T16:16:00Z</dcterms:modified>
</cp:coreProperties>
</file>