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3702" w14:textId="77777777" w:rsidR="006D59B7" w:rsidRPr="006D59B7" w:rsidRDefault="006D59B7" w:rsidP="006D59B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6D59B7">
        <w:rPr>
          <w:rFonts w:ascii="Arial" w:hAnsi="Arial" w:cs="Arial"/>
          <w:b/>
          <w:bCs/>
          <w:sz w:val="32"/>
          <w:szCs w:val="32"/>
          <w:lang w:val="hu-HU"/>
        </w:rPr>
        <w:t>Road to Better: a Ford közzéteszi 2023-as Integrált Fenntarthatósági és Pénzügyi Jelentését, részletesen ismertetve a karbonmentességhez vezető lépéseket és a felelős módon működő EV beszállítói lánc kialakítását</w:t>
      </w:r>
    </w:p>
    <w:p w14:paraId="1C631594" w14:textId="77777777" w:rsidR="006D59B7" w:rsidRPr="006D59B7" w:rsidRDefault="006D59B7" w:rsidP="006D59B7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03F9E0B" w14:textId="7645E0CB" w:rsidR="006D59B7" w:rsidRPr="006D59B7" w:rsidRDefault="006D59B7" w:rsidP="006D59B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6D59B7">
        <w:rPr>
          <w:rFonts w:ascii="Arial" w:hAnsi="Arial" w:cs="Arial"/>
          <w:sz w:val="22"/>
          <w:szCs w:val="22"/>
          <w:lang w:val="hu-HU"/>
        </w:rPr>
        <w:t>Az új adatok szerint a Ford jó úton jár, hogy legkésőbb 2050-re megvalósítsa autói, tevé</w:t>
      </w:r>
      <w:r>
        <w:rPr>
          <w:rFonts w:ascii="Arial" w:hAnsi="Arial" w:cs="Arial"/>
          <w:sz w:val="22"/>
          <w:szCs w:val="22"/>
          <w:lang w:val="hu-HU"/>
        </w:rPr>
        <w:t>ke</w:t>
      </w:r>
      <w:r w:rsidRPr="006D59B7">
        <w:rPr>
          <w:rFonts w:ascii="Arial" w:hAnsi="Arial" w:cs="Arial"/>
          <w:sz w:val="22"/>
          <w:szCs w:val="22"/>
          <w:lang w:val="hu-HU"/>
        </w:rPr>
        <w:t>nységei és beszállítói lánca széndioxid-mentességét; a becsült értékek alapján a Ford EV-k teljes élettartamára vetített CO</w:t>
      </w:r>
      <w:r w:rsidRPr="006D59B7">
        <w:rPr>
          <w:rFonts w:ascii="Trebuchet MS" w:hAnsi="Trebuchet MS" w:cs="Arial"/>
          <w:sz w:val="22"/>
          <w:szCs w:val="22"/>
          <w:lang w:val="hu-HU"/>
        </w:rPr>
        <w:t>₂</w:t>
      </w:r>
      <w:r w:rsidRPr="006D59B7">
        <w:rPr>
          <w:rFonts w:ascii="Arial" w:hAnsi="Arial" w:cs="Arial"/>
          <w:sz w:val="22"/>
          <w:szCs w:val="22"/>
          <w:lang w:val="hu-HU"/>
        </w:rPr>
        <w:t>-kibocsátás akár 60 százalékkal is alacsonyabb lehet egy hasonló teljesítményű belsőégésű motoros autóénál</w:t>
      </w:r>
    </w:p>
    <w:p w14:paraId="439EC637" w14:textId="77777777" w:rsidR="006D59B7" w:rsidRPr="006D59B7" w:rsidRDefault="006D59B7" w:rsidP="006D59B7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3D270AFD" w14:textId="77777777" w:rsidR="006D59B7" w:rsidRPr="006D59B7" w:rsidRDefault="006D59B7" w:rsidP="006D59B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6D59B7">
        <w:rPr>
          <w:rFonts w:ascii="Arial" w:hAnsi="Arial" w:cs="Arial"/>
          <w:sz w:val="22"/>
          <w:szCs w:val="22"/>
          <w:lang w:val="hu-HU"/>
        </w:rPr>
        <w:t>2017 és 2022 között a Ford 40 százalékkal mérsékelte gyártólétesítményei emisszióját, és a vállalat által 2022-ben elfogyasztott elektromos áram 60 százaléka már karbonmentes forrásból származott</w:t>
      </w:r>
    </w:p>
    <w:p w14:paraId="1DDD720A" w14:textId="77777777" w:rsidR="006D59B7" w:rsidRPr="006D59B7" w:rsidRDefault="006D59B7" w:rsidP="006D59B7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536CB336" w14:textId="77777777" w:rsidR="006D59B7" w:rsidRPr="006D59B7" w:rsidRDefault="006D59B7" w:rsidP="006D59B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6D59B7">
        <w:rPr>
          <w:rFonts w:ascii="Arial" w:hAnsi="Arial" w:cs="Arial"/>
          <w:sz w:val="22"/>
          <w:szCs w:val="22"/>
          <w:lang w:val="hu-HU"/>
        </w:rPr>
        <w:t>Az akkumulátorok létfontosságú ásványi alapanyagait biztosító beszállítói láncban a Ford vizsgálatot folytatott a bányaipar minden szintjén, így auditálva nikkel-, lítium- és kobalt-beszerzési rendszereinek átlátható és felelős működését</w:t>
      </w:r>
    </w:p>
    <w:p w14:paraId="0C2406B2" w14:textId="77777777" w:rsidR="006D59B7" w:rsidRPr="006D59B7" w:rsidRDefault="006D59B7" w:rsidP="006D59B7">
      <w:pPr>
        <w:pStyle w:val="ListParagraph"/>
        <w:rPr>
          <w:rFonts w:ascii="Arial" w:hAnsi="Arial" w:cs="Arial"/>
          <w:lang w:val="hu-HU"/>
        </w:rPr>
      </w:pPr>
    </w:p>
    <w:p w14:paraId="5D21999A" w14:textId="292F93EB" w:rsidR="006D59B7" w:rsidRPr="006D59B7" w:rsidRDefault="006D59B7" w:rsidP="006D59B7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6D59B7">
        <w:rPr>
          <w:rFonts w:ascii="Arial" w:hAnsi="Arial" w:cs="Arial"/>
          <w:sz w:val="22"/>
          <w:szCs w:val="22"/>
          <w:lang w:val="hu-HU"/>
        </w:rPr>
        <w:t>A Ford ma teszi közzé világszerte a Road to Better jelentést, amelynek címe arra utal, hogy a vállalat segít jobb világot teremteni. Ezzel párhuzamosan Road to Better honlapok nyílnak Franciaországban, Németországban, Olaszországban, Spanyolországban és az Egyesült Királyságban, amelyeken a fenntarthatósággal kapcsolatos kezdeményezések ismertetése mellett ezek előrehaladása is követhető lesz</w:t>
      </w:r>
    </w:p>
    <w:p w14:paraId="6D0E98F6" w14:textId="77777777" w:rsidR="006D59B7" w:rsidRPr="006D59B7" w:rsidRDefault="006D59B7" w:rsidP="006D59B7">
      <w:pPr>
        <w:ind w:right="720"/>
        <w:rPr>
          <w:lang w:val="hu-HU"/>
        </w:rPr>
      </w:pPr>
    </w:p>
    <w:p w14:paraId="640F0469" w14:textId="77777777" w:rsidR="006D59B7" w:rsidRPr="006D59B7" w:rsidRDefault="006D59B7" w:rsidP="006D59B7">
      <w:pPr>
        <w:rPr>
          <w:lang w:val="hu-HU"/>
        </w:rPr>
      </w:pPr>
    </w:p>
    <w:p w14:paraId="4B71B882" w14:textId="78C5B282" w:rsidR="006D59B7" w:rsidRPr="006D59B7" w:rsidRDefault="002E5D32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hAnsi="Arial" w:cs="Arial"/>
          <w:b/>
          <w:bCs/>
          <w:sz w:val="22"/>
          <w:szCs w:val="22"/>
          <w:lang w:val="hu-HU"/>
        </w:rPr>
        <w:t xml:space="preserve">BUDAPEST, </w:t>
      </w:r>
      <w:r w:rsidR="008F55FB" w:rsidRPr="006D59B7">
        <w:rPr>
          <w:rFonts w:ascii="Arial" w:hAnsi="Arial" w:cs="Arial"/>
          <w:b/>
          <w:bCs/>
          <w:sz w:val="22"/>
          <w:szCs w:val="22"/>
          <w:lang w:val="hu-HU"/>
        </w:rPr>
        <w:t xml:space="preserve">Magyarország, 2023. </w:t>
      </w:r>
      <w:r w:rsidR="006D59B7" w:rsidRPr="006D59B7">
        <w:rPr>
          <w:rFonts w:ascii="Arial" w:hAnsi="Arial" w:cs="Arial"/>
          <w:b/>
          <w:bCs/>
          <w:sz w:val="22"/>
          <w:szCs w:val="22"/>
          <w:lang w:val="hu-HU"/>
        </w:rPr>
        <w:t>április 3</w:t>
      </w:r>
      <w:r w:rsidR="008F55FB" w:rsidRPr="006D59B7">
        <w:rPr>
          <w:rFonts w:ascii="Arial" w:hAnsi="Arial" w:cs="Arial"/>
          <w:b/>
          <w:bCs/>
          <w:sz w:val="22"/>
          <w:szCs w:val="22"/>
          <w:lang w:val="hu-HU"/>
        </w:rPr>
        <w:t>.</w:t>
      </w:r>
      <w:r w:rsidRPr="006D59B7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6D59B7">
        <w:rPr>
          <w:sz w:val="22"/>
          <w:szCs w:val="22"/>
          <w:lang w:val="hu-HU"/>
        </w:rPr>
        <w:t>–</w:t>
      </w:r>
      <w:r w:rsidR="001B27A4" w:rsidRPr="006D59B7">
        <w:rPr>
          <w:sz w:val="22"/>
          <w:szCs w:val="22"/>
          <w:lang w:val="hu-HU"/>
        </w:rPr>
        <w:t xml:space="preserve"> </w:t>
      </w:r>
      <w:r w:rsidR="006D59B7"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ma közzétette Integrált Fenntarthatósági és Pénzügyi Jelentését, részletesen ismertetve a vállalat elkötelezett törekvésének eredményeit a jövő fenntartható, inkluzív és méltányos közlekedése terén.</w:t>
      </w:r>
    </w:p>
    <w:p w14:paraId="64C03814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D3443D6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már több mint két évtizede készíti el fenntarthatósági jelentéseit. Az idei kiadványban olyan adatok szerepelnek, amelyek azt mutatják: a Ford jó úton jár, hogy legkésőbb 2050-re megvalósítsa autói, tevékenységei és beszállítói lánca széndioxid-mentességét.</w:t>
      </w:r>
    </w:p>
    <w:p w14:paraId="191B4A27" w14:textId="73887984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jelentés azokat a kezdeményezéseket is kiemeli, amelyekkel a vállalat biztosítja, hogy felelősségteljes módon termelt nyersanyagokat szerezzen be, és átláthatóbbá tegye az elektromos járművek és akkumulátorok beszállítói láncának felelős működését.</w:t>
      </w:r>
    </w:p>
    <w:p w14:paraId="46F872BD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4569BD2" w14:textId="0FDFF376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“Meggyőződésünk, hogy egy vállalkozás hosszú távú sikerének alapja, hogy értéket teremt vásárlói, munkatársai és a közösség számára – ugyanakkor a bolygóról is gondoskodik,” szögezte le Bill Ford ügyvezető elnök. “Márkánk hatalmas átalakuláson megy keresztül, hogy a közlekedés elektromos és hálózatba kapcsolt új korszakának éllovasa lehessen, miközben elkötelezetten dogozik, hogy fejlődése mindvég átlátható maradjon. Izgatottan és optimistán tekintünk a jövőbe, és alig várjuk, hogy a karbonsemleges közlekedés végre valósággá váljon.”</w:t>
      </w:r>
    </w:p>
    <w:p w14:paraId="49A494FD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9F4959C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“2022-ben komoly lépéseket tettünk a karbonsemlegesség felé: új, izgalmas EV-ket mutattunk be, korszerűsítettük létesítményeinket, komoly összegeket fektettünk a karbonmentes és megújuló elektromos áramba, vásárlóerőnk és befolyásunk révén pedig segítettük a csekély széndioxid-kibocsátású anyagok elterjedését,” mondta el Cynthia Williams, a Ford fenntarthatóságért, homologizációért és szabványokért felelős globális igazgatója. “Alapelveinkhez ragaszkodva új szintre emeltük az átláthatóságot és az elszámoltathatóságot az EV-k és akkumulátorok globális beszállítói láncában, hogy segítsünk a jövő fenntarthatóbb, befogadóbb és igazságosabb közlekedésének megteremtésében.”</w:t>
      </w:r>
    </w:p>
    <w:p w14:paraId="282E6866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67D7DD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Road to Better</w:t>
      </w:r>
    </w:p>
    <w:p w14:paraId="05D105B7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ED4FB72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Road to Better a Ford kötelességvállalása a közlekedés fenntarthatóbb, befogadóbb és igazságosabb jövőjének megteremtésére, ahol minden ember szabadon mozoghat, és megvalósíthatja álmait. A fennállásának 120. évfordulóját idén ünneplő vállalat tisztában van azzal, hogy hosszú távú sikere azon múlik, képes-e értéket teremteni vásárlói, munkatársai és a közösség számára.</w:t>
      </w:r>
    </w:p>
    <w:p w14:paraId="0BBF2693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F3786EE" w14:textId="7A490C72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külön Road to Better honlapokat indít Franciaországban, Németországban, Olaszországban, Spanyolországban és az Egyesült Királyságban, majd hamarosan további országokban is, ismertetve a fenntarthatóbb jövő építését szolgáló kezdeményezéseit, és bemutatva, milyen eredményeket ért el a fenntarthatósági felé vezető úton.</w:t>
      </w:r>
    </w:p>
    <w:p w14:paraId="4A356160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CE58AB8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Az elektromos járművek forradalmának élén</w:t>
      </w:r>
    </w:p>
    <w:p w14:paraId="0D07B5CC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BD61DCF" w14:textId="07E5CA2C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2022 és 2026 között a Ford világszerte több mint 50 milliárd dollárt fordít az elektromos autók és az akkumulátorok fejlesztésére és gyártására. A vállalat jó úton halad célja felé, hogy 2023 végére </w:t>
      </w: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600.000, 2026-ra pedig több mint 2 millió darabra növelje éves gyártási kapacitását. 2030-ra a márka eladott járműveinek fele várhatóan már elektromos hajtású lesz.</w:t>
      </w:r>
    </w:p>
    <w:p w14:paraId="60429212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4EAB0C0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jelentés e stratégia hatását is felvázolja, számolva azzal a hatással is, amit a Ford EV-k forgalomba helyezése jelenthet a széndioxid-kibocsátás terén. A becslések szerint (modelltől függően) egy Ford EV használata akár 60 százalékkal is csökkentheti az autó teljes élettartama során keletkező széndioxid-kibocsátást, összehasonlítva egy hasonló teljesítményű belsőégésű motoros járművel. Az F-150® Lightning® esetében ez annyi széndioxidot jelent, ami 33.225 liter benzin elhasználásával keletkezne. Kiskereskedelmi értékesítésének első teljes hónapját, vagyis 2022 júniusát követően az F-150® Lightning® pickup pillanatok alatt Amerika legkelendőbb elektromos pickupja lett.</w:t>
      </w:r>
    </w:p>
    <w:p w14:paraId="0B3AD5B3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B24FA9C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Még nagyobb lépésekkel a karbonsemlegesség felé</w:t>
      </w:r>
    </w:p>
    <w:p w14:paraId="04AF1090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B1B085A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járművek kipufogónál mért emissziójának csökkentése mellett a Ford arra is kiemelt figyelmet fordít, hogy mérsékelje létesítményeinek és tevékenységeinek károsanyag-kibocsátását, illetve hogy globális beszállítói hálózata is kisebb környezeti terheléssel működjön.</w:t>
      </w:r>
    </w:p>
    <w:p w14:paraId="671C4CB2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3B72700" w14:textId="5D859CE6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2017 óta a Ford 35,4 százalékkal csökkentette Scope 1 és 2 szintű emisszióját, ami a működéséből eredő közvetlen kibocsátást és az energiavásárlásából eredő közvetett kibocsátást foglalja magában. A vállalat több mint 26 millió dollárt költött üzemei korszerűsítésére, javítva gyártási folyamatainak energiahatékonyságát, amivel 2017 óta 40 százalékkal sikerült csökkenteni a gyártás során keletkező üveghatású gáz mennyiségét. Emellett nagy hangsúlyt kapott a karbonmentes forrásból származó villamos energia felhasználása is: a Ford globális működéséhez szükséges energia 60,6 százaléka már ilyen, sőt európai és mexikói gyártásához már kizárólag karbonmentes energiát vásárol a vállalat. A megújuló energia aránya globálisan 42,6 százalék volt.</w:t>
      </w:r>
    </w:p>
    <w:p w14:paraId="645FF8C6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0D7B299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2019 és 2022 között a Scope 3 besorolású emissziót is sikerült csökkenteni 23 százalékkal; ebben a kategóriában a beszállítók munkájából, a termékek felhasználásából és egyéb külső forrásból eredő károsanyag-kibocsátások szerepelnek. A Ford volt az első amerikai autógyártó, amely globális beszállítói láncában meghonosította a Manufacture 2030 platformot, arra ösztönözve mintegy 3000 (Tier 1 besorolású) beszállító üzemét, hogy vegyenek részt az emissziójuk </w:t>
      </w: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mérésére és mérséklésére szolgáló programban. A vállalat 2023-ban arra készül, hogy további Tier 1 és közvetett beszállítókat von be a Manufacture 2030-ba.</w:t>
      </w:r>
    </w:p>
    <w:p w14:paraId="4E0BDB27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7E350E5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Felelős EV beszállítói lánc kialakítása</w:t>
      </w:r>
    </w:p>
    <w:p w14:paraId="26A31FFC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B0EC243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azon dolgozik, hogy a globális beszállítói lánca védje a környezetet, és tiszteletben tartsa az emberi jogokat. Az új elektromos autók és akkumulátorok beszállítói láncának kiépítése során a márka megteszi az első fontos lépést annak érdekében, hogy – vállalati politikájával összhangban – a nyersanyagokat közvetlenül a bányavállalatoktól szerezze be. A jelentés részletesen ismerteti azokat az új kezdeményezéseket, amelyek biztosítják az átláthatóságot és a nyomon követhetőséget.</w:t>
      </w:r>
    </w:p>
    <w:p w14:paraId="603F7BA0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E76898E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2021-ben a Ford megkezdte az elektromos járművek és akkumulátorok beszállítói láncának feltérképezését és auditálását, hogy tisztán átlássa, honnan származnak az itt felhasznált nyersanyagok (pl. a nikkel, a lítium, a kobalt és a grafit). Eddig 30 beszállítói audit történt meg e négy kritikus ásványi anyag tekintetében, a bányaipar minden szintjén, 2023 elején pedig a vállalat a beszállítóival együtt átesett egy, a menedzsment-rendszert vizsgáló átvilágításon is, ami szintén a nikkel, a lítium és a kobalt beszerezésére összpontosított. Az auditok eredményeire építve a Ford tovább tudta javítani működését, többek között új környezetvédelmi, szociális és vállalatirányítási követelményeket iktatva be beszállítói szerződéseibe.</w:t>
      </w:r>
    </w:p>
    <w:p w14:paraId="24880406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10F2257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Tágabb körű beszerzési láncában a Ford továbbra is szorosan együttműködik beszállítóival és olyan külső intézményekkel, mint a Felelős Bányászatot Szavatoló Kezdeményezés, a Felelős Ásványi Anyagokért Kezdeményezés és a Felelős Üzleti Szövetség, hogy segítségükkel felismerje és kezelje a beszállítói láncában esetleg előforduló környezetvédelmi és emberi jogi problémákat – a vállalat Beszállítói Magatartási Kódexében rögzített követelményeknek megfelelően. 2022-ben a Ford beszerzésében dolgozó 844 alkalmazott, 2647 más Ford-munkatárs és 979 beszállító kapott képzést a beszállítói lánc fenntarthatóságával kapcsolatos témakörökben, beleértve a korrupcióellenességet, a tisztességes munkavégzést és a környezetvédelmet szolgáló megoldásokat.</w:t>
      </w:r>
    </w:p>
    <w:p w14:paraId="535E2C2C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3FD779B" w14:textId="24384046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 közösségek fejlődésének támogatása</w:t>
      </w:r>
    </w:p>
    <w:p w14:paraId="1DE237D9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A853EB3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vállalat jótékonysági alapítványa, a Ford Motor Company Fund nonprofit szervezetekkel és helyi vezetőkkel együttműködve segíti a közösségeket a világ több mint 40 országában. 2022-ben a Ford és a Ford Fund több mint 64 millió dollárt teremtett elő adományokból, amelyeket három fontos területen fektettek be: az egyik az alapvető árucikkekhez és szolgáltatásokhoz való hozzáférés biztosítása; a másik a tanulás lehetőségének megteremtése a későbbi jó munkahely érdekében; a harmadik pedig a vállalkozói kör diverzifikálása.</w:t>
      </w:r>
    </w:p>
    <w:p w14:paraId="34C31BB7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C0B0848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elkötelezetten dolgozik a nők gazdasági lehetőségeinek javításán és a gyermekmunka kiváltó okainak megszüntetésén, ezért a Ford Fund támogat egy kísérleti programot, amely a Kongói Demokratikus Köztársaságban működő réz- és kobaltellátási láncokban dolgozó nők helyzetének javítását célozza. 2022-ben a projekt legalább 50 nő számára biztosított felszerelést, hozzáférést a banki szolgáltatásokhoz és pénzügyi oktatást. A kézi kitermelésű kobaltmezőkön dolgozó több mint 90 nő részesült olyan képzésben, ahol vállalkozói ismereteket, pénzügyi ismereteket tanulhattak, valamint megismerhették a kisipari és kisüzemi bányászat környezetvédelmi és társadalmi szabályait. A Ford Fund a közelmúltban meghosszabbította ezt a támogatást, és megduplázta a projektre fordított 2023-as kiadásait.</w:t>
      </w:r>
    </w:p>
    <w:p w14:paraId="0E4992F8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797DB48" w14:textId="77777777" w:rsidR="006D59B7" w:rsidRPr="006D59B7" w:rsidRDefault="006D59B7" w:rsidP="006D59B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Az Integrált Fenntarthatósági és Pénzügyi Jelentés átláthatóan mutatja be, hogyan halad a vállalat fenntarthatósági céljainak elérése felé. A jelentés teljes szövege a sustainability.ford.com honlapon érhető el.</w:t>
      </w:r>
    </w:p>
    <w:p w14:paraId="33FEA7A2" w14:textId="77777777" w:rsidR="006D59B7" w:rsidRPr="006D59B7" w:rsidRDefault="006D59B7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6D59B7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6D59B7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06979B25" w14:textId="77777777" w:rsidR="001B27A4" w:rsidRPr="006D59B7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D0C18B4" w14:textId="77777777" w:rsidR="00EA6A51" w:rsidRPr="006D59B7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6D59B7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1C9B7D" w14:textId="3C346195" w:rsidR="00EA6A51" w:rsidRPr="006D59B7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6D59B7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6D59B7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6D59B7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2" w:history="1">
        <w:r w:rsidR="00962299" w:rsidRPr="006D59B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6D59B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6D59B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6D59B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6D59B7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6D59B7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6D59B7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 w:rsidRPr="006D59B7">
        <w:rPr>
          <w:rFonts w:ascii="Arial" w:hAnsi="Arial" w:cs="Arial"/>
          <w:i/>
          <w:szCs w:val="20"/>
          <w:lang w:val="hu-HU" w:bidi="th-TH"/>
        </w:rPr>
        <w:t>4</w:t>
      </w:r>
      <w:r w:rsidRPr="006D59B7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 w:rsidRPr="006D59B7">
        <w:rPr>
          <w:rFonts w:ascii="Arial" w:hAnsi="Arial" w:cs="Arial"/>
          <w:i/>
          <w:szCs w:val="20"/>
          <w:lang w:val="hu-HU" w:bidi="th-TH"/>
        </w:rPr>
        <w:t>5</w:t>
      </w:r>
      <w:r w:rsidRPr="006D59B7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6D59B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6D59B7">
        <w:rPr>
          <w:rFonts w:ascii="Arial" w:hAnsi="Arial" w:cs="Arial"/>
          <w:i/>
          <w:szCs w:val="20"/>
          <w:lang w:val="hu-HU" w:bidi="th-TH"/>
        </w:rPr>
        <w:t xml:space="preserve"> felel a Ford márkához </w:t>
      </w:r>
      <w:r w:rsidRPr="006D59B7">
        <w:rPr>
          <w:rFonts w:ascii="Arial" w:hAnsi="Arial" w:cs="Arial"/>
          <w:i/>
          <w:szCs w:val="20"/>
          <w:lang w:val="hu-HU" w:bidi="th-TH"/>
        </w:rPr>
        <w:lastRenderedPageBreak/>
        <w:t xml:space="preserve">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0398D43C" w14:textId="77777777" w:rsidR="00DC1CCC" w:rsidRPr="006D59B7" w:rsidRDefault="00DC1CCC" w:rsidP="00EA6A51">
      <w:pPr>
        <w:rPr>
          <w:rFonts w:ascii="Arial" w:hAnsi="Arial" w:cs="Arial"/>
          <w:b/>
          <w:i/>
          <w:szCs w:val="20"/>
          <w:lang w:val="hu-HU" w:bidi="th-TH"/>
        </w:rPr>
      </w:pPr>
    </w:p>
    <w:p w14:paraId="1912AC22" w14:textId="77777777" w:rsidR="00DC1CCC" w:rsidRPr="006D59B7" w:rsidRDefault="00DC1CCC" w:rsidP="00EA6A51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6D59B7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6D59B7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6D59B7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D59B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6D59B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6D59B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6D59B7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6D59B7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6D59B7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D59B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6D59B7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D59B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6D59B7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6D59B7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6D59B7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6D59B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6D59B7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6D59B7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6D59B7" w:rsidRDefault="00C05421" w:rsidP="0057574A">
      <w:pPr>
        <w:rPr>
          <w:rFonts w:ascii="Arial" w:hAnsi="Arial" w:cs="Arial"/>
          <w:lang w:val="hu-HU"/>
        </w:rPr>
      </w:pPr>
    </w:p>
    <w:sectPr w:rsidR="00C05421" w:rsidRPr="006D59B7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6CCC" w14:textId="77777777" w:rsidR="001320A9" w:rsidRDefault="001320A9">
      <w:r>
        <w:separator/>
      </w:r>
    </w:p>
  </w:endnote>
  <w:endnote w:type="continuationSeparator" w:id="0">
    <w:p w14:paraId="75E80839" w14:textId="77777777" w:rsidR="001320A9" w:rsidRDefault="001320A9">
      <w:r>
        <w:continuationSeparator/>
      </w:r>
    </w:p>
  </w:endnote>
  <w:endnote w:type="continuationNotice" w:id="1">
    <w:p w14:paraId="7CF14DD6" w14:textId="77777777" w:rsidR="001320A9" w:rsidRDefault="00132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9B7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000000">
            <w:fldChar w:fldCharType="begin"/>
          </w:r>
          <w:r w:rsidR="00000000">
            <w:instrText xml:space="preserve"> HYPERLINK "http://www.mynewsdesk.com/hu/ford-magyarorszag" </w:instrText>
          </w:r>
          <w:r w:rsidR="00000000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00000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000000">
            <w:fldChar w:fldCharType="begin"/>
          </w:r>
          <w:r w:rsidR="00000000">
            <w:instrText xml:space="preserve"> HYPERLINK "http://www.fordmedia.eu" </w:instrText>
          </w:r>
          <w:r w:rsidR="00000000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00000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000000">
            <w:fldChar w:fldCharType="begin"/>
          </w:r>
          <w:r w:rsidR="00000000">
            <w:instrText xml:space="preserve"> HYPERLINK "https://www.facebook.com/fordmagyarorszag/" </w:instrText>
          </w:r>
          <w:r w:rsidR="00000000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00000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66CA" w14:textId="77777777" w:rsidR="001320A9" w:rsidRDefault="001320A9">
      <w:r>
        <w:separator/>
      </w:r>
    </w:p>
  </w:footnote>
  <w:footnote w:type="continuationSeparator" w:id="0">
    <w:p w14:paraId="77820307" w14:textId="77777777" w:rsidR="001320A9" w:rsidRDefault="001320A9">
      <w:r>
        <w:continuationSeparator/>
      </w:r>
    </w:p>
  </w:footnote>
  <w:footnote w:type="continuationNotice" w:id="1">
    <w:p w14:paraId="12D00E24" w14:textId="77777777" w:rsidR="001320A9" w:rsidRDefault="00132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0000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0000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0000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0000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B5DA0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7084164">
    <w:abstractNumId w:val="6"/>
  </w:num>
  <w:num w:numId="2" w16cid:durableId="1542090970">
    <w:abstractNumId w:val="10"/>
  </w:num>
  <w:num w:numId="3" w16cid:durableId="1975014292">
    <w:abstractNumId w:val="1"/>
  </w:num>
  <w:num w:numId="4" w16cid:durableId="1575701707">
    <w:abstractNumId w:val="0"/>
  </w:num>
  <w:num w:numId="5" w16cid:durableId="173768320">
    <w:abstractNumId w:val="4"/>
  </w:num>
  <w:num w:numId="6" w16cid:durableId="569199318">
    <w:abstractNumId w:val="5"/>
  </w:num>
  <w:num w:numId="7" w16cid:durableId="1589535750">
    <w:abstractNumId w:val="2"/>
  </w:num>
  <w:num w:numId="8" w16cid:durableId="1525098426">
    <w:abstractNumId w:val="7"/>
  </w:num>
  <w:num w:numId="9" w16cid:durableId="646205932">
    <w:abstractNumId w:val="3"/>
  </w:num>
  <w:num w:numId="10" w16cid:durableId="1673415935">
    <w:abstractNumId w:val="9"/>
  </w:num>
  <w:num w:numId="11" w16cid:durableId="288434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20A9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E62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A71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D59B7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D7723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299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C635D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03C5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16F1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7402"/>
  <w15:docId w15:val="{19C9EADD-B933-41C8-ABCD-68499A35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430DA5-1B5C-4DF5-B949-5189A2F4E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10911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12468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2023-04-04T19:27:00Z</dcterms:created>
  <dcterms:modified xsi:type="dcterms:W3CDTF">2023-04-04T19:27:00Z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