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BEF" w:rsidRDefault="00F37BEF" w:rsidP="00A92DFD">
      <w:pPr>
        <w:pStyle w:val="VisaHeadline"/>
        <w:pBdr>
          <w:top w:val="single" w:sz="8" w:space="1" w:color="0023A0"/>
        </w:pBdr>
        <w:spacing w:line="240" w:lineRule="auto"/>
        <w:jc w:val="center"/>
        <w:outlineLvl w:val="0"/>
        <w:rPr>
          <w:rFonts w:ascii="Segoe UI" w:hAnsi="Segoe UI" w:cs="Segoe UI"/>
          <w:sz w:val="36"/>
          <w:lang w:val="es-ES" w:eastAsia="ko-KR"/>
        </w:rPr>
      </w:pPr>
      <w:r w:rsidRPr="00F37BEF">
        <w:rPr>
          <w:rFonts w:ascii="Segoe UI" w:hAnsi="Segoe UI" w:cs="Segoe UI"/>
          <w:sz w:val="36"/>
          <w:lang w:val="es-ES_tradnl" w:eastAsia="ko-KR"/>
        </w:rPr>
        <w:t xml:space="preserve">Los </w:t>
      </w:r>
      <w:r w:rsidR="0070023F">
        <w:rPr>
          <w:rFonts w:ascii="Segoe UI" w:hAnsi="Segoe UI" w:cs="Segoe UI"/>
          <w:sz w:val="36"/>
          <w:lang w:val="es-ES_tradnl" w:eastAsia="ko-KR"/>
        </w:rPr>
        <w:t>fans</w:t>
      </w:r>
      <w:r w:rsidR="0070023F" w:rsidRPr="00F37BEF">
        <w:rPr>
          <w:rFonts w:ascii="Segoe UI" w:hAnsi="Segoe UI" w:cs="Segoe UI"/>
          <w:sz w:val="36"/>
          <w:lang w:val="es-ES_tradnl" w:eastAsia="ko-KR"/>
        </w:rPr>
        <w:t xml:space="preserve"> </w:t>
      </w:r>
      <w:r w:rsidRPr="00F37BEF">
        <w:rPr>
          <w:rFonts w:ascii="Segoe UI" w:hAnsi="Segoe UI" w:cs="Segoe UI"/>
          <w:sz w:val="36"/>
          <w:lang w:val="es-ES_tradnl" w:eastAsia="ko-KR"/>
        </w:rPr>
        <w:t xml:space="preserve">ganan con Visa en la </w:t>
      </w:r>
      <w:r w:rsidRPr="0021165D">
        <w:rPr>
          <w:rFonts w:ascii="Segoe UI" w:hAnsi="Segoe UI" w:cs="Segoe UI"/>
          <w:sz w:val="36"/>
          <w:lang w:val="es-ES" w:eastAsia="ko-KR"/>
        </w:rPr>
        <w:t>Copa Mundial de la FIFA Rusia 2018™</w:t>
      </w:r>
    </w:p>
    <w:p w:rsidR="00036149" w:rsidRPr="0070023F" w:rsidRDefault="00036149" w:rsidP="00A92DFD">
      <w:pPr>
        <w:spacing w:after="0" w:line="240" w:lineRule="auto"/>
        <w:rPr>
          <w:rFonts w:ascii="Segoe UI" w:hAnsi="Segoe UI" w:cs="Segoe UI"/>
          <w:sz w:val="20"/>
          <w:szCs w:val="20"/>
          <w:lang w:val="es-ES"/>
        </w:rPr>
      </w:pPr>
    </w:p>
    <w:p w:rsidR="004C40C9" w:rsidRDefault="0070023F" w:rsidP="008A5B9A">
      <w:pPr>
        <w:spacing w:after="0" w:line="240" w:lineRule="auto"/>
        <w:jc w:val="center"/>
        <w:rPr>
          <w:rFonts w:ascii="Segoe UI" w:hAnsi="Segoe UI" w:cs="Segoe UI"/>
          <w:i/>
          <w:sz w:val="20"/>
          <w:szCs w:val="20"/>
          <w:lang w:val="es-ES_tradnl"/>
        </w:rPr>
      </w:pPr>
      <w:r>
        <w:rPr>
          <w:rFonts w:ascii="Segoe UI" w:hAnsi="Segoe UI" w:cs="Segoe UI"/>
          <w:i/>
          <w:sz w:val="20"/>
          <w:szCs w:val="20"/>
          <w:lang w:val="es-ES_tradnl"/>
        </w:rPr>
        <w:t xml:space="preserve">Según los datos de </w:t>
      </w:r>
      <w:r w:rsidR="004C40C9" w:rsidRPr="004C40C9">
        <w:rPr>
          <w:rFonts w:ascii="Segoe UI" w:hAnsi="Segoe UI" w:cs="Segoe UI"/>
          <w:i/>
          <w:sz w:val="20"/>
          <w:szCs w:val="20"/>
          <w:lang w:val="es-ES_tradnl"/>
        </w:rPr>
        <w:t>Visa</w:t>
      </w:r>
      <w:r>
        <w:rPr>
          <w:rFonts w:ascii="Segoe UI" w:hAnsi="Segoe UI" w:cs="Segoe UI"/>
          <w:i/>
          <w:sz w:val="20"/>
          <w:szCs w:val="20"/>
          <w:lang w:val="es-ES_tradnl"/>
        </w:rPr>
        <w:t xml:space="preserve">, </w:t>
      </w:r>
      <w:r w:rsidR="004C40C9">
        <w:rPr>
          <w:rFonts w:ascii="Segoe UI" w:hAnsi="Segoe UI" w:cs="Segoe UI"/>
          <w:i/>
          <w:sz w:val="20"/>
          <w:szCs w:val="20"/>
          <w:lang w:val="es-ES_tradnl"/>
        </w:rPr>
        <w:t xml:space="preserve">los pagos </w:t>
      </w:r>
      <w:proofErr w:type="spellStart"/>
      <w:r w:rsidR="004C40C9">
        <w:rPr>
          <w:rFonts w:ascii="Segoe UI" w:hAnsi="Segoe UI" w:cs="Segoe UI"/>
          <w:i/>
          <w:sz w:val="20"/>
          <w:szCs w:val="20"/>
          <w:lang w:val="es-ES_tradnl"/>
        </w:rPr>
        <w:t>contactless</w:t>
      </w:r>
      <w:proofErr w:type="spellEnd"/>
      <w:r w:rsidR="004C40C9">
        <w:rPr>
          <w:rFonts w:ascii="Segoe UI" w:hAnsi="Segoe UI" w:cs="Segoe UI"/>
          <w:i/>
          <w:sz w:val="20"/>
          <w:szCs w:val="20"/>
          <w:lang w:val="es-ES_tradnl"/>
        </w:rPr>
        <w:t xml:space="preserve"> fueron dominantes en los estadios y los turistas gastaron más que los rusos</w:t>
      </w:r>
    </w:p>
    <w:p w:rsidR="004C40C9" w:rsidRPr="0070023F" w:rsidRDefault="004C40C9" w:rsidP="00A92DFD">
      <w:pPr>
        <w:spacing w:after="0" w:line="240" w:lineRule="auto"/>
        <w:jc w:val="center"/>
        <w:rPr>
          <w:rFonts w:ascii="Segoe UI" w:hAnsi="Segoe UI" w:cs="Segoe UI"/>
          <w:i/>
          <w:sz w:val="20"/>
          <w:szCs w:val="20"/>
          <w:lang w:val="es-ES"/>
        </w:rPr>
      </w:pPr>
    </w:p>
    <w:p w:rsidR="00036149" w:rsidRPr="004C40C9" w:rsidRDefault="0070023F" w:rsidP="00A92DFD">
      <w:pPr>
        <w:spacing w:after="0" w:line="240" w:lineRule="auto"/>
        <w:jc w:val="center"/>
        <w:rPr>
          <w:rStyle w:val="s22"/>
          <w:rFonts w:ascii="Segoe UI" w:hAnsi="Segoe UI" w:cs="Segoe UI"/>
          <w:i/>
          <w:sz w:val="20"/>
          <w:szCs w:val="20"/>
          <w:lang w:val="es-ES_tradnl"/>
        </w:rPr>
      </w:pPr>
      <w:proofErr w:type="gramStart"/>
      <w:r>
        <w:rPr>
          <w:rFonts w:ascii="Segoe UI" w:hAnsi="Segoe UI" w:cs="Segoe UI"/>
          <w:i/>
          <w:sz w:val="20"/>
          <w:szCs w:val="20"/>
          <w:lang w:val="es-ES_tradnl"/>
        </w:rPr>
        <w:t>El ratio</w:t>
      </w:r>
      <w:proofErr w:type="gramEnd"/>
      <w:r w:rsidR="0037333A">
        <w:rPr>
          <w:rFonts w:ascii="Segoe UI" w:hAnsi="Segoe UI" w:cs="Segoe UI"/>
          <w:i/>
          <w:sz w:val="20"/>
          <w:szCs w:val="20"/>
          <w:lang w:val="es-ES_tradnl"/>
        </w:rPr>
        <w:t xml:space="preserve"> de</w:t>
      </w:r>
      <w:r w:rsidR="004C40C9">
        <w:rPr>
          <w:rFonts w:ascii="Segoe UI" w:hAnsi="Segoe UI" w:cs="Segoe UI"/>
          <w:i/>
          <w:sz w:val="20"/>
          <w:szCs w:val="20"/>
          <w:lang w:val="es-ES_tradnl"/>
        </w:rPr>
        <w:t xml:space="preserve"> audiencia del torneo se increment</w:t>
      </w:r>
      <w:r w:rsidR="0037333A">
        <w:rPr>
          <w:rFonts w:ascii="Segoe UI" w:hAnsi="Segoe UI" w:cs="Segoe UI"/>
          <w:i/>
          <w:sz w:val="20"/>
          <w:szCs w:val="20"/>
          <w:lang w:val="es-ES_tradnl"/>
        </w:rPr>
        <w:t>ó</w:t>
      </w:r>
      <w:r w:rsidR="00036149" w:rsidRPr="004C40C9">
        <w:rPr>
          <w:rFonts w:ascii="Segoe UI" w:hAnsi="Segoe UI" w:cs="Segoe UI"/>
          <w:i/>
          <w:sz w:val="20"/>
          <w:szCs w:val="20"/>
          <w:lang w:val="es-ES_tradnl"/>
        </w:rPr>
        <w:t>,</w:t>
      </w:r>
      <w:r w:rsidR="004C40C9" w:rsidRPr="004C40C9">
        <w:rPr>
          <w:rFonts w:ascii="Segoe UI" w:hAnsi="Segoe UI" w:cs="Segoe UI"/>
          <w:i/>
          <w:sz w:val="20"/>
          <w:szCs w:val="20"/>
          <w:lang w:val="es-ES_tradnl"/>
        </w:rPr>
        <w:t xml:space="preserve"> llevando la marca Visa a miles de millones de espectadores en todo el mundo</w:t>
      </w:r>
      <w:r w:rsidR="00036149" w:rsidRPr="004C40C9">
        <w:rPr>
          <w:rFonts w:ascii="Segoe UI" w:hAnsi="Segoe UI" w:cs="Segoe UI"/>
          <w:i/>
          <w:sz w:val="20"/>
          <w:szCs w:val="20"/>
          <w:lang w:val="es-ES_tradnl"/>
        </w:rPr>
        <w:t xml:space="preserve"> </w:t>
      </w:r>
    </w:p>
    <w:p w:rsidR="00036149" w:rsidRPr="004C40C9" w:rsidRDefault="00036149" w:rsidP="00A92DFD">
      <w:pPr>
        <w:spacing w:after="0" w:line="240" w:lineRule="auto"/>
        <w:rPr>
          <w:rFonts w:ascii="Segoe UI" w:eastAsia="Segoe UI" w:hAnsi="Segoe UI" w:cs="Segoe UI"/>
          <w:b/>
          <w:bCs/>
          <w:sz w:val="20"/>
          <w:szCs w:val="20"/>
          <w:lang w:val="es-ES_tradnl"/>
        </w:rPr>
      </w:pPr>
    </w:p>
    <w:p w:rsidR="004C40C9" w:rsidRDefault="004C40C9" w:rsidP="00A92DFD">
      <w:pPr>
        <w:spacing w:after="0" w:line="240" w:lineRule="auto"/>
        <w:rPr>
          <w:rFonts w:ascii="Segoe UI" w:eastAsia="Segoe UI" w:hAnsi="Segoe UI" w:cs="Segoe UI"/>
          <w:sz w:val="20"/>
          <w:szCs w:val="20"/>
          <w:lang w:val="es-ES_tradnl" w:bidi="en-GB"/>
        </w:rPr>
      </w:pPr>
      <w:r w:rsidRPr="004C40C9">
        <w:rPr>
          <w:rFonts w:ascii="Segoe UI" w:eastAsia="Segoe UI" w:hAnsi="Segoe UI" w:cs="Segoe UI"/>
          <w:b/>
          <w:sz w:val="20"/>
          <w:szCs w:val="20"/>
          <w:lang w:val="es-ES_tradnl" w:bidi="en-GB"/>
        </w:rPr>
        <w:t>MADRID</w:t>
      </w:r>
      <w:r w:rsidR="00036149" w:rsidRPr="004C40C9">
        <w:rPr>
          <w:rFonts w:ascii="Segoe UI" w:eastAsia="Segoe UI" w:hAnsi="Segoe UI" w:cs="Segoe UI"/>
          <w:b/>
          <w:sz w:val="20"/>
          <w:szCs w:val="20"/>
          <w:lang w:val="es-ES_tradnl" w:bidi="en-GB"/>
        </w:rPr>
        <w:t xml:space="preserve">, </w:t>
      </w:r>
      <w:r w:rsidRPr="004C40C9">
        <w:rPr>
          <w:rFonts w:ascii="Segoe UI" w:eastAsia="Segoe UI" w:hAnsi="Segoe UI" w:cs="Segoe UI"/>
          <w:b/>
          <w:sz w:val="20"/>
          <w:szCs w:val="20"/>
          <w:lang w:val="es-ES_tradnl" w:bidi="en-GB"/>
        </w:rPr>
        <w:t xml:space="preserve">26 de julio de </w:t>
      </w:r>
      <w:r w:rsidR="00036149" w:rsidRPr="004C40C9">
        <w:rPr>
          <w:rFonts w:ascii="Segoe UI" w:eastAsia="Segoe UI" w:hAnsi="Segoe UI" w:cs="Segoe UI"/>
          <w:b/>
          <w:sz w:val="20"/>
          <w:szCs w:val="20"/>
          <w:lang w:val="es-ES_tradnl" w:bidi="en-GB"/>
        </w:rPr>
        <w:t xml:space="preserve">2018 </w:t>
      </w:r>
      <w:r w:rsidR="00036149" w:rsidRPr="004C40C9">
        <w:rPr>
          <w:rFonts w:ascii="Segoe UI" w:eastAsia="Segoe UI" w:hAnsi="Segoe UI" w:cs="Segoe UI"/>
          <w:sz w:val="20"/>
          <w:szCs w:val="20"/>
          <w:lang w:val="es-ES_tradnl" w:bidi="en-GB"/>
        </w:rPr>
        <w:t>–</w:t>
      </w:r>
      <w:r w:rsidR="00036149" w:rsidRPr="004C40C9">
        <w:rPr>
          <w:rFonts w:ascii="Segoe UI" w:eastAsia="Segoe UI" w:hAnsi="Segoe UI" w:cs="Segoe UI"/>
          <w:b/>
          <w:sz w:val="20"/>
          <w:szCs w:val="20"/>
          <w:lang w:val="es-ES_tradnl" w:bidi="en-GB"/>
        </w:rPr>
        <w:t xml:space="preserve"> </w:t>
      </w:r>
      <w:r w:rsidR="00036149" w:rsidRPr="004C40C9">
        <w:rPr>
          <w:rFonts w:ascii="Segoe UI" w:eastAsia="Segoe UI" w:hAnsi="Segoe UI" w:cs="Segoe UI"/>
          <w:sz w:val="20"/>
          <w:szCs w:val="20"/>
          <w:lang w:val="es-ES_tradnl" w:bidi="en-GB"/>
        </w:rPr>
        <w:t xml:space="preserve">Visa (NYSE: V), </w:t>
      </w:r>
      <w:proofErr w:type="spellStart"/>
      <w:r w:rsidRPr="004C40C9">
        <w:rPr>
          <w:rFonts w:ascii="Segoe UI" w:eastAsia="Segoe UI" w:hAnsi="Segoe UI" w:cs="Segoe UI"/>
          <w:sz w:val="20"/>
          <w:szCs w:val="20"/>
          <w:lang w:val="es-ES_tradnl" w:bidi="en-GB"/>
        </w:rPr>
        <w:t>Partner</w:t>
      </w:r>
      <w:proofErr w:type="spellEnd"/>
      <w:r w:rsidRPr="004C40C9">
        <w:rPr>
          <w:rFonts w:ascii="Segoe UI" w:eastAsia="Segoe UI" w:hAnsi="Segoe UI" w:cs="Segoe UI"/>
          <w:sz w:val="20"/>
          <w:szCs w:val="20"/>
          <w:lang w:val="es-ES_tradnl" w:bidi="en-GB"/>
        </w:rPr>
        <w:t xml:space="preserve"> Oficial de Servicios de Pagos de la FIFA, </w:t>
      </w:r>
      <w:r>
        <w:rPr>
          <w:rFonts w:ascii="Segoe UI" w:eastAsia="Segoe UI" w:hAnsi="Segoe UI" w:cs="Segoe UI"/>
          <w:sz w:val="20"/>
          <w:szCs w:val="20"/>
          <w:lang w:val="es-ES_tradnl" w:bidi="en-GB"/>
        </w:rPr>
        <w:t xml:space="preserve">ha anunciado </w:t>
      </w:r>
      <w:r w:rsidR="0070023F">
        <w:rPr>
          <w:rFonts w:ascii="Segoe UI" w:eastAsia="Segoe UI" w:hAnsi="Segoe UI" w:cs="Segoe UI"/>
          <w:sz w:val="20"/>
          <w:szCs w:val="20"/>
          <w:lang w:val="es-ES_tradnl" w:bidi="en-GB"/>
        </w:rPr>
        <w:t>el balance final</w:t>
      </w:r>
      <w:r>
        <w:rPr>
          <w:rFonts w:ascii="Segoe UI" w:eastAsia="Segoe UI" w:hAnsi="Segoe UI" w:cs="Segoe UI"/>
          <w:sz w:val="20"/>
          <w:szCs w:val="20"/>
          <w:lang w:val="es-ES_tradnl" w:bidi="en-GB"/>
        </w:rPr>
        <w:t xml:space="preserve"> de </w:t>
      </w:r>
      <w:r w:rsidR="0070023F">
        <w:rPr>
          <w:rFonts w:ascii="Segoe UI" w:eastAsia="Segoe UI" w:hAnsi="Segoe UI" w:cs="Segoe UI"/>
          <w:sz w:val="20"/>
          <w:szCs w:val="20"/>
          <w:lang w:val="es-ES_tradnl" w:bidi="en-GB"/>
        </w:rPr>
        <w:t xml:space="preserve">los pagos digitales en </w:t>
      </w:r>
      <w:r>
        <w:rPr>
          <w:rFonts w:ascii="Segoe UI" w:eastAsia="Segoe UI" w:hAnsi="Segoe UI" w:cs="Segoe UI"/>
          <w:sz w:val="20"/>
          <w:szCs w:val="20"/>
          <w:lang w:val="es-ES_tradnl" w:bidi="en-GB"/>
        </w:rPr>
        <w:t xml:space="preserve">la Copa Mundial de la FIFA™, </w:t>
      </w:r>
      <w:r w:rsidR="0070023F">
        <w:rPr>
          <w:rFonts w:ascii="Segoe UI" w:eastAsia="Segoe UI" w:hAnsi="Segoe UI" w:cs="Segoe UI"/>
          <w:sz w:val="20"/>
          <w:szCs w:val="20"/>
          <w:lang w:val="es-ES_tradnl" w:bidi="en-GB"/>
        </w:rPr>
        <w:t xml:space="preserve">que vienen a confirmar </w:t>
      </w:r>
      <w:r>
        <w:rPr>
          <w:rFonts w:ascii="Segoe UI" w:eastAsia="Segoe UI" w:hAnsi="Segoe UI" w:cs="Segoe UI"/>
          <w:sz w:val="20"/>
          <w:szCs w:val="20"/>
          <w:lang w:val="es-ES_tradnl" w:bidi="en-GB"/>
        </w:rPr>
        <w:t xml:space="preserve">el impacto positivo del torneo a lo largo de los 64 partidos </w:t>
      </w:r>
      <w:r w:rsidR="0070023F">
        <w:rPr>
          <w:rFonts w:ascii="Segoe UI" w:eastAsia="Segoe UI" w:hAnsi="Segoe UI" w:cs="Segoe UI"/>
          <w:sz w:val="20"/>
          <w:szCs w:val="20"/>
          <w:lang w:val="es-ES_tradnl" w:bidi="en-GB"/>
        </w:rPr>
        <w:t xml:space="preserve">que se jugaron </w:t>
      </w:r>
      <w:r>
        <w:rPr>
          <w:rFonts w:ascii="Segoe UI" w:eastAsia="Segoe UI" w:hAnsi="Segoe UI" w:cs="Segoe UI"/>
          <w:sz w:val="20"/>
          <w:szCs w:val="20"/>
          <w:lang w:val="es-ES_tradnl" w:bidi="en-GB"/>
        </w:rPr>
        <w:t>en Rusia desde el 14 de junio al 15 de julio de 2018.</w:t>
      </w:r>
    </w:p>
    <w:p w:rsidR="004C40C9" w:rsidRDefault="004C40C9" w:rsidP="00A92DFD">
      <w:pPr>
        <w:spacing w:after="0" w:line="240" w:lineRule="auto"/>
        <w:rPr>
          <w:rFonts w:ascii="Segoe UI" w:eastAsia="Segoe UI" w:hAnsi="Segoe UI" w:cs="Segoe UI"/>
          <w:sz w:val="20"/>
          <w:szCs w:val="20"/>
          <w:lang w:val="es-ES_tradnl" w:bidi="en-GB"/>
        </w:rPr>
      </w:pPr>
    </w:p>
    <w:p w:rsidR="004C40C9" w:rsidRDefault="004C40C9" w:rsidP="00A92DFD">
      <w:pPr>
        <w:spacing w:after="0" w:line="240" w:lineRule="auto"/>
        <w:rPr>
          <w:rFonts w:ascii="Segoe UI" w:eastAsia="Segoe UI" w:hAnsi="Segoe UI" w:cs="Segoe UI"/>
          <w:sz w:val="20"/>
          <w:szCs w:val="20"/>
          <w:lang w:val="es-ES_tradnl" w:bidi="en-GB"/>
        </w:rPr>
      </w:pPr>
      <w:r>
        <w:rPr>
          <w:rFonts w:ascii="Segoe UI" w:eastAsia="Segoe UI" w:hAnsi="Segoe UI" w:cs="Segoe UI"/>
          <w:sz w:val="20"/>
          <w:szCs w:val="20"/>
          <w:lang w:val="es-ES_tradnl" w:bidi="en-GB"/>
        </w:rPr>
        <w:t xml:space="preserve">En </w:t>
      </w:r>
      <w:r w:rsidR="0070023F">
        <w:rPr>
          <w:rFonts w:ascii="Segoe UI" w:eastAsia="Segoe UI" w:hAnsi="Segoe UI" w:cs="Segoe UI"/>
          <w:sz w:val="20"/>
          <w:szCs w:val="20"/>
          <w:lang w:val="es-ES_tradnl" w:bidi="en-GB"/>
        </w:rPr>
        <w:t>términos generales,</w:t>
      </w:r>
      <w:r>
        <w:rPr>
          <w:rFonts w:ascii="Segoe UI" w:eastAsia="Segoe UI" w:hAnsi="Segoe UI" w:cs="Segoe UI"/>
          <w:sz w:val="20"/>
          <w:szCs w:val="20"/>
          <w:lang w:val="es-ES_tradnl" w:bidi="en-GB"/>
        </w:rPr>
        <w:t xml:space="preserve"> la tecnología de pagos sin contacto – incluyendo los pagos realizados con tarjetas </w:t>
      </w:r>
      <w:proofErr w:type="spellStart"/>
      <w:r w:rsidRPr="0037333A">
        <w:rPr>
          <w:rFonts w:ascii="Segoe UI" w:eastAsia="Segoe UI" w:hAnsi="Segoe UI" w:cs="Segoe UI"/>
          <w:i/>
          <w:sz w:val="20"/>
          <w:szCs w:val="20"/>
          <w:lang w:val="es-ES_tradnl" w:bidi="en-GB"/>
        </w:rPr>
        <w:t>contactless</w:t>
      </w:r>
      <w:proofErr w:type="spellEnd"/>
      <w:r>
        <w:rPr>
          <w:rFonts w:ascii="Segoe UI" w:eastAsia="Segoe UI" w:hAnsi="Segoe UI" w:cs="Segoe UI"/>
          <w:sz w:val="20"/>
          <w:szCs w:val="20"/>
          <w:lang w:val="es-ES_tradnl" w:bidi="en-GB"/>
        </w:rPr>
        <w:t xml:space="preserve">, dispositivos móviles y </w:t>
      </w:r>
      <w:proofErr w:type="gramStart"/>
      <w:r w:rsidRPr="0037333A">
        <w:rPr>
          <w:rFonts w:ascii="Segoe UI" w:eastAsia="Segoe UI" w:hAnsi="Segoe UI" w:cs="Segoe UI"/>
          <w:i/>
          <w:sz w:val="20"/>
          <w:szCs w:val="20"/>
          <w:lang w:val="es-ES_tradnl" w:bidi="en-GB"/>
        </w:rPr>
        <w:t>wea</w:t>
      </w:r>
      <w:r w:rsidR="0070023F">
        <w:rPr>
          <w:rFonts w:ascii="Segoe UI" w:eastAsia="Segoe UI" w:hAnsi="Segoe UI" w:cs="Segoe UI"/>
          <w:i/>
          <w:sz w:val="20"/>
          <w:szCs w:val="20"/>
          <w:lang w:val="es-ES_tradnl" w:bidi="en-GB"/>
        </w:rPr>
        <w:t>ra</w:t>
      </w:r>
      <w:r w:rsidRPr="0037333A">
        <w:rPr>
          <w:rFonts w:ascii="Segoe UI" w:eastAsia="Segoe UI" w:hAnsi="Segoe UI" w:cs="Segoe UI"/>
          <w:i/>
          <w:sz w:val="20"/>
          <w:szCs w:val="20"/>
          <w:lang w:val="es-ES_tradnl" w:bidi="en-GB"/>
        </w:rPr>
        <w:t>bles</w:t>
      </w:r>
      <w:proofErr w:type="gramEnd"/>
      <w:r>
        <w:rPr>
          <w:rFonts w:ascii="Segoe UI" w:eastAsia="Segoe UI" w:hAnsi="Segoe UI" w:cs="Segoe UI"/>
          <w:sz w:val="20"/>
          <w:szCs w:val="20"/>
          <w:lang w:val="es-ES_tradnl" w:bidi="en-GB"/>
        </w:rPr>
        <w:t xml:space="preserve"> – fue dominante, siendo mayor su uso en las ciudades anfitrionas. Durante la Copa Mundial de la FIFA™, los pagos </w:t>
      </w:r>
      <w:proofErr w:type="spellStart"/>
      <w:r w:rsidRPr="0037333A">
        <w:rPr>
          <w:rFonts w:ascii="Segoe UI" w:eastAsia="Segoe UI" w:hAnsi="Segoe UI" w:cs="Segoe UI"/>
          <w:i/>
          <w:sz w:val="20"/>
          <w:szCs w:val="20"/>
          <w:lang w:val="es-ES_tradnl" w:bidi="en-GB"/>
        </w:rPr>
        <w:t>contactless</w:t>
      </w:r>
      <w:proofErr w:type="spellEnd"/>
      <w:r>
        <w:rPr>
          <w:rFonts w:ascii="Segoe UI" w:eastAsia="Segoe UI" w:hAnsi="Segoe UI" w:cs="Segoe UI"/>
          <w:sz w:val="20"/>
          <w:szCs w:val="20"/>
          <w:lang w:val="es-ES_tradnl" w:bidi="en-GB"/>
        </w:rPr>
        <w:t xml:space="preserve"> </w:t>
      </w:r>
      <w:r w:rsidR="00685A06">
        <w:rPr>
          <w:rFonts w:ascii="Segoe UI" w:eastAsia="Segoe UI" w:hAnsi="Segoe UI" w:cs="Segoe UI"/>
          <w:sz w:val="20"/>
          <w:szCs w:val="20"/>
          <w:lang w:val="es-ES_tradnl" w:bidi="en-GB"/>
        </w:rPr>
        <w:t>representaron</w:t>
      </w:r>
      <w:r>
        <w:rPr>
          <w:rFonts w:ascii="Segoe UI" w:eastAsia="Segoe UI" w:hAnsi="Segoe UI" w:cs="Segoe UI"/>
          <w:sz w:val="20"/>
          <w:szCs w:val="20"/>
          <w:lang w:val="es-ES_tradnl" w:bidi="en-GB"/>
        </w:rPr>
        <w:t xml:space="preserve"> el 45</w:t>
      </w:r>
      <w:r w:rsidR="00406F5A">
        <w:rPr>
          <w:rFonts w:ascii="Segoe UI" w:eastAsia="Segoe UI" w:hAnsi="Segoe UI" w:cs="Segoe UI"/>
          <w:sz w:val="20"/>
          <w:szCs w:val="20"/>
          <w:lang w:val="es-ES_tradnl" w:bidi="en-GB"/>
        </w:rPr>
        <w:t xml:space="preserve">% </w:t>
      </w:r>
      <w:r>
        <w:rPr>
          <w:rFonts w:ascii="Segoe UI" w:eastAsia="Segoe UI" w:hAnsi="Segoe UI" w:cs="Segoe UI"/>
          <w:sz w:val="20"/>
          <w:szCs w:val="20"/>
          <w:lang w:val="es-ES_tradnl" w:bidi="en-GB"/>
        </w:rPr>
        <w:t xml:space="preserve">de todas las </w:t>
      </w:r>
      <w:r w:rsidR="00685A06">
        <w:rPr>
          <w:rFonts w:ascii="Segoe UI" w:eastAsia="Segoe UI" w:hAnsi="Segoe UI" w:cs="Segoe UI"/>
          <w:sz w:val="20"/>
          <w:szCs w:val="20"/>
          <w:lang w:val="es-ES_tradnl" w:bidi="en-GB"/>
        </w:rPr>
        <w:t>compras</w:t>
      </w:r>
      <w:r>
        <w:rPr>
          <w:rFonts w:ascii="Segoe UI" w:eastAsia="Segoe UI" w:hAnsi="Segoe UI" w:cs="Segoe UI"/>
          <w:sz w:val="20"/>
          <w:szCs w:val="20"/>
          <w:lang w:val="es-ES_tradnl" w:bidi="en-GB"/>
        </w:rPr>
        <w:t xml:space="preserve"> realizadas con Visa en las 11 ciudades anfitrionas. Los aficionados de Polonia </w:t>
      </w:r>
      <w:r w:rsidR="00685A06">
        <w:rPr>
          <w:rFonts w:ascii="Segoe UI" w:eastAsia="Segoe UI" w:hAnsi="Segoe UI" w:cs="Segoe UI"/>
          <w:sz w:val="20"/>
          <w:szCs w:val="20"/>
          <w:lang w:val="es-ES_tradnl" w:bidi="en-GB"/>
        </w:rPr>
        <w:t xml:space="preserve">fueron los que más utilizaron este método de pago en el estadio, concretamente el 74% de las transacciones Visa con tecnología </w:t>
      </w:r>
      <w:proofErr w:type="spellStart"/>
      <w:r w:rsidR="00685A06" w:rsidRPr="00406F5A">
        <w:rPr>
          <w:rFonts w:ascii="Segoe UI" w:eastAsia="Segoe UI" w:hAnsi="Segoe UI" w:cs="Segoe UI"/>
          <w:i/>
          <w:sz w:val="20"/>
          <w:szCs w:val="20"/>
          <w:lang w:val="es-ES_tradnl" w:bidi="en-GB"/>
        </w:rPr>
        <w:t>contactless</w:t>
      </w:r>
      <w:proofErr w:type="spellEnd"/>
      <w:r w:rsidR="00685A06">
        <w:rPr>
          <w:rFonts w:ascii="Segoe UI" w:eastAsia="Segoe UI" w:hAnsi="Segoe UI" w:cs="Segoe UI"/>
          <w:sz w:val="20"/>
          <w:szCs w:val="20"/>
          <w:lang w:val="es-ES_tradnl" w:bidi="en-GB"/>
        </w:rPr>
        <w:t>.</w:t>
      </w:r>
    </w:p>
    <w:p w:rsidR="00685A06" w:rsidRDefault="00685A06" w:rsidP="00A92DFD">
      <w:pPr>
        <w:spacing w:after="0" w:line="240" w:lineRule="auto"/>
        <w:rPr>
          <w:rFonts w:ascii="Segoe UI" w:eastAsia="Segoe UI" w:hAnsi="Segoe UI" w:cs="Segoe UI"/>
          <w:sz w:val="20"/>
          <w:szCs w:val="20"/>
          <w:lang w:val="es-ES_tradnl" w:bidi="en-GB"/>
        </w:rPr>
      </w:pPr>
    </w:p>
    <w:p w:rsidR="00685A06" w:rsidRPr="00685A06" w:rsidRDefault="0070023F" w:rsidP="00A92DFD">
      <w:pPr>
        <w:spacing w:after="0" w:line="240" w:lineRule="auto"/>
        <w:rPr>
          <w:rFonts w:ascii="Segoe UI" w:hAnsi="Segoe UI" w:cs="Segoe UI"/>
          <w:i/>
          <w:color w:val="000000" w:themeColor="text1"/>
          <w:sz w:val="20"/>
          <w:szCs w:val="20"/>
          <w:lang w:val="es-ES_tradnl"/>
        </w:rPr>
      </w:pPr>
      <w:proofErr w:type="spellStart"/>
      <w:r w:rsidRPr="00AD65A5">
        <w:rPr>
          <w:rFonts w:ascii="Segoe UI" w:hAnsi="Segoe UI" w:cs="Segoe UI"/>
          <w:b/>
          <w:color w:val="000000" w:themeColor="text1"/>
          <w:sz w:val="20"/>
          <w:szCs w:val="20"/>
          <w:lang w:val="es-ES_tradnl"/>
        </w:rPr>
        <w:t>Lynne</w:t>
      </w:r>
      <w:proofErr w:type="spellEnd"/>
      <w:r w:rsidRPr="00AD65A5">
        <w:rPr>
          <w:rFonts w:ascii="Segoe UI" w:hAnsi="Segoe UI" w:cs="Segoe UI"/>
          <w:b/>
          <w:color w:val="000000" w:themeColor="text1"/>
          <w:sz w:val="20"/>
          <w:szCs w:val="20"/>
          <w:lang w:val="es-ES_tradnl"/>
        </w:rPr>
        <w:t xml:space="preserve"> </w:t>
      </w:r>
      <w:proofErr w:type="spellStart"/>
      <w:r w:rsidRPr="00AD65A5">
        <w:rPr>
          <w:rFonts w:ascii="Segoe UI" w:hAnsi="Segoe UI" w:cs="Segoe UI"/>
          <w:b/>
          <w:color w:val="000000" w:themeColor="text1"/>
          <w:sz w:val="20"/>
          <w:szCs w:val="20"/>
          <w:lang w:val="es-ES_tradnl"/>
        </w:rPr>
        <w:t>Biggar</w:t>
      </w:r>
      <w:proofErr w:type="spellEnd"/>
      <w:r w:rsidRPr="00AD65A5">
        <w:rPr>
          <w:rFonts w:ascii="Segoe UI" w:hAnsi="Segoe UI" w:cs="Segoe UI"/>
          <w:b/>
          <w:color w:val="000000" w:themeColor="text1"/>
          <w:sz w:val="20"/>
          <w:szCs w:val="20"/>
          <w:lang w:val="es-ES_tradnl"/>
        </w:rPr>
        <w:t>, director de marketing y comunicación de Visa Inc. ha comentado,</w:t>
      </w:r>
      <w:r>
        <w:rPr>
          <w:rFonts w:ascii="Segoe UI" w:hAnsi="Segoe UI" w:cs="Segoe UI"/>
          <w:color w:val="000000" w:themeColor="text1"/>
          <w:sz w:val="20"/>
          <w:szCs w:val="20"/>
          <w:lang w:val="es-ES_tradnl"/>
        </w:rPr>
        <w:t xml:space="preserve"> </w:t>
      </w:r>
      <w:r w:rsidR="00685A06" w:rsidRPr="00685A06">
        <w:rPr>
          <w:rFonts w:ascii="Segoe UI" w:eastAsia="Segoe UI" w:hAnsi="Segoe UI" w:cs="Segoe UI"/>
          <w:i/>
          <w:sz w:val="20"/>
          <w:szCs w:val="20"/>
          <w:lang w:val="es-ES_tradnl" w:bidi="en-GB"/>
        </w:rPr>
        <w:t xml:space="preserve">“Ser el </w:t>
      </w:r>
      <w:proofErr w:type="spellStart"/>
      <w:r w:rsidR="00685A06" w:rsidRPr="00685A06">
        <w:rPr>
          <w:rFonts w:ascii="Segoe UI" w:eastAsia="Segoe UI" w:hAnsi="Segoe UI" w:cs="Segoe UI"/>
          <w:i/>
          <w:sz w:val="20"/>
          <w:szCs w:val="20"/>
          <w:lang w:val="es-ES_tradnl" w:bidi="en-GB"/>
        </w:rPr>
        <w:t>partner</w:t>
      </w:r>
      <w:proofErr w:type="spellEnd"/>
      <w:r w:rsidR="00685A06" w:rsidRPr="00685A06">
        <w:rPr>
          <w:rFonts w:ascii="Segoe UI" w:eastAsia="Segoe UI" w:hAnsi="Segoe UI" w:cs="Segoe UI"/>
          <w:i/>
          <w:sz w:val="20"/>
          <w:szCs w:val="20"/>
          <w:lang w:val="es-ES_tradnl" w:bidi="en-GB"/>
        </w:rPr>
        <w:t xml:space="preserve"> exclusivo de servicios de pago en la Copa Mundial de la FIFA™ tiene un impacto demostrable en el negocio y la marca Visa</w:t>
      </w:r>
      <w:r>
        <w:rPr>
          <w:rFonts w:ascii="Segoe UI" w:eastAsia="Segoe UI" w:hAnsi="Segoe UI" w:cs="Segoe UI"/>
          <w:sz w:val="20"/>
          <w:szCs w:val="20"/>
          <w:lang w:val="es-ES_tradnl" w:bidi="en-GB"/>
        </w:rPr>
        <w:t xml:space="preserve">. </w:t>
      </w:r>
      <w:r w:rsidR="00685A06" w:rsidRPr="00685A06">
        <w:rPr>
          <w:rFonts w:ascii="Segoe UI" w:hAnsi="Segoe UI" w:cs="Segoe UI"/>
          <w:i/>
          <w:color w:val="000000" w:themeColor="text1"/>
          <w:sz w:val="20"/>
          <w:szCs w:val="20"/>
          <w:lang w:val="es-ES_tradnl"/>
        </w:rPr>
        <w:t>Hemos debutado durante el torneo con innovadoras tecnologías de pago</w:t>
      </w:r>
      <w:r w:rsidR="0037333A">
        <w:rPr>
          <w:rFonts w:ascii="Segoe UI" w:hAnsi="Segoe UI" w:cs="Segoe UI"/>
          <w:i/>
          <w:color w:val="000000" w:themeColor="text1"/>
          <w:sz w:val="20"/>
          <w:szCs w:val="20"/>
          <w:lang w:val="es-ES_tradnl"/>
        </w:rPr>
        <w:t>,</w:t>
      </w:r>
      <w:r w:rsidR="00685A06" w:rsidRPr="00685A06">
        <w:rPr>
          <w:rFonts w:ascii="Segoe UI" w:hAnsi="Segoe UI" w:cs="Segoe UI"/>
          <w:i/>
          <w:color w:val="000000" w:themeColor="text1"/>
          <w:sz w:val="20"/>
          <w:szCs w:val="20"/>
          <w:lang w:val="es-ES_tradnl"/>
        </w:rPr>
        <w:t xml:space="preserve"> que han permitido mejorar la experiencia de los </w:t>
      </w:r>
      <w:r>
        <w:rPr>
          <w:rFonts w:ascii="Segoe UI" w:hAnsi="Segoe UI" w:cs="Segoe UI"/>
          <w:i/>
          <w:color w:val="000000" w:themeColor="text1"/>
          <w:sz w:val="20"/>
          <w:szCs w:val="20"/>
          <w:lang w:val="es-ES_tradnl"/>
        </w:rPr>
        <w:t>fans</w:t>
      </w:r>
      <w:r w:rsidRPr="00685A06">
        <w:rPr>
          <w:rFonts w:ascii="Segoe UI" w:hAnsi="Segoe UI" w:cs="Segoe UI"/>
          <w:i/>
          <w:color w:val="000000" w:themeColor="text1"/>
          <w:sz w:val="20"/>
          <w:szCs w:val="20"/>
          <w:lang w:val="es-ES_tradnl"/>
        </w:rPr>
        <w:t xml:space="preserve"> </w:t>
      </w:r>
      <w:r w:rsidR="00685A06" w:rsidRPr="00685A06">
        <w:rPr>
          <w:rFonts w:ascii="Segoe UI" w:hAnsi="Segoe UI" w:cs="Segoe UI"/>
          <w:i/>
          <w:color w:val="000000" w:themeColor="text1"/>
          <w:sz w:val="20"/>
          <w:szCs w:val="20"/>
          <w:lang w:val="es-ES_tradnl"/>
        </w:rPr>
        <w:t>e impulsar nuestras prioridades globales. Paralelamente, entre los miles de millones de aficionados que pudieron seguir la competición desde sus pantallas hemos sido capaces de aumentar la preferencia de la marca a través de una campaña multicanal de alto impacto.”</w:t>
      </w:r>
    </w:p>
    <w:p w:rsidR="00685A06" w:rsidRDefault="00685A06" w:rsidP="00A92DFD">
      <w:pPr>
        <w:spacing w:after="0" w:line="240" w:lineRule="auto"/>
        <w:rPr>
          <w:rFonts w:ascii="Segoe UI" w:hAnsi="Segoe UI" w:cs="Segoe UI"/>
          <w:color w:val="000000" w:themeColor="text1"/>
          <w:sz w:val="20"/>
          <w:szCs w:val="20"/>
          <w:lang w:val="es-ES_tradnl"/>
        </w:rPr>
      </w:pPr>
    </w:p>
    <w:p w:rsidR="00685A06" w:rsidRPr="0070023F" w:rsidRDefault="00685A06" w:rsidP="00A92DFD">
      <w:pPr>
        <w:spacing w:after="0" w:line="240" w:lineRule="auto"/>
        <w:rPr>
          <w:rFonts w:ascii="Segoe UI" w:eastAsia="Segoe UI" w:hAnsi="Segoe UI" w:cs="Segoe UI"/>
          <w:b/>
          <w:sz w:val="20"/>
          <w:szCs w:val="20"/>
          <w:lang w:val="es-ES" w:bidi="en-GB"/>
        </w:rPr>
      </w:pPr>
      <w:r w:rsidRPr="0070023F">
        <w:rPr>
          <w:rFonts w:ascii="Segoe UI" w:eastAsia="Segoe UI" w:hAnsi="Segoe UI" w:cs="Segoe UI"/>
          <w:b/>
          <w:sz w:val="20"/>
          <w:szCs w:val="20"/>
          <w:lang w:val="es-ES" w:bidi="en-GB"/>
        </w:rPr>
        <w:t>El gasto de los turistas, superior al de los aficionados rusos</w:t>
      </w:r>
    </w:p>
    <w:p w:rsidR="0037333A" w:rsidRPr="0070023F" w:rsidRDefault="0037333A" w:rsidP="00A92DFD">
      <w:pPr>
        <w:spacing w:after="0" w:line="240" w:lineRule="auto"/>
        <w:rPr>
          <w:rFonts w:ascii="Segoe UI" w:eastAsia="Segoe UI" w:hAnsi="Segoe UI" w:cs="Segoe UI"/>
          <w:b/>
          <w:sz w:val="20"/>
          <w:szCs w:val="20"/>
          <w:lang w:val="es-ES" w:bidi="en-GB"/>
        </w:rPr>
      </w:pPr>
    </w:p>
    <w:p w:rsidR="00685A06" w:rsidRDefault="00685A06" w:rsidP="00A92DFD">
      <w:pPr>
        <w:spacing w:after="0" w:line="240" w:lineRule="auto"/>
        <w:rPr>
          <w:rFonts w:ascii="Segoe UI" w:eastAsia="Segoe UI" w:hAnsi="Segoe UI" w:cs="Segoe UI"/>
          <w:sz w:val="20"/>
          <w:szCs w:val="20"/>
          <w:lang w:val="es-ES_tradnl" w:bidi="en-GB"/>
        </w:rPr>
      </w:pPr>
      <w:r w:rsidRPr="00685A06">
        <w:rPr>
          <w:rFonts w:ascii="Segoe UI" w:eastAsia="Segoe UI" w:hAnsi="Segoe UI" w:cs="Segoe UI"/>
          <w:sz w:val="20"/>
          <w:szCs w:val="20"/>
          <w:lang w:val="es-ES_tradnl" w:bidi="en-GB"/>
        </w:rPr>
        <w:t xml:space="preserve">Los </w:t>
      </w:r>
      <w:r>
        <w:rPr>
          <w:rFonts w:ascii="Segoe UI" w:eastAsia="Segoe UI" w:hAnsi="Segoe UI" w:cs="Segoe UI"/>
          <w:sz w:val="20"/>
          <w:szCs w:val="20"/>
          <w:lang w:val="es-ES_tradnl" w:bidi="en-GB"/>
        </w:rPr>
        <w:t xml:space="preserve">datos de Visa reflejan el impulso económico que la Copa Mundial de la FIFA™ proporciona al país anfitrión. A lo largo del torneo, los turistas internacionales gastaron más que los rusos en los partidos: concretamente, los </w:t>
      </w:r>
      <w:r w:rsidR="004B2558">
        <w:rPr>
          <w:rFonts w:ascii="Segoe UI" w:eastAsia="Segoe UI" w:hAnsi="Segoe UI" w:cs="Segoe UI"/>
          <w:sz w:val="20"/>
          <w:szCs w:val="20"/>
          <w:lang w:val="es-ES_tradnl" w:bidi="en-GB"/>
        </w:rPr>
        <w:t>titulares de tarjetas Visa</w:t>
      </w:r>
      <w:r w:rsidR="0070023F">
        <w:rPr>
          <w:rFonts w:ascii="Segoe UI" w:eastAsia="Segoe UI" w:hAnsi="Segoe UI" w:cs="Segoe UI"/>
          <w:sz w:val="20"/>
          <w:szCs w:val="20"/>
          <w:lang w:val="es-ES_tradnl" w:bidi="en-GB"/>
        </w:rPr>
        <w:t xml:space="preserve"> procedentes de otros países</w:t>
      </w:r>
      <w:r w:rsidR="004B2558">
        <w:rPr>
          <w:rFonts w:ascii="Segoe UI" w:eastAsia="Segoe UI" w:hAnsi="Segoe UI" w:cs="Segoe UI"/>
          <w:sz w:val="20"/>
          <w:szCs w:val="20"/>
          <w:lang w:val="es-ES_tradnl" w:bidi="en-GB"/>
        </w:rPr>
        <w:t xml:space="preserve"> gastaron un 15% más en el estadio que los rusos. El incremento del gasto por parte de los viajeros internacionales ha tenido un impacto positivo en las distintas categorías de empresas turísticas, siendo las tres principales </w:t>
      </w:r>
      <w:r w:rsidR="0070023F">
        <w:rPr>
          <w:rFonts w:ascii="Segoe UI" w:eastAsia="Segoe UI" w:hAnsi="Segoe UI" w:cs="Segoe UI"/>
          <w:sz w:val="20"/>
          <w:szCs w:val="20"/>
          <w:lang w:val="es-ES_tradnl" w:bidi="en-GB"/>
        </w:rPr>
        <w:t>la hostelería</w:t>
      </w:r>
      <w:r w:rsidR="004B2558">
        <w:rPr>
          <w:rFonts w:ascii="Segoe UI" w:eastAsia="Segoe UI" w:hAnsi="Segoe UI" w:cs="Segoe UI"/>
          <w:sz w:val="20"/>
          <w:szCs w:val="20"/>
          <w:lang w:val="es-ES_tradnl" w:bidi="en-GB"/>
        </w:rPr>
        <w:t xml:space="preserve">, las líneas aéreas y </w:t>
      </w:r>
      <w:r w:rsidR="0070023F">
        <w:rPr>
          <w:rFonts w:ascii="Segoe UI" w:eastAsia="Segoe UI" w:hAnsi="Segoe UI" w:cs="Segoe UI"/>
          <w:sz w:val="20"/>
          <w:szCs w:val="20"/>
          <w:lang w:val="es-ES_tradnl" w:bidi="en-GB"/>
        </w:rPr>
        <w:t>la restauración</w:t>
      </w:r>
      <w:r w:rsidR="004B2558">
        <w:rPr>
          <w:rFonts w:ascii="Segoe UI" w:eastAsia="Segoe UI" w:hAnsi="Segoe UI" w:cs="Segoe UI"/>
          <w:sz w:val="20"/>
          <w:szCs w:val="20"/>
          <w:lang w:val="es-ES_tradnl" w:bidi="en-GB"/>
        </w:rPr>
        <w:t>.</w:t>
      </w:r>
    </w:p>
    <w:p w:rsidR="004B2558" w:rsidRDefault="004B2558" w:rsidP="00A92DFD">
      <w:pPr>
        <w:spacing w:after="0" w:line="240" w:lineRule="auto"/>
        <w:rPr>
          <w:rFonts w:ascii="Segoe UI" w:eastAsia="Segoe UI" w:hAnsi="Segoe UI" w:cs="Segoe UI"/>
          <w:sz w:val="20"/>
          <w:szCs w:val="20"/>
          <w:lang w:val="es-ES_tradnl" w:bidi="en-GB"/>
        </w:rPr>
      </w:pPr>
    </w:p>
    <w:p w:rsidR="004B2558" w:rsidRDefault="004B2558" w:rsidP="00A92DFD">
      <w:pPr>
        <w:spacing w:after="0" w:line="240" w:lineRule="auto"/>
        <w:rPr>
          <w:rFonts w:ascii="Segoe UI" w:eastAsia="Segoe UI" w:hAnsi="Segoe UI" w:cs="Segoe UI"/>
          <w:sz w:val="20"/>
          <w:szCs w:val="20"/>
          <w:lang w:val="es-ES_tradnl" w:bidi="en-GB"/>
        </w:rPr>
      </w:pPr>
      <w:r>
        <w:rPr>
          <w:rFonts w:ascii="Segoe UI" w:eastAsia="Segoe UI" w:hAnsi="Segoe UI" w:cs="Segoe UI"/>
          <w:sz w:val="20"/>
          <w:szCs w:val="20"/>
          <w:lang w:val="es-ES_tradnl" w:bidi="en-GB"/>
        </w:rPr>
        <w:t>En definitiva, los asistentes a la final fueron los mayores consumidores de todos: el partido de Francia contra Croacia el 15 de julio registró el mayor volumen de pagos de los 64 partidos.</w:t>
      </w:r>
    </w:p>
    <w:p w:rsidR="003B0083" w:rsidRDefault="003B0083" w:rsidP="00A92DFD">
      <w:pPr>
        <w:spacing w:after="0" w:line="240" w:lineRule="auto"/>
        <w:rPr>
          <w:rFonts w:ascii="Segoe UI" w:eastAsia="Segoe UI" w:hAnsi="Segoe UI" w:cs="Segoe UI"/>
          <w:sz w:val="20"/>
          <w:szCs w:val="20"/>
          <w:lang w:val="es-ES_tradnl" w:bidi="en-GB"/>
        </w:rPr>
      </w:pPr>
    </w:p>
    <w:p w:rsidR="003B0083" w:rsidRPr="003B0083" w:rsidRDefault="003B0083" w:rsidP="00A92DFD">
      <w:pPr>
        <w:spacing w:after="0" w:line="240" w:lineRule="auto"/>
        <w:rPr>
          <w:rFonts w:ascii="Segoe UI" w:eastAsia="Segoe UI" w:hAnsi="Segoe UI" w:cs="Segoe UI"/>
          <w:b/>
          <w:sz w:val="20"/>
          <w:szCs w:val="20"/>
          <w:lang w:val="es-ES_tradnl" w:bidi="en-GB"/>
        </w:rPr>
      </w:pPr>
      <w:r w:rsidRPr="003B0083">
        <w:rPr>
          <w:rFonts w:ascii="Segoe UI" w:eastAsia="Segoe UI" w:hAnsi="Segoe UI" w:cs="Segoe UI"/>
          <w:b/>
          <w:sz w:val="20"/>
          <w:szCs w:val="20"/>
          <w:lang w:val="es-ES_tradnl" w:bidi="en-GB"/>
        </w:rPr>
        <w:t>Visa amplía su reconocimiento de marca a través de campañas coordinadas con socios</w:t>
      </w:r>
    </w:p>
    <w:p w:rsidR="00685A06" w:rsidRPr="00685A06" w:rsidRDefault="00685A06" w:rsidP="00A92DFD">
      <w:pPr>
        <w:spacing w:after="0" w:line="240" w:lineRule="auto"/>
        <w:rPr>
          <w:rFonts w:ascii="Segoe UI" w:hAnsi="Segoe UI" w:cs="Segoe UI"/>
          <w:color w:val="000000" w:themeColor="text1"/>
          <w:sz w:val="20"/>
          <w:szCs w:val="20"/>
          <w:lang w:val="es-ES_tradnl"/>
        </w:rPr>
      </w:pPr>
    </w:p>
    <w:p w:rsidR="004C40C9" w:rsidRDefault="003B0083" w:rsidP="00A92DFD">
      <w:pPr>
        <w:spacing w:after="0" w:line="240" w:lineRule="auto"/>
        <w:rPr>
          <w:rFonts w:ascii="Segoe UI" w:eastAsia="Segoe UI" w:hAnsi="Segoe UI" w:cs="Segoe UI"/>
          <w:sz w:val="20"/>
          <w:szCs w:val="20"/>
          <w:lang w:val="es-ES_tradnl" w:bidi="en-GB"/>
        </w:rPr>
      </w:pPr>
      <w:r>
        <w:rPr>
          <w:rFonts w:ascii="Segoe UI" w:eastAsia="Segoe UI" w:hAnsi="Segoe UI" w:cs="Segoe UI"/>
          <w:sz w:val="20"/>
          <w:szCs w:val="20"/>
          <w:lang w:val="es-ES_tradnl" w:bidi="en-GB"/>
        </w:rPr>
        <w:t xml:space="preserve">La Copa Mundial de la FIFA™ presenta una oportunidad inigualable para reforzar vínculos, pone de manifiesto la innovación de pagos de Visa y conecta a los clientes y consumidores con la cartera de servicios en continuo desarrollo de Visa. En Rusia, Visa organizó experiencias inolvidables para más de 250 </w:t>
      </w:r>
      <w:r>
        <w:rPr>
          <w:rFonts w:ascii="Segoe UI" w:eastAsia="Segoe UI" w:hAnsi="Segoe UI" w:cs="Segoe UI"/>
          <w:sz w:val="20"/>
          <w:szCs w:val="20"/>
          <w:lang w:val="es-ES_tradnl" w:bidi="en-GB"/>
        </w:rPr>
        <w:lastRenderedPageBreak/>
        <w:t xml:space="preserve">clientes y 3.000 consumidores que viajaron desde más de un centenar de países. Visa ha llegado a acuerdos con más de 500 emisores </w:t>
      </w:r>
      <w:r w:rsidR="0070023F">
        <w:rPr>
          <w:rFonts w:ascii="Segoe UI" w:eastAsia="Segoe UI" w:hAnsi="Segoe UI" w:cs="Segoe UI"/>
          <w:sz w:val="20"/>
          <w:szCs w:val="20"/>
          <w:lang w:val="es-ES_tradnl" w:bidi="en-GB"/>
        </w:rPr>
        <w:t xml:space="preserve">de tarjetas </w:t>
      </w:r>
      <w:r>
        <w:rPr>
          <w:rFonts w:ascii="Segoe UI" w:eastAsia="Segoe UI" w:hAnsi="Segoe UI" w:cs="Segoe UI"/>
          <w:sz w:val="20"/>
          <w:szCs w:val="20"/>
          <w:lang w:val="es-ES_tradnl" w:bidi="en-GB"/>
        </w:rPr>
        <w:t xml:space="preserve">y 40 comercios </w:t>
      </w:r>
      <w:r w:rsidR="0037333A">
        <w:rPr>
          <w:rFonts w:ascii="Segoe UI" w:eastAsia="Segoe UI" w:hAnsi="Segoe UI" w:cs="Segoe UI"/>
          <w:sz w:val="20"/>
          <w:szCs w:val="20"/>
          <w:lang w:val="es-ES_tradnl" w:bidi="en-GB"/>
        </w:rPr>
        <w:t>en</w:t>
      </w:r>
      <w:r>
        <w:rPr>
          <w:rFonts w:ascii="Segoe UI" w:eastAsia="Segoe UI" w:hAnsi="Segoe UI" w:cs="Segoe UI"/>
          <w:sz w:val="20"/>
          <w:szCs w:val="20"/>
          <w:lang w:val="es-ES_tradnl" w:bidi="en-GB"/>
        </w:rPr>
        <w:t xml:space="preserve"> 103 mercados</w:t>
      </w:r>
      <w:r w:rsidR="0037333A">
        <w:rPr>
          <w:rFonts w:ascii="Segoe UI" w:eastAsia="Segoe UI" w:hAnsi="Segoe UI" w:cs="Segoe UI"/>
          <w:sz w:val="20"/>
          <w:szCs w:val="20"/>
          <w:lang w:val="es-ES_tradnl" w:bidi="en-GB"/>
        </w:rPr>
        <w:t xml:space="preserve"> y</w:t>
      </w:r>
      <w:r>
        <w:rPr>
          <w:rFonts w:ascii="Segoe UI" w:eastAsia="Segoe UI" w:hAnsi="Segoe UI" w:cs="Segoe UI"/>
          <w:sz w:val="20"/>
          <w:szCs w:val="20"/>
          <w:lang w:val="es-ES_tradnl" w:bidi="en-GB"/>
        </w:rPr>
        <w:t xml:space="preserve"> en 24 </w:t>
      </w:r>
      <w:r w:rsidR="00130FAB">
        <w:rPr>
          <w:rFonts w:ascii="Segoe UI" w:eastAsia="Segoe UI" w:hAnsi="Segoe UI" w:cs="Segoe UI"/>
          <w:sz w:val="20"/>
          <w:szCs w:val="20"/>
          <w:lang w:val="es-ES_tradnl" w:bidi="en-GB"/>
        </w:rPr>
        <w:t xml:space="preserve">idiomas </w:t>
      </w:r>
      <w:r>
        <w:rPr>
          <w:rFonts w:ascii="Segoe UI" w:eastAsia="Segoe UI" w:hAnsi="Segoe UI" w:cs="Segoe UI"/>
          <w:sz w:val="20"/>
          <w:szCs w:val="20"/>
          <w:lang w:val="es-ES_tradnl" w:bidi="en-GB"/>
        </w:rPr>
        <w:t xml:space="preserve">sobre una variedad de actividades relacionadas con la FIFA, desde la ejecución de programas de marketing personalizados, </w:t>
      </w:r>
      <w:r w:rsidR="0037333A">
        <w:rPr>
          <w:rFonts w:ascii="Segoe UI" w:eastAsia="Segoe UI" w:hAnsi="Segoe UI" w:cs="Segoe UI"/>
          <w:sz w:val="20"/>
          <w:szCs w:val="20"/>
          <w:lang w:val="es-ES_tradnl" w:bidi="en-GB"/>
        </w:rPr>
        <w:t xml:space="preserve">hasta la organización </w:t>
      </w:r>
      <w:r w:rsidR="00130FAB">
        <w:rPr>
          <w:rFonts w:ascii="Segoe UI" w:eastAsia="Segoe UI" w:hAnsi="Segoe UI" w:cs="Segoe UI"/>
          <w:sz w:val="20"/>
          <w:szCs w:val="20"/>
          <w:lang w:val="es-ES_tradnl" w:bidi="en-GB"/>
        </w:rPr>
        <w:t>de fiestas de retransmisión de partidos para las audiencias de diferentes ciudades y países</w:t>
      </w:r>
      <w:r w:rsidRPr="003B0083">
        <w:rPr>
          <w:rFonts w:ascii="Segoe UI" w:eastAsia="Segoe UI" w:hAnsi="Segoe UI" w:cs="Segoe UI"/>
          <w:sz w:val="20"/>
          <w:szCs w:val="20"/>
          <w:lang w:val="es-ES_tradnl" w:bidi="en-GB"/>
        </w:rPr>
        <w:t xml:space="preserve"> o </w:t>
      </w:r>
      <w:r w:rsidR="0037333A">
        <w:rPr>
          <w:rFonts w:ascii="Segoe UI" w:eastAsia="Segoe UI" w:hAnsi="Segoe UI" w:cs="Segoe UI"/>
          <w:sz w:val="20"/>
          <w:szCs w:val="20"/>
          <w:lang w:val="es-ES_tradnl" w:bidi="en-GB"/>
        </w:rPr>
        <w:t>la utilización de</w:t>
      </w:r>
      <w:r w:rsidRPr="003B0083">
        <w:rPr>
          <w:rFonts w:ascii="Segoe UI" w:eastAsia="Segoe UI" w:hAnsi="Segoe UI" w:cs="Segoe UI"/>
          <w:sz w:val="20"/>
          <w:szCs w:val="20"/>
          <w:lang w:val="es-ES_tradnl" w:bidi="en-GB"/>
        </w:rPr>
        <w:t xml:space="preserve"> los activos exclusivos de</w:t>
      </w:r>
      <w:r>
        <w:rPr>
          <w:rFonts w:ascii="Segoe UI" w:eastAsia="Segoe UI" w:hAnsi="Segoe UI" w:cs="Segoe UI"/>
          <w:sz w:val="20"/>
          <w:szCs w:val="20"/>
          <w:lang w:val="es-ES_tradnl" w:bidi="en-GB"/>
        </w:rPr>
        <w:t xml:space="preserve"> la</w:t>
      </w:r>
      <w:r w:rsidRPr="003B0083">
        <w:rPr>
          <w:rFonts w:ascii="Segoe UI" w:eastAsia="Segoe UI" w:hAnsi="Segoe UI" w:cs="Segoe UI"/>
          <w:sz w:val="20"/>
          <w:szCs w:val="20"/>
          <w:lang w:val="es-ES_tradnl" w:bidi="en-GB"/>
        </w:rPr>
        <w:t xml:space="preserve"> campaña de marketing de Visa para impulsar prioridades comerciales mutuas.</w:t>
      </w:r>
    </w:p>
    <w:p w:rsidR="003B0083" w:rsidRPr="004C40C9" w:rsidRDefault="003B0083" w:rsidP="00A92DFD">
      <w:pPr>
        <w:spacing w:after="0" w:line="240" w:lineRule="auto"/>
        <w:rPr>
          <w:rFonts w:ascii="Segoe UI" w:eastAsia="Segoe UI" w:hAnsi="Segoe UI" w:cs="Segoe UI"/>
          <w:sz w:val="20"/>
          <w:szCs w:val="20"/>
          <w:lang w:val="es-ES_tradnl" w:bidi="en-GB"/>
        </w:rPr>
      </w:pPr>
    </w:p>
    <w:p w:rsidR="003B0083" w:rsidRDefault="003B0083" w:rsidP="003B0083">
      <w:pPr>
        <w:rPr>
          <w:rFonts w:ascii="Segoe UI" w:hAnsi="Segoe UI" w:cs="Segoe UI"/>
          <w:b/>
          <w:sz w:val="20"/>
          <w:szCs w:val="20"/>
          <w:lang w:val="es-ES_tradnl"/>
        </w:rPr>
      </w:pPr>
      <w:r>
        <w:rPr>
          <w:rFonts w:ascii="Segoe UI" w:hAnsi="Segoe UI" w:cs="Segoe UI"/>
          <w:b/>
          <w:sz w:val="20"/>
          <w:szCs w:val="20"/>
          <w:lang w:val="es-ES_tradnl"/>
        </w:rPr>
        <w:t>Visa llega a los</w:t>
      </w:r>
      <w:r w:rsidR="0037333A">
        <w:rPr>
          <w:rFonts w:ascii="Segoe UI" w:hAnsi="Segoe UI" w:cs="Segoe UI"/>
          <w:b/>
          <w:sz w:val="20"/>
          <w:szCs w:val="20"/>
          <w:lang w:val="es-ES_tradnl"/>
        </w:rPr>
        <w:t xml:space="preserve"> hogares de los</w:t>
      </w:r>
      <w:r>
        <w:rPr>
          <w:rFonts w:ascii="Segoe UI" w:hAnsi="Segoe UI" w:cs="Segoe UI"/>
          <w:b/>
          <w:sz w:val="20"/>
          <w:szCs w:val="20"/>
          <w:lang w:val="es-ES_tradnl"/>
        </w:rPr>
        <w:t xml:space="preserve"> </w:t>
      </w:r>
      <w:r w:rsidR="00130FAB">
        <w:rPr>
          <w:rFonts w:ascii="Segoe UI" w:hAnsi="Segoe UI" w:cs="Segoe UI"/>
          <w:b/>
          <w:sz w:val="20"/>
          <w:szCs w:val="20"/>
          <w:lang w:val="es-ES_tradnl"/>
        </w:rPr>
        <w:t>fans</w:t>
      </w:r>
    </w:p>
    <w:p w:rsidR="003B0083" w:rsidRPr="005C46D6" w:rsidRDefault="003B0083" w:rsidP="003B0083">
      <w:pPr>
        <w:rPr>
          <w:rFonts w:ascii="Segoe UI" w:hAnsi="Segoe UI" w:cs="Segoe UI"/>
          <w:sz w:val="20"/>
          <w:szCs w:val="20"/>
          <w:lang w:val="es-ES_tradnl"/>
        </w:rPr>
      </w:pPr>
      <w:r w:rsidRPr="005C46D6">
        <w:rPr>
          <w:rFonts w:ascii="Segoe UI" w:hAnsi="Segoe UI" w:cs="Segoe UI"/>
          <w:sz w:val="20"/>
          <w:szCs w:val="20"/>
          <w:lang w:val="es-ES_tradnl"/>
        </w:rPr>
        <w:t>Según los datos de la FIFA, la Copa Mundial de la FIFA Rusia 2018</w:t>
      </w:r>
      <w:r w:rsidR="005C46D6">
        <w:rPr>
          <w:rFonts w:ascii="Segoe UI" w:hAnsi="Segoe UI" w:cs="Segoe UI"/>
          <w:sz w:val="20"/>
          <w:szCs w:val="20"/>
          <w:lang w:val="es-ES_tradnl"/>
        </w:rPr>
        <w:t xml:space="preserve">™, registró </w:t>
      </w:r>
      <w:r w:rsidRPr="005C46D6">
        <w:rPr>
          <w:rFonts w:ascii="Segoe UI" w:hAnsi="Segoe UI" w:cs="Segoe UI"/>
          <w:sz w:val="20"/>
          <w:szCs w:val="20"/>
          <w:lang w:val="es-ES_tradnl"/>
        </w:rPr>
        <w:t xml:space="preserve">una audiencia mundial récord, con </w:t>
      </w:r>
      <w:r w:rsidR="005C46D6">
        <w:rPr>
          <w:rFonts w:ascii="Segoe UI" w:hAnsi="Segoe UI" w:cs="Segoe UI"/>
          <w:sz w:val="20"/>
          <w:szCs w:val="20"/>
          <w:lang w:val="es-ES_tradnl"/>
        </w:rPr>
        <w:t>cerca de</w:t>
      </w:r>
      <w:r w:rsidRPr="005C46D6">
        <w:rPr>
          <w:rFonts w:ascii="Segoe UI" w:hAnsi="Segoe UI" w:cs="Segoe UI"/>
          <w:sz w:val="20"/>
          <w:szCs w:val="20"/>
          <w:lang w:val="es-ES_tradnl"/>
        </w:rPr>
        <w:t xml:space="preserve"> tres mil millones de </w:t>
      </w:r>
      <w:r w:rsidR="00130FAB">
        <w:rPr>
          <w:rFonts w:ascii="Segoe UI" w:hAnsi="Segoe UI" w:cs="Segoe UI"/>
          <w:sz w:val="20"/>
          <w:szCs w:val="20"/>
          <w:lang w:val="es-ES_tradnl"/>
        </w:rPr>
        <w:t>fans</w:t>
      </w:r>
      <w:r w:rsidRPr="005C46D6">
        <w:rPr>
          <w:rFonts w:ascii="Segoe UI" w:hAnsi="Segoe UI" w:cs="Segoe UI"/>
          <w:sz w:val="20"/>
          <w:szCs w:val="20"/>
          <w:lang w:val="es-ES_tradnl"/>
        </w:rPr>
        <w:t xml:space="preserve"> sintonizando los torneos este verano. Los datos de la FIFA también muestran que el 22 por ciento de los espectadores vieron el torneo </w:t>
      </w:r>
      <w:r w:rsidR="00130FAB">
        <w:rPr>
          <w:rFonts w:ascii="Segoe UI" w:hAnsi="Segoe UI" w:cs="Segoe UI"/>
          <w:sz w:val="20"/>
          <w:szCs w:val="20"/>
          <w:lang w:val="es-ES_tradnl"/>
        </w:rPr>
        <w:t>a través de canales digitales</w:t>
      </w:r>
      <w:r w:rsidRPr="005C46D6">
        <w:rPr>
          <w:rFonts w:ascii="Segoe UI" w:hAnsi="Segoe UI" w:cs="Segoe UI"/>
          <w:sz w:val="20"/>
          <w:szCs w:val="20"/>
          <w:lang w:val="es-ES_tradnl"/>
        </w:rPr>
        <w:t xml:space="preserve">, </w:t>
      </w:r>
      <w:r w:rsidR="00130FAB">
        <w:rPr>
          <w:rFonts w:ascii="Segoe UI" w:hAnsi="Segoe UI" w:cs="Segoe UI"/>
          <w:sz w:val="20"/>
          <w:szCs w:val="20"/>
          <w:lang w:val="es-ES_tradnl"/>
        </w:rPr>
        <w:t xml:space="preserve">como los ordenadores y </w:t>
      </w:r>
      <w:r w:rsidRPr="005C46D6">
        <w:rPr>
          <w:rFonts w:ascii="Segoe UI" w:hAnsi="Segoe UI" w:cs="Segoe UI"/>
          <w:sz w:val="20"/>
          <w:szCs w:val="20"/>
          <w:lang w:val="es-ES_tradnl"/>
        </w:rPr>
        <w:t xml:space="preserve">dispositivos móviles, o </w:t>
      </w:r>
      <w:r w:rsidR="00130FAB">
        <w:rPr>
          <w:rFonts w:ascii="Segoe UI" w:hAnsi="Segoe UI" w:cs="Segoe UI"/>
          <w:sz w:val="20"/>
          <w:szCs w:val="20"/>
          <w:lang w:val="es-ES_tradnl"/>
        </w:rPr>
        <w:t>a través de pantallas situadas fuera del hogar</w:t>
      </w:r>
      <w:r w:rsidR="005C46D6">
        <w:rPr>
          <w:rFonts w:ascii="Segoe UI" w:hAnsi="Segoe UI" w:cs="Segoe UI"/>
          <w:sz w:val="20"/>
          <w:szCs w:val="20"/>
          <w:lang w:val="es-ES_tradnl"/>
        </w:rPr>
        <w:t>.</w:t>
      </w:r>
      <w:r w:rsidRPr="005C46D6">
        <w:rPr>
          <w:rFonts w:ascii="Segoe UI" w:hAnsi="Segoe UI" w:cs="Segoe UI"/>
          <w:sz w:val="20"/>
          <w:szCs w:val="20"/>
          <w:lang w:val="es-ES_tradnl"/>
        </w:rPr>
        <w:t xml:space="preserve"> De hecho, el torneo está en camino de </w:t>
      </w:r>
      <w:r w:rsidR="005C46D6">
        <w:rPr>
          <w:rFonts w:ascii="Segoe UI" w:hAnsi="Segoe UI" w:cs="Segoe UI"/>
          <w:sz w:val="20"/>
          <w:szCs w:val="20"/>
          <w:lang w:val="es-ES_tradnl"/>
        </w:rPr>
        <w:t>convertirse en el</w:t>
      </w:r>
      <w:r w:rsidRPr="005C46D6">
        <w:rPr>
          <w:rFonts w:ascii="Segoe UI" w:hAnsi="Segoe UI" w:cs="Segoe UI"/>
          <w:sz w:val="20"/>
          <w:szCs w:val="20"/>
          <w:lang w:val="es-ES_tradnl"/>
        </w:rPr>
        <w:t xml:space="preserve"> evento deportivo más visto en plataformas digitales, </w:t>
      </w:r>
      <w:r w:rsidR="0037333A">
        <w:rPr>
          <w:rFonts w:ascii="Segoe UI" w:hAnsi="Segoe UI" w:cs="Segoe UI"/>
          <w:sz w:val="20"/>
          <w:szCs w:val="20"/>
          <w:lang w:val="es-ES_tradnl"/>
        </w:rPr>
        <w:t xml:space="preserve">con </w:t>
      </w:r>
      <w:r w:rsidR="005C46D6">
        <w:rPr>
          <w:rFonts w:ascii="Segoe UI" w:hAnsi="Segoe UI" w:cs="Segoe UI"/>
          <w:sz w:val="20"/>
          <w:szCs w:val="20"/>
          <w:lang w:val="es-ES_tradnl"/>
        </w:rPr>
        <w:t>récords de re</w:t>
      </w:r>
      <w:r w:rsidRPr="005C46D6">
        <w:rPr>
          <w:rFonts w:ascii="Segoe UI" w:hAnsi="Segoe UI" w:cs="Segoe UI"/>
          <w:sz w:val="20"/>
          <w:szCs w:val="20"/>
          <w:lang w:val="es-ES_tradnl"/>
        </w:rPr>
        <w:t xml:space="preserve">transmisión en los principales mercados, </w:t>
      </w:r>
      <w:r w:rsidR="00130FAB">
        <w:rPr>
          <w:rFonts w:ascii="Segoe UI" w:hAnsi="Segoe UI" w:cs="Segoe UI"/>
          <w:sz w:val="20"/>
          <w:szCs w:val="20"/>
          <w:lang w:val="es-ES_tradnl"/>
        </w:rPr>
        <w:t>entre ellos</w:t>
      </w:r>
      <w:r w:rsidR="00130FAB" w:rsidRPr="005C46D6">
        <w:rPr>
          <w:rFonts w:ascii="Segoe UI" w:hAnsi="Segoe UI" w:cs="Segoe UI"/>
          <w:sz w:val="20"/>
          <w:szCs w:val="20"/>
          <w:lang w:val="es-ES_tradnl"/>
        </w:rPr>
        <w:t xml:space="preserve"> </w:t>
      </w:r>
      <w:r w:rsidRPr="005C46D6">
        <w:rPr>
          <w:rFonts w:ascii="Segoe UI" w:hAnsi="Segoe UI" w:cs="Segoe UI"/>
          <w:sz w:val="20"/>
          <w:szCs w:val="20"/>
          <w:lang w:val="es-ES_tradnl"/>
        </w:rPr>
        <w:t xml:space="preserve">China, Francia, Reino Unido </w:t>
      </w:r>
      <w:r w:rsidR="00130FAB">
        <w:rPr>
          <w:rFonts w:ascii="Segoe UI" w:hAnsi="Segoe UI" w:cs="Segoe UI"/>
          <w:sz w:val="20"/>
          <w:szCs w:val="20"/>
          <w:lang w:val="es-ES_tradnl"/>
        </w:rPr>
        <w:t>o</w:t>
      </w:r>
      <w:r w:rsidRPr="005C46D6">
        <w:rPr>
          <w:rFonts w:ascii="Segoe UI" w:hAnsi="Segoe UI" w:cs="Segoe UI"/>
          <w:sz w:val="20"/>
          <w:szCs w:val="20"/>
          <w:lang w:val="es-ES_tradnl"/>
        </w:rPr>
        <w:t xml:space="preserve"> Estados Unidos.</w:t>
      </w:r>
    </w:p>
    <w:p w:rsidR="003B0083" w:rsidRPr="005C46D6" w:rsidRDefault="003B0083" w:rsidP="003B0083">
      <w:pPr>
        <w:rPr>
          <w:rFonts w:ascii="Segoe UI" w:hAnsi="Segoe UI" w:cs="Segoe UI"/>
          <w:sz w:val="20"/>
          <w:szCs w:val="20"/>
          <w:lang w:val="es-ES_tradnl"/>
        </w:rPr>
      </w:pPr>
      <w:r w:rsidRPr="005C46D6">
        <w:rPr>
          <w:rFonts w:ascii="Segoe UI" w:hAnsi="Segoe UI" w:cs="Segoe UI"/>
          <w:sz w:val="20"/>
          <w:szCs w:val="20"/>
          <w:lang w:val="es-ES_tradnl"/>
        </w:rPr>
        <w:t xml:space="preserve">Visa </w:t>
      </w:r>
      <w:r w:rsidR="005C46D6">
        <w:rPr>
          <w:rFonts w:ascii="Segoe UI" w:hAnsi="Segoe UI" w:cs="Segoe UI"/>
          <w:sz w:val="20"/>
          <w:szCs w:val="20"/>
          <w:lang w:val="es-ES_tradnl"/>
        </w:rPr>
        <w:t>capitalizó</w:t>
      </w:r>
      <w:r w:rsidRPr="005C46D6">
        <w:rPr>
          <w:rFonts w:ascii="Segoe UI" w:hAnsi="Segoe UI" w:cs="Segoe UI"/>
          <w:sz w:val="20"/>
          <w:szCs w:val="20"/>
          <w:lang w:val="es-ES_tradnl"/>
        </w:rPr>
        <w:t xml:space="preserve"> </w:t>
      </w:r>
      <w:r w:rsidR="0037333A">
        <w:rPr>
          <w:rFonts w:ascii="Segoe UI" w:hAnsi="Segoe UI" w:cs="Segoe UI"/>
          <w:sz w:val="20"/>
          <w:szCs w:val="20"/>
          <w:lang w:val="es-ES_tradnl"/>
        </w:rPr>
        <w:t xml:space="preserve">el </w:t>
      </w:r>
      <w:r w:rsidRPr="005C46D6">
        <w:rPr>
          <w:rFonts w:ascii="Segoe UI" w:hAnsi="Segoe UI" w:cs="Segoe UI"/>
          <w:sz w:val="20"/>
          <w:szCs w:val="20"/>
          <w:lang w:val="es-ES_tradnl"/>
        </w:rPr>
        <w:t xml:space="preserve">valor de </w:t>
      </w:r>
      <w:r w:rsidR="0037333A">
        <w:rPr>
          <w:rFonts w:ascii="Segoe UI" w:hAnsi="Segoe UI" w:cs="Segoe UI"/>
          <w:sz w:val="20"/>
          <w:szCs w:val="20"/>
          <w:lang w:val="es-ES_tradnl"/>
        </w:rPr>
        <w:t xml:space="preserve">la </w:t>
      </w:r>
      <w:r w:rsidRPr="005C46D6">
        <w:rPr>
          <w:rFonts w:ascii="Segoe UI" w:hAnsi="Segoe UI" w:cs="Segoe UI"/>
          <w:sz w:val="20"/>
          <w:szCs w:val="20"/>
          <w:lang w:val="es-ES_tradnl"/>
        </w:rPr>
        <w:t xml:space="preserve">marca entre esta audiencia global multicanal </w:t>
      </w:r>
      <w:r w:rsidR="0037333A">
        <w:rPr>
          <w:rFonts w:ascii="Segoe UI" w:hAnsi="Segoe UI" w:cs="Segoe UI"/>
          <w:sz w:val="20"/>
          <w:szCs w:val="20"/>
          <w:lang w:val="es-ES_tradnl"/>
        </w:rPr>
        <w:t>con la visualización de su</w:t>
      </w:r>
      <w:r w:rsidRPr="005C46D6">
        <w:rPr>
          <w:rFonts w:ascii="Segoe UI" w:hAnsi="Segoe UI" w:cs="Segoe UI"/>
          <w:sz w:val="20"/>
          <w:szCs w:val="20"/>
          <w:lang w:val="es-ES_tradnl"/>
        </w:rPr>
        <w:t xml:space="preserve"> logo en los campo</w:t>
      </w:r>
      <w:r w:rsidR="005C46D6">
        <w:rPr>
          <w:rFonts w:ascii="Segoe UI" w:hAnsi="Segoe UI" w:cs="Segoe UI"/>
          <w:sz w:val="20"/>
          <w:szCs w:val="20"/>
          <w:lang w:val="es-ES_tradnl"/>
        </w:rPr>
        <w:t>s de juego</w:t>
      </w:r>
      <w:r w:rsidRPr="005C46D6">
        <w:rPr>
          <w:rFonts w:ascii="Segoe UI" w:hAnsi="Segoe UI" w:cs="Segoe UI"/>
          <w:sz w:val="20"/>
          <w:szCs w:val="20"/>
          <w:lang w:val="es-ES_tradnl"/>
        </w:rPr>
        <w:t xml:space="preserve"> durante más de siete horas </w:t>
      </w:r>
      <w:r w:rsidR="005C46D6">
        <w:rPr>
          <w:rFonts w:ascii="Segoe UI" w:hAnsi="Segoe UI" w:cs="Segoe UI"/>
          <w:sz w:val="20"/>
          <w:szCs w:val="20"/>
          <w:lang w:val="es-ES_tradnl"/>
        </w:rPr>
        <w:t>durante la re</w:t>
      </w:r>
      <w:r w:rsidRPr="005C46D6">
        <w:rPr>
          <w:rFonts w:ascii="Segoe UI" w:hAnsi="Segoe UI" w:cs="Segoe UI"/>
          <w:sz w:val="20"/>
          <w:szCs w:val="20"/>
          <w:lang w:val="es-ES_tradnl"/>
        </w:rPr>
        <w:t xml:space="preserve">transmisión </w:t>
      </w:r>
      <w:r w:rsidR="005C46D6">
        <w:rPr>
          <w:rFonts w:ascii="Segoe UI" w:hAnsi="Segoe UI" w:cs="Segoe UI"/>
          <w:sz w:val="20"/>
          <w:szCs w:val="20"/>
          <w:lang w:val="es-ES_tradnl"/>
        </w:rPr>
        <w:t xml:space="preserve">de </w:t>
      </w:r>
      <w:r w:rsidRPr="005C46D6">
        <w:rPr>
          <w:rFonts w:ascii="Segoe UI" w:hAnsi="Segoe UI" w:cs="Segoe UI"/>
          <w:sz w:val="20"/>
          <w:szCs w:val="20"/>
          <w:lang w:val="es-ES_tradnl"/>
        </w:rPr>
        <w:t xml:space="preserve">los 64 partidos de la Copa Mundial de la FIFA 2018 Rusia ™. El enfoque de marketing digital de la compañía fue diseñado para llegar a los </w:t>
      </w:r>
      <w:r w:rsidR="00130FAB">
        <w:rPr>
          <w:rFonts w:ascii="Segoe UI" w:hAnsi="Segoe UI" w:cs="Segoe UI"/>
          <w:sz w:val="20"/>
          <w:szCs w:val="20"/>
          <w:lang w:val="es-ES_tradnl"/>
        </w:rPr>
        <w:t xml:space="preserve">fans </w:t>
      </w:r>
      <w:r w:rsidRPr="005C46D6">
        <w:rPr>
          <w:rFonts w:ascii="Segoe UI" w:hAnsi="Segoe UI" w:cs="Segoe UI"/>
          <w:sz w:val="20"/>
          <w:szCs w:val="20"/>
          <w:lang w:val="es-ES_tradnl"/>
        </w:rPr>
        <w:t xml:space="preserve">sin importar </w:t>
      </w:r>
      <w:r w:rsidR="005C46D6">
        <w:rPr>
          <w:rFonts w:ascii="Segoe UI" w:hAnsi="Segoe UI" w:cs="Segoe UI"/>
          <w:sz w:val="20"/>
          <w:szCs w:val="20"/>
          <w:lang w:val="es-ES_tradnl"/>
        </w:rPr>
        <w:t>desde donde estos vi</w:t>
      </w:r>
      <w:r w:rsidR="0037333A">
        <w:rPr>
          <w:rFonts w:ascii="Segoe UI" w:hAnsi="Segoe UI" w:cs="Segoe UI"/>
          <w:sz w:val="20"/>
          <w:szCs w:val="20"/>
          <w:lang w:val="es-ES_tradnl"/>
        </w:rPr>
        <w:t xml:space="preserve">eran </w:t>
      </w:r>
      <w:r w:rsidR="005C46D6">
        <w:rPr>
          <w:rFonts w:ascii="Segoe UI" w:hAnsi="Segoe UI" w:cs="Segoe UI"/>
          <w:sz w:val="20"/>
          <w:szCs w:val="20"/>
          <w:lang w:val="es-ES_tradnl"/>
        </w:rPr>
        <w:t>la competición</w:t>
      </w:r>
      <w:r w:rsidRPr="005C46D6">
        <w:rPr>
          <w:rFonts w:ascii="Segoe UI" w:hAnsi="Segoe UI" w:cs="Segoe UI"/>
          <w:sz w:val="20"/>
          <w:szCs w:val="20"/>
          <w:lang w:val="es-ES_tradnl"/>
        </w:rPr>
        <w:t xml:space="preserve">, a través de una campaña global multicanal con la superestrella del fútbol internacional, </w:t>
      </w:r>
      <w:proofErr w:type="spellStart"/>
      <w:r w:rsidRPr="005C46D6">
        <w:rPr>
          <w:rFonts w:ascii="Segoe UI" w:hAnsi="Segoe UI" w:cs="Segoe UI"/>
          <w:sz w:val="20"/>
          <w:szCs w:val="20"/>
          <w:lang w:val="es-ES_tradnl"/>
        </w:rPr>
        <w:t>Zlatan</w:t>
      </w:r>
      <w:proofErr w:type="spellEnd"/>
      <w:r w:rsidRPr="005C46D6">
        <w:rPr>
          <w:rFonts w:ascii="Segoe UI" w:hAnsi="Segoe UI" w:cs="Segoe UI"/>
          <w:sz w:val="20"/>
          <w:szCs w:val="20"/>
          <w:lang w:val="es-ES_tradnl"/>
        </w:rPr>
        <w:t xml:space="preserve"> </w:t>
      </w:r>
      <w:proofErr w:type="spellStart"/>
      <w:r w:rsidRPr="005C46D6">
        <w:rPr>
          <w:rFonts w:ascii="Segoe UI" w:hAnsi="Segoe UI" w:cs="Segoe UI"/>
          <w:sz w:val="20"/>
          <w:szCs w:val="20"/>
          <w:lang w:val="es-ES_tradnl"/>
        </w:rPr>
        <w:t>Ibrahimović</w:t>
      </w:r>
      <w:proofErr w:type="spellEnd"/>
      <w:r w:rsidRPr="005C46D6">
        <w:rPr>
          <w:rFonts w:ascii="Segoe UI" w:hAnsi="Segoe UI" w:cs="Segoe UI"/>
          <w:sz w:val="20"/>
          <w:szCs w:val="20"/>
          <w:lang w:val="es-ES_tradnl"/>
        </w:rPr>
        <w:t xml:space="preserve">, quien ayudó a los </w:t>
      </w:r>
      <w:r w:rsidR="005C46D6">
        <w:rPr>
          <w:rFonts w:ascii="Segoe UI" w:hAnsi="Segoe UI" w:cs="Segoe UI"/>
          <w:sz w:val="20"/>
          <w:szCs w:val="20"/>
          <w:lang w:val="es-ES_tradnl"/>
        </w:rPr>
        <w:t>aficionados a vencer el “miedo a perderse algo”, FOMO (</w:t>
      </w:r>
      <w:proofErr w:type="spellStart"/>
      <w:r w:rsidR="005C46D6">
        <w:rPr>
          <w:rFonts w:ascii="Segoe UI" w:hAnsi="Segoe UI" w:cs="Segoe UI"/>
          <w:sz w:val="20"/>
          <w:szCs w:val="20"/>
          <w:lang w:val="es-ES_tradnl"/>
        </w:rPr>
        <w:t>Fear</w:t>
      </w:r>
      <w:proofErr w:type="spellEnd"/>
      <w:r w:rsidR="005C46D6">
        <w:rPr>
          <w:rFonts w:ascii="Segoe UI" w:hAnsi="Segoe UI" w:cs="Segoe UI"/>
          <w:sz w:val="20"/>
          <w:szCs w:val="20"/>
          <w:lang w:val="es-ES_tradnl"/>
        </w:rPr>
        <w:t xml:space="preserve"> </w:t>
      </w:r>
      <w:proofErr w:type="spellStart"/>
      <w:r w:rsidR="005C46D6">
        <w:rPr>
          <w:rFonts w:ascii="Segoe UI" w:hAnsi="Segoe UI" w:cs="Segoe UI"/>
          <w:sz w:val="20"/>
          <w:szCs w:val="20"/>
          <w:lang w:val="es-ES_tradnl"/>
        </w:rPr>
        <w:t>of</w:t>
      </w:r>
      <w:proofErr w:type="spellEnd"/>
      <w:r w:rsidR="005C46D6">
        <w:rPr>
          <w:rFonts w:ascii="Segoe UI" w:hAnsi="Segoe UI" w:cs="Segoe UI"/>
          <w:sz w:val="20"/>
          <w:szCs w:val="20"/>
          <w:lang w:val="es-ES_tradnl"/>
        </w:rPr>
        <w:t xml:space="preserve"> </w:t>
      </w:r>
      <w:proofErr w:type="spellStart"/>
      <w:r w:rsidR="005C46D6">
        <w:rPr>
          <w:rFonts w:ascii="Segoe UI" w:hAnsi="Segoe UI" w:cs="Segoe UI"/>
          <w:sz w:val="20"/>
          <w:szCs w:val="20"/>
          <w:lang w:val="es-ES_tradnl"/>
        </w:rPr>
        <w:t>Missin</w:t>
      </w:r>
      <w:r w:rsidR="00130FAB">
        <w:rPr>
          <w:rFonts w:ascii="Segoe UI" w:hAnsi="Segoe UI" w:cs="Segoe UI"/>
          <w:sz w:val="20"/>
          <w:szCs w:val="20"/>
          <w:lang w:val="es-ES_tradnl"/>
        </w:rPr>
        <w:t>g</w:t>
      </w:r>
      <w:proofErr w:type="spellEnd"/>
      <w:r w:rsidR="005C46D6">
        <w:rPr>
          <w:rFonts w:ascii="Segoe UI" w:hAnsi="Segoe UI" w:cs="Segoe UI"/>
          <w:sz w:val="20"/>
          <w:szCs w:val="20"/>
          <w:lang w:val="es-ES_tradnl"/>
        </w:rPr>
        <w:t xml:space="preserve"> </w:t>
      </w:r>
      <w:proofErr w:type="spellStart"/>
      <w:r w:rsidR="005C46D6">
        <w:rPr>
          <w:rFonts w:ascii="Segoe UI" w:hAnsi="Segoe UI" w:cs="Segoe UI"/>
          <w:sz w:val="20"/>
          <w:szCs w:val="20"/>
          <w:lang w:val="es-ES_tradnl"/>
        </w:rPr>
        <w:t>Out</w:t>
      </w:r>
      <w:proofErr w:type="spellEnd"/>
      <w:r w:rsidR="005C46D6">
        <w:rPr>
          <w:rFonts w:ascii="Segoe UI" w:hAnsi="Segoe UI" w:cs="Segoe UI"/>
          <w:sz w:val="20"/>
          <w:szCs w:val="20"/>
          <w:lang w:val="es-ES_tradnl"/>
        </w:rPr>
        <w:t xml:space="preserve">, por sus siglas en inglés) este verano. </w:t>
      </w:r>
      <w:r w:rsidRPr="005C46D6">
        <w:rPr>
          <w:rFonts w:ascii="Segoe UI" w:hAnsi="Segoe UI" w:cs="Segoe UI"/>
          <w:sz w:val="20"/>
          <w:szCs w:val="20"/>
          <w:lang w:val="es-ES_tradnl"/>
        </w:rPr>
        <w:t>La campaña</w:t>
      </w:r>
      <w:r w:rsidR="005C46D6">
        <w:rPr>
          <w:rFonts w:ascii="Segoe UI" w:hAnsi="Segoe UI" w:cs="Segoe UI"/>
          <w:sz w:val="20"/>
          <w:szCs w:val="20"/>
          <w:lang w:val="es-ES_tradnl"/>
        </w:rPr>
        <w:t xml:space="preserve"> “</w:t>
      </w:r>
      <w:r w:rsidRPr="005C46D6">
        <w:rPr>
          <w:rFonts w:ascii="Segoe UI" w:hAnsi="Segoe UI" w:cs="Segoe UI"/>
          <w:sz w:val="20"/>
          <w:szCs w:val="20"/>
          <w:lang w:val="es-ES_tradnl"/>
        </w:rPr>
        <w:t xml:space="preserve">Visa </w:t>
      </w:r>
      <w:r w:rsidR="005C46D6">
        <w:rPr>
          <w:rFonts w:ascii="Segoe UI" w:hAnsi="Segoe UI" w:cs="Segoe UI"/>
          <w:sz w:val="20"/>
          <w:szCs w:val="20"/>
          <w:lang w:val="es-ES_tradnl"/>
        </w:rPr>
        <w:t xml:space="preserve">Ultimate FIFA </w:t>
      </w:r>
      <w:proofErr w:type="spellStart"/>
      <w:r w:rsidR="005C46D6">
        <w:rPr>
          <w:rFonts w:ascii="Segoe UI" w:hAnsi="Segoe UI" w:cs="Segoe UI"/>
          <w:sz w:val="20"/>
          <w:szCs w:val="20"/>
          <w:lang w:val="es-ES_tradnl"/>
        </w:rPr>
        <w:t>World</w:t>
      </w:r>
      <w:proofErr w:type="spellEnd"/>
      <w:r w:rsidR="005C46D6">
        <w:rPr>
          <w:rFonts w:ascii="Segoe UI" w:hAnsi="Segoe UI" w:cs="Segoe UI"/>
          <w:sz w:val="20"/>
          <w:szCs w:val="20"/>
          <w:lang w:val="es-ES_tradnl"/>
        </w:rPr>
        <w:t xml:space="preserve"> Cup™ FOMO” </w:t>
      </w:r>
      <w:r w:rsidRPr="005C46D6">
        <w:rPr>
          <w:rFonts w:ascii="Segoe UI" w:hAnsi="Segoe UI" w:cs="Segoe UI"/>
          <w:sz w:val="20"/>
          <w:szCs w:val="20"/>
          <w:lang w:val="es-ES_tradnl"/>
        </w:rPr>
        <w:t xml:space="preserve">documentó el viaje de </w:t>
      </w:r>
      <w:proofErr w:type="spellStart"/>
      <w:r w:rsidRPr="005C46D6">
        <w:rPr>
          <w:rFonts w:ascii="Segoe UI" w:hAnsi="Segoe UI" w:cs="Segoe UI"/>
          <w:sz w:val="20"/>
          <w:szCs w:val="20"/>
          <w:lang w:val="es-ES_tradnl"/>
        </w:rPr>
        <w:t>Zlatan</w:t>
      </w:r>
      <w:proofErr w:type="spellEnd"/>
      <w:r w:rsidRPr="005C46D6">
        <w:rPr>
          <w:rFonts w:ascii="Segoe UI" w:hAnsi="Segoe UI" w:cs="Segoe UI"/>
          <w:sz w:val="20"/>
          <w:szCs w:val="20"/>
          <w:lang w:val="es-ES_tradnl"/>
        </w:rPr>
        <w:t xml:space="preserve"> al torneo y su regreso </w:t>
      </w:r>
      <w:r w:rsidR="005C46D6">
        <w:rPr>
          <w:rFonts w:ascii="Segoe UI" w:hAnsi="Segoe UI" w:cs="Segoe UI"/>
          <w:sz w:val="20"/>
          <w:szCs w:val="20"/>
          <w:lang w:val="es-ES_tradnl"/>
        </w:rPr>
        <w:t>al escenario de</w:t>
      </w:r>
      <w:r w:rsidRPr="005C46D6">
        <w:rPr>
          <w:rFonts w:ascii="Segoe UI" w:hAnsi="Segoe UI" w:cs="Segoe UI"/>
          <w:sz w:val="20"/>
          <w:szCs w:val="20"/>
          <w:lang w:val="es-ES_tradnl"/>
        </w:rPr>
        <w:t xml:space="preserve"> la Copa Mundial de la FIFA, destacando la facilidad de la tecnología </w:t>
      </w:r>
      <w:proofErr w:type="spellStart"/>
      <w:r w:rsidR="005C46D6" w:rsidRPr="0037333A">
        <w:rPr>
          <w:rFonts w:ascii="Segoe UI" w:hAnsi="Segoe UI" w:cs="Segoe UI"/>
          <w:i/>
          <w:sz w:val="20"/>
          <w:szCs w:val="20"/>
          <w:lang w:val="es-ES_tradnl"/>
        </w:rPr>
        <w:t>contactless</w:t>
      </w:r>
      <w:proofErr w:type="spellEnd"/>
      <w:r w:rsidRPr="005C46D6">
        <w:rPr>
          <w:rFonts w:ascii="Segoe UI" w:hAnsi="Segoe UI" w:cs="Segoe UI"/>
          <w:sz w:val="20"/>
          <w:szCs w:val="20"/>
          <w:lang w:val="es-ES_tradnl"/>
        </w:rPr>
        <w:t xml:space="preserve"> a lo largo de su aventura.</w:t>
      </w:r>
    </w:p>
    <w:p w:rsidR="00F22D14" w:rsidRPr="00F22D14" w:rsidRDefault="003B0083" w:rsidP="003B0083">
      <w:pPr>
        <w:rPr>
          <w:rFonts w:ascii="Segoe UI" w:hAnsi="Segoe UI" w:cs="Segoe UI"/>
          <w:sz w:val="20"/>
          <w:szCs w:val="20"/>
          <w:lang w:val="es-ES_tradnl"/>
        </w:rPr>
      </w:pPr>
      <w:r w:rsidRPr="00AD65A5">
        <w:rPr>
          <w:rFonts w:ascii="Segoe UI" w:hAnsi="Segoe UI" w:cs="Segoe UI"/>
          <w:i/>
          <w:sz w:val="20"/>
          <w:szCs w:val="20"/>
          <w:lang w:val="es-ES_tradnl"/>
        </w:rPr>
        <w:t xml:space="preserve">"Visa me trajo a Rusia para derrotar </w:t>
      </w:r>
      <w:r w:rsidR="00F22D14" w:rsidRPr="00AD65A5">
        <w:rPr>
          <w:rFonts w:ascii="Segoe UI" w:hAnsi="Segoe UI" w:cs="Segoe UI"/>
          <w:i/>
          <w:sz w:val="20"/>
          <w:szCs w:val="20"/>
          <w:lang w:val="es-ES_tradnl"/>
        </w:rPr>
        <w:t>el miedo a perderme algo de</w:t>
      </w:r>
      <w:r w:rsidRPr="00AD65A5">
        <w:rPr>
          <w:rFonts w:ascii="Segoe UI" w:hAnsi="Segoe UI" w:cs="Segoe UI"/>
          <w:i/>
          <w:sz w:val="20"/>
          <w:szCs w:val="20"/>
          <w:lang w:val="es-ES_tradnl"/>
        </w:rPr>
        <w:t xml:space="preserve"> la Copa Mundial de la FIFA ™ y para comprobar la </w:t>
      </w:r>
      <w:r w:rsidR="00F22D14" w:rsidRPr="00AD65A5">
        <w:rPr>
          <w:rFonts w:ascii="Segoe UI" w:hAnsi="Segoe UI" w:cs="Segoe UI"/>
          <w:i/>
          <w:sz w:val="20"/>
          <w:szCs w:val="20"/>
          <w:lang w:val="es-ES_tradnl"/>
        </w:rPr>
        <w:t xml:space="preserve">genialidad de la </w:t>
      </w:r>
      <w:r w:rsidRPr="00AD65A5">
        <w:rPr>
          <w:rFonts w:ascii="Segoe UI" w:hAnsi="Segoe UI" w:cs="Segoe UI"/>
          <w:i/>
          <w:sz w:val="20"/>
          <w:szCs w:val="20"/>
          <w:lang w:val="es-ES_tradnl"/>
        </w:rPr>
        <w:t>tecnología de pago",</w:t>
      </w:r>
      <w:r w:rsidRPr="005C46D6">
        <w:rPr>
          <w:rFonts w:ascii="Segoe UI" w:hAnsi="Segoe UI" w:cs="Segoe UI"/>
          <w:sz w:val="20"/>
          <w:szCs w:val="20"/>
          <w:lang w:val="es-ES_tradnl"/>
        </w:rPr>
        <w:t xml:space="preserve"> </w:t>
      </w:r>
      <w:r w:rsidR="00F22D14">
        <w:rPr>
          <w:rFonts w:ascii="Segoe UI" w:hAnsi="Segoe UI" w:cs="Segoe UI"/>
          <w:sz w:val="20"/>
          <w:szCs w:val="20"/>
          <w:lang w:val="es-ES_tradnl"/>
        </w:rPr>
        <w:t>señala</w:t>
      </w:r>
      <w:r w:rsidRPr="005C46D6">
        <w:rPr>
          <w:rFonts w:ascii="Segoe UI" w:hAnsi="Segoe UI" w:cs="Segoe UI"/>
          <w:sz w:val="20"/>
          <w:szCs w:val="20"/>
          <w:lang w:val="es-ES_tradnl"/>
        </w:rPr>
        <w:t xml:space="preserve"> </w:t>
      </w:r>
      <w:proofErr w:type="spellStart"/>
      <w:r w:rsidRPr="005C46D6">
        <w:rPr>
          <w:rFonts w:ascii="Segoe UI" w:hAnsi="Segoe UI" w:cs="Segoe UI"/>
          <w:sz w:val="20"/>
          <w:szCs w:val="20"/>
          <w:lang w:val="es-ES_tradnl"/>
        </w:rPr>
        <w:t>Zlatan</w:t>
      </w:r>
      <w:proofErr w:type="spellEnd"/>
      <w:r w:rsidRPr="005C46D6">
        <w:rPr>
          <w:rFonts w:ascii="Segoe UI" w:hAnsi="Segoe UI" w:cs="Segoe UI"/>
          <w:sz w:val="20"/>
          <w:szCs w:val="20"/>
          <w:lang w:val="es-ES_tradnl"/>
        </w:rPr>
        <w:t xml:space="preserve"> </w:t>
      </w:r>
      <w:proofErr w:type="spellStart"/>
      <w:r w:rsidRPr="005C46D6">
        <w:rPr>
          <w:rFonts w:ascii="Segoe UI" w:hAnsi="Segoe UI" w:cs="Segoe UI"/>
          <w:sz w:val="20"/>
          <w:szCs w:val="20"/>
          <w:lang w:val="es-ES_tradnl"/>
        </w:rPr>
        <w:t>Ibrahimović</w:t>
      </w:r>
      <w:proofErr w:type="spellEnd"/>
      <w:r w:rsidRPr="005C46D6">
        <w:rPr>
          <w:rFonts w:ascii="Segoe UI" w:hAnsi="Segoe UI" w:cs="Segoe UI"/>
          <w:sz w:val="20"/>
          <w:szCs w:val="20"/>
          <w:lang w:val="es-ES_tradnl"/>
        </w:rPr>
        <w:t>, atleta estrella y leyenda de la Copa Mundial de la FIFA ™. "</w:t>
      </w:r>
      <w:r w:rsidRPr="00AD65A5">
        <w:rPr>
          <w:rFonts w:ascii="Segoe UI" w:hAnsi="Segoe UI" w:cs="Segoe UI"/>
          <w:i/>
          <w:sz w:val="20"/>
          <w:szCs w:val="20"/>
          <w:lang w:val="es-ES_tradnl"/>
        </w:rPr>
        <w:t xml:space="preserve">Juntos, Visa y </w:t>
      </w:r>
      <w:proofErr w:type="spellStart"/>
      <w:r w:rsidRPr="00AD65A5">
        <w:rPr>
          <w:rFonts w:ascii="Segoe UI" w:hAnsi="Segoe UI" w:cs="Segoe UI"/>
          <w:i/>
          <w:sz w:val="20"/>
          <w:szCs w:val="20"/>
          <w:lang w:val="es-ES_tradnl"/>
        </w:rPr>
        <w:t>Zlatan</w:t>
      </w:r>
      <w:proofErr w:type="spellEnd"/>
      <w:r w:rsidRPr="00AD65A5">
        <w:rPr>
          <w:rFonts w:ascii="Segoe UI" w:hAnsi="Segoe UI" w:cs="Segoe UI"/>
          <w:i/>
          <w:sz w:val="20"/>
          <w:szCs w:val="20"/>
          <w:lang w:val="es-ES_tradnl"/>
        </w:rPr>
        <w:t xml:space="preserve"> se aseguraron de que los </w:t>
      </w:r>
      <w:r w:rsidR="00F22D14" w:rsidRPr="00AD65A5">
        <w:rPr>
          <w:rFonts w:ascii="Segoe UI" w:hAnsi="Segoe UI" w:cs="Segoe UI"/>
          <w:i/>
          <w:sz w:val="20"/>
          <w:szCs w:val="20"/>
          <w:lang w:val="es-ES_tradnl"/>
        </w:rPr>
        <w:t>aficionados</w:t>
      </w:r>
      <w:r w:rsidRPr="00AD65A5">
        <w:rPr>
          <w:rFonts w:ascii="Segoe UI" w:hAnsi="Segoe UI" w:cs="Segoe UI"/>
          <w:i/>
          <w:sz w:val="20"/>
          <w:szCs w:val="20"/>
          <w:lang w:val="es-ES_tradnl"/>
        </w:rPr>
        <w:t xml:space="preserve"> fue</w:t>
      </w:r>
      <w:r w:rsidR="00F22D14" w:rsidRPr="00AD65A5">
        <w:rPr>
          <w:rFonts w:ascii="Segoe UI" w:hAnsi="Segoe UI" w:cs="Segoe UI"/>
          <w:i/>
          <w:sz w:val="20"/>
          <w:szCs w:val="20"/>
          <w:lang w:val="es-ES_tradnl"/>
        </w:rPr>
        <w:t>sen</w:t>
      </w:r>
      <w:r w:rsidRPr="00AD65A5">
        <w:rPr>
          <w:rFonts w:ascii="Segoe UI" w:hAnsi="Segoe UI" w:cs="Segoe UI"/>
          <w:i/>
          <w:sz w:val="20"/>
          <w:szCs w:val="20"/>
          <w:lang w:val="es-ES_tradnl"/>
        </w:rPr>
        <w:t xml:space="preserve"> los verdaderos ganadores de la Copa Mundial de la FIFA ™".</w:t>
      </w:r>
    </w:p>
    <w:p w:rsidR="00F22D14" w:rsidRDefault="00F22D14" w:rsidP="003B0083">
      <w:pPr>
        <w:rPr>
          <w:rFonts w:ascii="Segoe UI" w:hAnsi="Segoe UI" w:cs="Segoe UI"/>
          <w:b/>
          <w:sz w:val="20"/>
          <w:szCs w:val="20"/>
          <w:lang w:val="es-ES_tradnl"/>
        </w:rPr>
      </w:pPr>
      <w:proofErr w:type="spellStart"/>
      <w:r>
        <w:rPr>
          <w:rFonts w:ascii="Segoe UI" w:hAnsi="Segoe UI" w:cs="Segoe UI"/>
          <w:b/>
          <w:sz w:val="20"/>
          <w:szCs w:val="20"/>
          <w:lang w:val="es-ES_tradnl"/>
        </w:rPr>
        <w:t>Cashless</w:t>
      </w:r>
      <w:proofErr w:type="spellEnd"/>
      <w:r>
        <w:rPr>
          <w:rFonts w:ascii="Segoe UI" w:hAnsi="Segoe UI" w:cs="Segoe UI"/>
          <w:b/>
          <w:sz w:val="20"/>
          <w:szCs w:val="20"/>
          <w:lang w:val="es-ES_tradnl"/>
        </w:rPr>
        <w:t xml:space="preserve"> desde el inicio a la final</w:t>
      </w:r>
    </w:p>
    <w:p w:rsidR="00F22D14" w:rsidRPr="0037333A" w:rsidRDefault="00F22D14" w:rsidP="003B0083">
      <w:pPr>
        <w:rPr>
          <w:rFonts w:ascii="Segoe UI" w:eastAsia="Segoe UI" w:hAnsi="Segoe UI" w:cs="Segoe UI"/>
          <w:sz w:val="20"/>
          <w:szCs w:val="20"/>
          <w:lang w:val="es-ES_tradnl" w:bidi="en-GB"/>
        </w:rPr>
      </w:pPr>
      <w:r w:rsidRPr="00F22D14">
        <w:rPr>
          <w:rFonts w:ascii="Segoe UI" w:eastAsia="Segoe UI" w:hAnsi="Segoe UI" w:cs="Segoe UI"/>
          <w:sz w:val="20"/>
          <w:szCs w:val="20"/>
          <w:lang w:val="es-ES_tradnl" w:bidi="en-GB"/>
        </w:rPr>
        <w:t>Visa ha</w:t>
      </w:r>
      <w:r>
        <w:rPr>
          <w:rFonts w:ascii="Segoe UI" w:eastAsia="Segoe UI" w:hAnsi="Segoe UI" w:cs="Segoe UI"/>
          <w:sz w:val="20"/>
          <w:szCs w:val="20"/>
          <w:lang w:val="es-ES_tradnl" w:bidi="en-GB"/>
        </w:rPr>
        <w:t xml:space="preserve"> sido el</w:t>
      </w:r>
      <w:r w:rsidRPr="00F22D14">
        <w:rPr>
          <w:rFonts w:ascii="Segoe UI" w:eastAsia="Segoe UI" w:hAnsi="Segoe UI" w:cs="Segoe UI"/>
          <w:sz w:val="20"/>
          <w:szCs w:val="20"/>
          <w:lang w:val="es-ES_tradnl" w:bidi="en-GB"/>
        </w:rPr>
        <w:t xml:space="preserve"> servicio de pago exclusivo en todos los estadios donde se acepta</w:t>
      </w:r>
      <w:r w:rsidR="00E1723F">
        <w:rPr>
          <w:rFonts w:ascii="Segoe UI" w:eastAsia="Segoe UI" w:hAnsi="Segoe UI" w:cs="Segoe UI"/>
          <w:sz w:val="20"/>
          <w:szCs w:val="20"/>
          <w:lang w:val="es-ES_tradnl" w:bidi="en-GB"/>
        </w:rPr>
        <w:t>ban</w:t>
      </w:r>
      <w:r w:rsidRPr="00F22D14">
        <w:rPr>
          <w:rFonts w:ascii="Segoe UI" w:eastAsia="Segoe UI" w:hAnsi="Segoe UI" w:cs="Segoe UI"/>
          <w:sz w:val="20"/>
          <w:szCs w:val="20"/>
          <w:lang w:val="es-ES_tradnl" w:bidi="en-GB"/>
        </w:rPr>
        <w:t xml:space="preserve"> tarjetas </w:t>
      </w:r>
      <w:r>
        <w:rPr>
          <w:rFonts w:ascii="Segoe UI" w:eastAsia="Segoe UI" w:hAnsi="Segoe UI" w:cs="Segoe UI"/>
          <w:sz w:val="20"/>
          <w:szCs w:val="20"/>
          <w:lang w:val="es-ES_tradnl" w:bidi="en-GB"/>
        </w:rPr>
        <w:t xml:space="preserve">durante </w:t>
      </w:r>
      <w:r w:rsidR="00406F5A">
        <w:rPr>
          <w:rFonts w:ascii="Segoe UI" w:eastAsia="Segoe UI" w:hAnsi="Segoe UI" w:cs="Segoe UI"/>
          <w:sz w:val="20"/>
          <w:szCs w:val="20"/>
          <w:lang w:val="es-ES_tradnl" w:bidi="en-GB"/>
        </w:rPr>
        <w:t xml:space="preserve">la </w:t>
      </w:r>
      <w:r w:rsidRPr="00F22D14">
        <w:rPr>
          <w:rFonts w:ascii="Segoe UI" w:eastAsia="Segoe UI" w:hAnsi="Segoe UI" w:cs="Segoe UI"/>
          <w:sz w:val="20"/>
          <w:szCs w:val="20"/>
          <w:lang w:val="es-ES_tradnl" w:bidi="en-GB"/>
        </w:rPr>
        <w:t xml:space="preserve">Copa Mundial de la FIFA 2018 Rusia ™. </w:t>
      </w:r>
      <w:r>
        <w:rPr>
          <w:rFonts w:ascii="Segoe UI" w:eastAsia="Segoe UI" w:hAnsi="Segoe UI" w:cs="Segoe UI"/>
          <w:sz w:val="20"/>
          <w:szCs w:val="20"/>
          <w:lang w:val="es-ES_tradnl" w:bidi="en-GB"/>
        </w:rPr>
        <w:t xml:space="preserve"> En ellos, l</w:t>
      </w:r>
      <w:r w:rsidRPr="00F22D14">
        <w:rPr>
          <w:rFonts w:ascii="Segoe UI" w:eastAsia="Segoe UI" w:hAnsi="Segoe UI" w:cs="Segoe UI"/>
          <w:sz w:val="20"/>
          <w:szCs w:val="20"/>
          <w:lang w:val="es-ES_tradnl" w:bidi="en-GB"/>
        </w:rPr>
        <w:t xml:space="preserve">os </w:t>
      </w:r>
      <w:r w:rsidR="00130FAB">
        <w:rPr>
          <w:rFonts w:ascii="Segoe UI" w:eastAsia="Segoe UI" w:hAnsi="Segoe UI" w:cs="Segoe UI"/>
          <w:sz w:val="20"/>
          <w:szCs w:val="20"/>
          <w:lang w:val="es-ES_tradnl" w:bidi="en-GB"/>
        </w:rPr>
        <w:t xml:space="preserve">fans </w:t>
      </w:r>
      <w:r>
        <w:rPr>
          <w:rFonts w:ascii="Segoe UI" w:eastAsia="Segoe UI" w:hAnsi="Segoe UI" w:cs="Segoe UI"/>
          <w:sz w:val="20"/>
          <w:szCs w:val="20"/>
          <w:lang w:val="es-ES_tradnl" w:bidi="en-GB"/>
        </w:rPr>
        <w:t xml:space="preserve">podían </w:t>
      </w:r>
      <w:r w:rsidRPr="00F22D14">
        <w:rPr>
          <w:rFonts w:ascii="Segoe UI" w:eastAsia="Segoe UI" w:hAnsi="Segoe UI" w:cs="Segoe UI"/>
          <w:sz w:val="20"/>
          <w:szCs w:val="20"/>
          <w:lang w:val="es-ES_tradnl" w:bidi="en-GB"/>
        </w:rPr>
        <w:t xml:space="preserve">pagar con tarjetas de crédito y débito Visa sin contacto y servicios de pago móvil en los más de 3.500 terminales de punto de venta y 1.000 concesionarios móviles equipados con lo último en innovación de pagos. Visa también </w:t>
      </w:r>
      <w:r>
        <w:rPr>
          <w:rFonts w:ascii="Segoe UI" w:eastAsia="Segoe UI" w:hAnsi="Segoe UI" w:cs="Segoe UI"/>
          <w:sz w:val="20"/>
          <w:szCs w:val="20"/>
          <w:lang w:val="es-ES_tradnl" w:bidi="en-GB"/>
        </w:rPr>
        <w:t>ofreció otras innovaciones a los aficionados en</w:t>
      </w:r>
      <w:r w:rsidRPr="00F22D14">
        <w:rPr>
          <w:rFonts w:ascii="Segoe UI" w:eastAsia="Segoe UI" w:hAnsi="Segoe UI" w:cs="Segoe UI"/>
          <w:sz w:val="20"/>
          <w:szCs w:val="20"/>
          <w:lang w:val="es-ES_tradnl" w:bidi="en-GB"/>
        </w:rPr>
        <w:t xml:space="preserve"> Rusia </w:t>
      </w:r>
      <w:r>
        <w:rPr>
          <w:rFonts w:ascii="Segoe UI" w:eastAsia="Segoe UI" w:hAnsi="Segoe UI" w:cs="Segoe UI"/>
          <w:sz w:val="20"/>
          <w:szCs w:val="20"/>
          <w:lang w:val="es-ES_tradnl" w:bidi="en-GB"/>
        </w:rPr>
        <w:t xml:space="preserve">para proporcionar </w:t>
      </w:r>
      <w:r w:rsidRPr="00F22D14">
        <w:rPr>
          <w:rFonts w:ascii="Segoe UI" w:eastAsia="Segoe UI" w:hAnsi="Segoe UI" w:cs="Segoe UI"/>
          <w:sz w:val="20"/>
          <w:szCs w:val="20"/>
          <w:lang w:val="es-ES_tradnl" w:bidi="en-GB"/>
        </w:rPr>
        <w:t xml:space="preserve">experiencias de pago rápidas, fáciles y sin efectivo, incluida la posibilidad de comprar 6.500 anillos de pago, 30.000 </w:t>
      </w:r>
      <w:r>
        <w:rPr>
          <w:rFonts w:ascii="Segoe UI" w:eastAsia="Segoe UI" w:hAnsi="Segoe UI" w:cs="Segoe UI"/>
          <w:sz w:val="20"/>
          <w:szCs w:val="20"/>
          <w:lang w:val="es-ES_tradnl" w:bidi="en-GB"/>
        </w:rPr>
        <w:t>pulseras</w:t>
      </w:r>
      <w:r w:rsidRPr="00F22D14">
        <w:rPr>
          <w:rFonts w:ascii="Segoe UI" w:eastAsia="Segoe UI" w:hAnsi="Segoe UI" w:cs="Segoe UI"/>
          <w:sz w:val="20"/>
          <w:szCs w:val="20"/>
          <w:lang w:val="es-ES_tradnl" w:bidi="en-GB"/>
        </w:rPr>
        <w:t xml:space="preserve"> de pago y tarjetas </w:t>
      </w:r>
      <w:proofErr w:type="spellStart"/>
      <w:r w:rsidRPr="0037333A">
        <w:rPr>
          <w:rFonts w:ascii="Segoe UI" w:eastAsia="Segoe UI" w:hAnsi="Segoe UI" w:cs="Segoe UI"/>
          <w:i/>
          <w:sz w:val="20"/>
          <w:szCs w:val="20"/>
          <w:lang w:val="es-ES_tradnl" w:bidi="en-GB"/>
        </w:rPr>
        <w:t>contactless</w:t>
      </w:r>
      <w:proofErr w:type="spellEnd"/>
      <w:r>
        <w:rPr>
          <w:rFonts w:ascii="Segoe UI" w:eastAsia="Segoe UI" w:hAnsi="Segoe UI" w:cs="Segoe UI"/>
          <w:sz w:val="20"/>
          <w:szCs w:val="20"/>
          <w:lang w:val="es-ES_tradnl" w:bidi="en-GB"/>
        </w:rPr>
        <w:t xml:space="preserve"> </w:t>
      </w:r>
      <w:r w:rsidRPr="00F22D14">
        <w:rPr>
          <w:rFonts w:ascii="Segoe UI" w:eastAsia="Segoe UI" w:hAnsi="Segoe UI" w:cs="Segoe UI"/>
          <w:sz w:val="20"/>
          <w:szCs w:val="20"/>
          <w:lang w:val="es-ES_tradnl" w:bidi="en-GB"/>
        </w:rPr>
        <w:t>prepag</w:t>
      </w:r>
      <w:r>
        <w:rPr>
          <w:rFonts w:ascii="Segoe UI" w:eastAsia="Segoe UI" w:hAnsi="Segoe UI" w:cs="Segoe UI"/>
          <w:sz w:val="20"/>
          <w:szCs w:val="20"/>
          <w:lang w:val="es-ES_tradnl" w:bidi="en-GB"/>
        </w:rPr>
        <w:t>o</w:t>
      </w:r>
      <w:r w:rsidRPr="00F22D14">
        <w:rPr>
          <w:rFonts w:ascii="Segoe UI" w:eastAsia="Segoe UI" w:hAnsi="Segoe UI" w:cs="Segoe UI"/>
          <w:sz w:val="20"/>
          <w:szCs w:val="20"/>
          <w:lang w:val="es-ES_tradnl" w:bidi="en-GB"/>
        </w:rPr>
        <w:t xml:space="preserve"> conmemorativas. </w:t>
      </w:r>
      <w:r w:rsidRPr="0037333A">
        <w:rPr>
          <w:rFonts w:ascii="Segoe UI" w:eastAsia="Segoe UI" w:hAnsi="Segoe UI" w:cs="Segoe UI"/>
          <w:sz w:val="20"/>
          <w:szCs w:val="20"/>
          <w:lang w:val="es-ES_tradnl" w:bidi="en-GB"/>
        </w:rPr>
        <w:t>Hace cuatro años, muchas de estas innovaciones no existían</w:t>
      </w:r>
      <w:r w:rsidR="0037333A">
        <w:rPr>
          <w:rFonts w:ascii="Segoe UI" w:eastAsia="Segoe UI" w:hAnsi="Segoe UI" w:cs="Segoe UI"/>
          <w:sz w:val="20"/>
          <w:szCs w:val="20"/>
          <w:lang w:val="es-ES_tradnl" w:bidi="en-GB"/>
        </w:rPr>
        <w:t>, por lo que</w:t>
      </w:r>
      <w:r w:rsidRPr="0037333A">
        <w:rPr>
          <w:rFonts w:ascii="Segoe UI" w:eastAsia="Segoe UI" w:hAnsi="Segoe UI" w:cs="Segoe UI"/>
          <w:sz w:val="20"/>
          <w:szCs w:val="20"/>
          <w:lang w:val="es-ES_tradnl" w:bidi="en-GB"/>
        </w:rPr>
        <w:t xml:space="preserve"> Visa </w:t>
      </w:r>
      <w:r w:rsidR="0037333A" w:rsidRPr="0037333A">
        <w:rPr>
          <w:rFonts w:ascii="Segoe UI" w:eastAsia="Segoe UI" w:hAnsi="Segoe UI" w:cs="Segoe UI"/>
          <w:sz w:val="20"/>
          <w:szCs w:val="20"/>
          <w:lang w:val="es-ES_tradnl" w:bidi="en-GB"/>
        </w:rPr>
        <w:t>e</w:t>
      </w:r>
      <w:r w:rsidR="0037333A">
        <w:rPr>
          <w:rFonts w:ascii="Segoe UI" w:eastAsia="Segoe UI" w:hAnsi="Segoe UI" w:cs="Segoe UI"/>
          <w:sz w:val="20"/>
          <w:szCs w:val="20"/>
          <w:lang w:val="es-ES_tradnl" w:bidi="en-GB"/>
        </w:rPr>
        <w:t>stá deseando</w:t>
      </w:r>
      <w:r w:rsidRPr="0037333A">
        <w:rPr>
          <w:rFonts w:ascii="Segoe UI" w:eastAsia="Segoe UI" w:hAnsi="Segoe UI" w:cs="Segoe UI"/>
          <w:sz w:val="20"/>
          <w:szCs w:val="20"/>
          <w:lang w:val="es-ES_tradnl" w:bidi="en-GB"/>
        </w:rPr>
        <w:t xml:space="preserve"> ver cómo evolucionan los pagos </w:t>
      </w:r>
      <w:r w:rsidR="00406F5A">
        <w:rPr>
          <w:rFonts w:ascii="Segoe UI" w:eastAsia="Segoe UI" w:hAnsi="Segoe UI" w:cs="Segoe UI"/>
          <w:sz w:val="20"/>
          <w:szCs w:val="20"/>
          <w:lang w:val="es-ES_tradnl" w:bidi="en-GB"/>
        </w:rPr>
        <w:t>de cara a</w:t>
      </w:r>
      <w:bookmarkStart w:id="0" w:name="_GoBack"/>
      <w:bookmarkEnd w:id="0"/>
      <w:r w:rsidRPr="0037333A">
        <w:rPr>
          <w:rFonts w:ascii="Segoe UI" w:eastAsia="Segoe UI" w:hAnsi="Segoe UI" w:cs="Segoe UI"/>
          <w:sz w:val="20"/>
          <w:szCs w:val="20"/>
          <w:lang w:val="es-ES_tradnl" w:bidi="en-GB"/>
        </w:rPr>
        <w:t xml:space="preserve"> </w:t>
      </w:r>
      <w:r w:rsidR="0037333A">
        <w:rPr>
          <w:rFonts w:ascii="Segoe UI" w:eastAsia="Segoe UI" w:hAnsi="Segoe UI" w:cs="Segoe UI"/>
          <w:sz w:val="20"/>
          <w:szCs w:val="20"/>
          <w:lang w:val="es-ES_tradnl" w:bidi="en-GB"/>
        </w:rPr>
        <w:t xml:space="preserve">la próxima </w:t>
      </w:r>
      <w:r w:rsidRPr="0037333A">
        <w:rPr>
          <w:rFonts w:ascii="Segoe UI" w:eastAsia="Segoe UI" w:hAnsi="Segoe UI" w:cs="Segoe UI"/>
          <w:sz w:val="20"/>
          <w:szCs w:val="20"/>
          <w:lang w:val="es-ES_tradnl" w:bidi="en-GB"/>
        </w:rPr>
        <w:t xml:space="preserve">Copa Mundial de la FIFA </w:t>
      </w:r>
      <w:r w:rsidR="0037333A" w:rsidRPr="0037333A">
        <w:rPr>
          <w:rFonts w:ascii="Segoe UI" w:eastAsia="Segoe UI" w:hAnsi="Segoe UI" w:cs="Segoe UI"/>
          <w:sz w:val="20"/>
          <w:szCs w:val="20"/>
          <w:lang w:val="es-ES_tradnl" w:bidi="en-GB"/>
        </w:rPr>
        <w:t>2022</w:t>
      </w:r>
      <w:r w:rsidR="0037333A">
        <w:rPr>
          <w:rFonts w:ascii="Segoe UI" w:eastAsia="Segoe UI" w:hAnsi="Segoe UI" w:cs="Segoe UI"/>
          <w:sz w:val="20"/>
          <w:szCs w:val="20"/>
          <w:lang w:val="es-ES_tradnl" w:bidi="en-GB"/>
        </w:rPr>
        <w:t xml:space="preserve"> </w:t>
      </w:r>
      <w:r w:rsidRPr="0037333A">
        <w:rPr>
          <w:rFonts w:ascii="Segoe UI" w:eastAsia="Segoe UI" w:hAnsi="Segoe UI" w:cs="Segoe UI"/>
          <w:sz w:val="20"/>
          <w:szCs w:val="20"/>
          <w:lang w:val="es-ES_tradnl" w:bidi="en-GB"/>
        </w:rPr>
        <w:t>Qatar ™.</w:t>
      </w:r>
    </w:p>
    <w:p w:rsidR="006C65B3" w:rsidRPr="0037333A" w:rsidRDefault="006C65B3" w:rsidP="00A92DFD">
      <w:pPr>
        <w:spacing w:after="0" w:line="240" w:lineRule="auto"/>
        <w:rPr>
          <w:rFonts w:ascii="Segoe UI" w:hAnsi="Segoe UI" w:cs="Segoe UI"/>
          <w:sz w:val="20"/>
          <w:szCs w:val="20"/>
          <w:lang w:val="es-ES_tradnl"/>
        </w:rPr>
      </w:pPr>
    </w:p>
    <w:p w:rsidR="000074F4" w:rsidRPr="00DC56D4" w:rsidRDefault="000074F4" w:rsidP="000074F4">
      <w:pPr>
        <w:spacing w:after="0" w:line="240" w:lineRule="auto"/>
        <w:jc w:val="center"/>
        <w:rPr>
          <w:rFonts w:ascii="Segoe UI" w:eastAsia="Segoe UI" w:hAnsi="Segoe UI" w:cs="Segoe UI"/>
          <w:sz w:val="20"/>
          <w:szCs w:val="20"/>
          <w:lang w:val="en-GB" w:bidi="en-GB"/>
        </w:rPr>
      </w:pPr>
      <w:r w:rsidRPr="00DC56D4">
        <w:rPr>
          <w:rFonts w:ascii="Segoe UI" w:eastAsia="Segoe UI" w:hAnsi="Segoe UI" w:cs="Segoe UI"/>
          <w:sz w:val="20"/>
          <w:szCs w:val="20"/>
          <w:lang w:val="en-GB" w:bidi="en-GB"/>
        </w:rPr>
        <w:t>###</w:t>
      </w:r>
    </w:p>
    <w:p w:rsidR="0037333A" w:rsidRDefault="0037333A" w:rsidP="000074F4">
      <w:pPr>
        <w:spacing w:after="0" w:line="240" w:lineRule="auto"/>
        <w:rPr>
          <w:rFonts w:ascii="Segoe UI" w:hAnsi="Segoe UI" w:cs="Segoe UI"/>
          <w:b/>
          <w:sz w:val="20"/>
          <w:szCs w:val="20"/>
        </w:rPr>
      </w:pPr>
    </w:p>
    <w:p w:rsidR="0037333A" w:rsidRPr="0037333A" w:rsidRDefault="0037333A" w:rsidP="0037333A">
      <w:pPr>
        <w:autoSpaceDE w:val="0"/>
        <w:autoSpaceDN w:val="0"/>
        <w:spacing w:line="256" w:lineRule="auto"/>
        <w:rPr>
          <w:rFonts w:ascii="Segoe UI" w:eastAsia="Calibri" w:hAnsi="Segoe UI" w:cs="Segoe UI"/>
          <w:b/>
          <w:bCs/>
          <w:color w:val="000000"/>
          <w:lang w:val="sv-SE" w:eastAsia="ko-KR"/>
        </w:rPr>
      </w:pPr>
      <w:r w:rsidRPr="0037333A">
        <w:rPr>
          <w:rFonts w:ascii="Segoe UI" w:eastAsia="Calibri" w:hAnsi="Segoe UI" w:cs="Segoe UI"/>
          <w:b/>
          <w:bCs/>
          <w:color w:val="000000"/>
          <w:lang w:val="sv-SE" w:eastAsia="ko-KR"/>
        </w:rPr>
        <w:lastRenderedPageBreak/>
        <w:t>Acerca de Visa Inc.</w:t>
      </w:r>
    </w:p>
    <w:p w:rsidR="0037333A" w:rsidRPr="0037333A" w:rsidRDefault="0037333A" w:rsidP="0037333A">
      <w:pPr>
        <w:spacing w:after="0" w:line="240" w:lineRule="auto"/>
        <w:rPr>
          <w:rFonts w:ascii="Segoe UI" w:eastAsia="Segoe UI" w:hAnsi="Segoe UI" w:cs="Segoe UI"/>
          <w:sz w:val="20"/>
          <w:szCs w:val="20"/>
          <w:lang w:val="es-ES_tradnl" w:bidi="en-GB"/>
        </w:rPr>
      </w:pPr>
      <w:r w:rsidRPr="0037333A">
        <w:rPr>
          <w:rFonts w:ascii="Segoe UI" w:eastAsia="Segoe UI" w:hAnsi="Segoe UI" w:cs="Segoe UI"/>
          <w:sz w:val="20"/>
          <w:szCs w:val="20"/>
          <w:lang w:val="es-ES_tradnl" w:bidi="en-GB"/>
        </w:rPr>
        <w:t xml:space="preserve">Visa </w:t>
      </w:r>
      <w:proofErr w:type="spellStart"/>
      <w:r w:rsidRPr="0037333A">
        <w:rPr>
          <w:rFonts w:ascii="Segoe UI" w:eastAsia="Segoe UI" w:hAnsi="Segoe UI" w:cs="Segoe UI"/>
          <w:sz w:val="20"/>
          <w:szCs w:val="20"/>
          <w:lang w:val="es-ES_tradnl" w:bidi="en-GB"/>
        </w:rPr>
        <w:t>Inc</w:t>
      </w:r>
      <w:proofErr w:type="spellEnd"/>
      <w:r w:rsidRPr="0037333A">
        <w:rPr>
          <w:rFonts w:ascii="Segoe UI" w:eastAsia="Segoe UI" w:hAnsi="Segoe UI" w:cs="Segoe UI"/>
          <w:sz w:val="20"/>
          <w:szCs w:val="20"/>
          <w:lang w:val="es-ES_tradnl" w:bidi="en-GB"/>
        </w:rPr>
        <w:t xml:space="preserve"> (</w:t>
      </w:r>
      <w:proofErr w:type="gramStart"/>
      <w:r w:rsidRPr="0037333A">
        <w:rPr>
          <w:rFonts w:ascii="Segoe UI" w:eastAsia="Segoe UI" w:hAnsi="Segoe UI" w:cs="Segoe UI"/>
          <w:sz w:val="20"/>
          <w:szCs w:val="20"/>
          <w:lang w:val="es-ES_tradnl" w:bidi="en-GB"/>
        </w:rPr>
        <w:t>NYSE:V</w:t>
      </w:r>
      <w:proofErr w:type="gramEnd"/>
      <w:r w:rsidRPr="0037333A">
        <w:rPr>
          <w:rFonts w:ascii="Segoe UI" w:eastAsia="Segoe UI" w:hAnsi="Segoe UI" w:cs="Segoe UI"/>
          <w:sz w:val="20"/>
          <w:szCs w:val="20"/>
          <w:lang w:val="es-ES_tradnl" w:bidi="en-GB"/>
        </w:rPr>
        <w:t xml:space="preserve">) es la compañía líder mundial en pagos digitales. Nuestra misión es conectar el mundo a través de la red de pagos más innovadora, fiable y segura – permitiendo a los individuos, empresas y economías prosperar. Nuestra red de procesamiento global, </w:t>
      </w:r>
      <w:proofErr w:type="spellStart"/>
      <w:r w:rsidRPr="0037333A">
        <w:rPr>
          <w:rFonts w:ascii="Segoe UI" w:eastAsia="Segoe UI" w:hAnsi="Segoe UI" w:cs="Segoe UI"/>
          <w:sz w:val="20"/>
          <w:szCs w:val="20"/>
          <w:lang w:val="es-ES_tradnl" w:bidi="en-GB"/>
        </w:rPr>
        <w:t>VisaNet</w:t>
      </w:r>
      <w:proofErr w:type="spellEnd"/>
      <w:r w:rsidRPr="0037333A">
        <w:rPr>
          <w:rFonts w:ascii="Segoe UI" w:eastAsia="Segoe UI" w:hAnsi="Segoe UI" w:cs="Segoe UI"/>
          <w:sz w:val="20"/>
          <w:szCs w:val="20"/>
          <w:lang w:val="es-ES_tradnl" w:bidi="en-GB"/>
        </w:rPr>
        <w:t>, permite realizar pagos de forma segura y fiable a través de todo el mundo, y es capaz de gestionar más de 65.000 mensajes de transacciones por segundo. El foco continuo de la compañía en la innovación es un catalizador para el rápido crecimiento del comercio conectado en cualquier dispositivo, y el motor detrás del sueño de un futuro sin efectivo para todos, en cualquier lugar. A medida que el mundo evoluciona de lo analógico a lo digital, Visa está adaptando su marca, productos, equipo, red y escala para redefinir el futuro del comercio. Para más información, visite (</w:t>
      </w:r>
      <w:hyperlink r:id="rId8" w:history="1">
        <w:r w:rsidRPr="0037333A">
          <w:rPr>
            <w:rFonts w:ascii="Segoe UI" w:eastAsia="Segoe UI" w:hAnsi="Segoe UI" w:cs="Segoe UI"/>
            <w:sz w:val="20"/>
            <w:szCs w:val="20"/>
            <w:lang w:val="es-ES_tradnl" w:bidi="en-GB"/>
          </w:rPr>
          <w:t>www.visaeurope.com</w:t>
        </w:r>
      </w:hyperlink>
      <w:r w:rsidRPr="0037333A">
        <w:rPr>
          <w:rFonts w:ascii="Segoe UI" w:eastAsia="Segoe UI" w:hAnsi="Segoe UI" w:cs="Segoe UI"/>
          <w:sz w:val="20"/>
          <w:szCs w:val="20"/>
          <w:lang w:val="es-ES_tradnl" w:bidi="en-GB"/>
        </w:rPr>
        <w:t xml:space="preserve">), el blog Visa </w:t>
      </w:r>
      <w:proofErr w:type="spellStart"/>
      <w:r w:rsidRPr="0037333A">
        <w:rPr>
          <w:rFonts w:ascii="Segoe UI" w:eastAsia="Segoe UI" w:hAnsi="Segoe UI" w:cs="Segoe UI"/>
          <w:sz w:val="20"/>
          <w:szCs w:val="20"/>
          <w:lang w:val="es-ES_tradnl" w:bidi="en-GB"/>
        </w:rPr>
        <w:t>Vision</w:t>
      </w:r>
      <w:proofErr w:type="spellEnd"/>
      <w:r w:rsidRPr="0037333A">
        <w:rPr>
          <w:rFonts w:ascii="Segoe UI" w:eastAsia="Segoe UI" w:hAnsi="Segoe UI" w:cs="Segoe UI"/>
          <w:sz w:val="20"/>
          <w:szCs w:val="20"/>
          <w:lang w:val="es-ES_tradnl" w:bidi="en-GB"/>
        </w:rPr>
        <w:t>.</w:t>
      </w:r>
    </w:p>
    <w:p w:rsidR="0037333A" w:rsidRPr="0037333A" w:rsidRDefault="0037333A" w:rsidP="0037333A">
      <w:pPr>
        <w:spacing w:line="256" w:lineRule="auto"/>
        <w:rPr>
          <w:rFonts w:ascii="Segoe UI" w:eastAsia="MS Gothic" w:hAnsi="Segoe UI" w:cs="Segoe UI"/>
          <w:lang w:val="es-ES"/>
        </w:rPr>
      </w:pPr>
      <w:r w:rsidRPr="0037333A">
        <w:rPr>
          <w:rFonts w:ascii="Segoe UI" w:eastAsia="MS Gothic" w:hAnsi="Segoe UI" w:cs="Segoe UI"/>
          <w:lang w:val="es-ES"/>
        </w:rPr>
        <w:t>(</w:t>
      </w:r>
      <w:hyperlink r:id="rId9" w:history="1">
        <w:r w:rsidRPr="0037333A">
          <w:rPr>
            <w:rFonts w:ascii="Segoe UI" w:eastAsia="MS Gothic" w:hAnsi="Segoe UI" w:cs="Segoe UI"/>
            <w:color w:val="0000FF"/>
            <w:u w:val="single"/>
            <w:lang w:val="es-ES"/>
          </w:rPr>
          <w:t>vision.visaeurope.com</w:t>
        </w:r>
      </w:hyperlink>
      <w:r w:rsidRPr="0037333A">
        <w:rPr>
          <w:rFonts w:ascii="Segoe UI" w:eastAsia="MS Gothic" w:hAnsi="Segoe UI" w:cs="Segoe UI"/>
          <w:lang w:val="es-ES"/>
        </w:rPr>
        <w:t xml:space="preserve">), y </w:t>
      </w:r>
      <w:hyperlink r:id="rId10" w:history="1">
        <w:r w:rsidRPr="0037333A">
          <w:rPr>
            <w:rFonts w:ascii="Segoe UI" w:eastAsia="MS Gothic" w:hAnsi="Segoe UI" w:cs="Segoe UI"/>
            <w:color w:val="0000FF"/>
            <w:u w:val="single"/>
            <w:lang w:val="es-ES"/>
          </w:rPr>
          <w:t>@</w:t>
        </w:r>
        <w:proofErr w:type="spellStart"/>
        <w:r w:rsidRPr="0037333A">
          <w:rPr>
            <w:rFonts w:ascii="Segoe UI" w:eastAsia="MS Gothic" w:hAnsi="Segoe UI" w:cs="Segoe UI"/>
            <w:color w:val="0000FF"/>
            <w:u w:val="single"/>
            <w:lang w:val="es-ES"/>
          </w:rPr>
          <w:t>Visa_ES</w:t>
        </w:r>
        <w:proofErr w:type="spellEnd"/>
      </w:hyperlink>
      <w:r w:rsidRPr="0037333A">
        <w:rPr>
          <w:rFonts w:ascii="Segoe UI" w:eastAsia="MS Gothic" w:hAnsi="Segoe UI" w:cs="Segoe UI"/>
          <w:lang w:val="es-ES"/>
        </w:rPr>
        <w:t>.</w:t>
      </w:r>
    </w:p>
    <w:p w:rsidR="0037333A" w:rsidRPr="0037333A" w:rsidRDefault="0037333A" w:rsidP="0037333A">
      <w:pPr>
        <w:spacing w:line="256" w:lineRule="auto"/>
        <w:ind w:left="-567" w:right="-427"/>
        <w:rPr>
          <w:rFonts w:ascii="Segoe UI" w:eastAsia="Calibri" w:hAnsi="Segoe UI" w:cs="Segoe UI"/>
          <w:bCs/>
          <w:lang w:val="es-ES"/>
        </w:rPr>
      </w:pPr>
    </w:p>
    <w:p w:rsidR="0037333A" w:rsidRPr="0037333A" w:rsidRDefault="0037333A" w:rsidP="0037333A">
      <w:pPr>
        <w:spacing w:line="256" w:lineRule="auto"/>
        <w:ind w:right="-427"/>
        <w:rPr>
          <w:rFonts w:ascii="Calibri" w:eastAsia="Calibri" w:hAnsi="Calibri" w:cs="Times New Roman"/>
          <w:color w:val="0000FF"/>
          <w:u w:val="single"/>
          <w:lang w:val="es-ES_tradnl"/>
        </w:rPr>
      </w:pPr>
      <w:r w:rsidRPr="0037333A">
        <w:rPr>
          <w:rFonts w:ascii="Segoe UI" w:eastAsia="Calibri" w:hAnsi="Segoe UI" w:cs="Segoe UI"/>
          <w:bCs/>
          <w:lang w:val="es-ES"/>
        </w:rPr>
        <w:t xml:space="preserve">Contacto para prensa: </w:t>
      </w:r>
      <w:hyperlink r:id="rId11" w:history="1">
        <w:r w:rsidRPr="0037333A">
          <w:rPr>
            <w:rFonts w:ascii="Segoe UI" w:eastAsia="Calibri" w:hAnsi="Segoe UI" w:cs="Segoe UI"/>
            <w:bCs/>
            <w:color w:val="0000FF"/>
            <w:u w:val="single"/>
            <w:lang w:val="es-ES"/>
          </w:rPr>
          <w:t>Visa.es@grayling.com</w:t>
        </w:r>
      </w:hyperlink>
    </w:p>
    <w:p w:rsidR="0037333A" w:rsidRPr="0037333A" w:rsidRDefault="0037333A" w:rsidP="000074F4">
      <w:pPr>
        <w:spacing w:after="0" w:line="240" w:lineRule="auto"/>
        <w:rPr>
          <w:rFonts w:ascii="Segoe UI" w:hAnsi="Segoe UI" w:cs="Segoe UI"/>
          <w:b/>
          <w:sz w:val="20"/>
          <w:szCs w:val="20"/>
          <w:lang w:val="es-ES_tradnl"/>
        </w:rPr>
      </w:pPr>
    </w:p>
    <w:p w:rsidR="0037333A" w:rsidRPr="0037333A" w:rsidRDefault="0037333A" w:rsidP="000074F4">
      <w:pPr>
        <w:spacing w:after="0" w:line="240" w:lineRule="auto"/>
        <w:rPr>
          <w:rFonts w:ascii="Segoe UI" w:hAnsi="Segoe UI" w:cs="Segoe UI"/>
          <w:b/>
          <w:sz w:val="20"/>
          <w:szCs w:val="20"/>
          <w:lang w:val="es-ES_tradnl"/>
        </w:rPr>
      </w:pPr>
    </w:p>
    <w:p w:rsidR="000074F4" w:rsidRPr="0070023F" w:rsidRDefault="000074F4" w:rsidP="000074F4">
      <w:pPr>
        <w:spacing w:after="0" w:line="240" w:lineRule="auto"/>
        <w:rPr>
          <w:rFonts w:ascii="Segoe UI" w:hAnsi="Segoe UI" w:cs="Segoe UI"/>
          <w:sz w:val="20"/>
          <w:szCs w:val="20"/>
          <w:lang w:val="es-ES"/>
        </w:rPr>
      </w:pPr>
    </w:p>
    <w:p w:rsidR="000074F4" w:rsidRPr="0070023F" w:rsidRDefault="000074F4" w:rsidP="000074F4">
      <w:pPr>
        <w:spacing w:after="0" w:line="240" w:lineRule="auto"/>
        <w:rPr>
          <w:rFonts w:ascii="Segoe UI" w:hAnsi="Segoe UI" w:cs="Segoe UI"/>
          <w:sz w:val="20"/>
          <w:szCs w:val="20"/>
          <w:lang w:val="es-ES"/>
        </w:rPr>
      </w:pPr>
    </w:p>
    <w:sectPr w:rsidR="000074F4" w:rsidRPr="0070023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111C" w:rsidRDefault="00F7111C" w:rsidP="00D02A7E">
      <w:pPr>
        <w:spacing w:after="0" w:line="240" w:lineRule="auto"/>
      </w:pPr>
      <w:r>
        <w:separator/>
      </w:r>
    </w:p>
  </w:endnote>
  <w:endnote w:type="continuationSeparator" w:id="0">
    <w:p w:rsidR="00F7111C" w:rsidRDefault="00F7111C" w:rsidP="00D02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111C" w:rsidRDefault="00F7111C" w:rsidP="00D02A7E">
      <w:pPr>
        <w:spacing w:after="0" w:line="240" w:lineRule="auto"/>
      </w:pPr>
      <w:r>
        <w:separator/>
      </w:r>
    </w:p>
  </w:footnote>
  <w:footnote w:type="continuationSeparator" w:id="0">
    <w:p w:rsidR="00F7111C" w:rsidRDefault="00F7111C" w:rsidP="00D02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023F" w:rsidRDefault="0070023F">
    <w:pPr>
      <w:pStyle w:val="Encabezado"/>
      <w:rPr>
        <w:b/>
        <w:color w:val="FF0000"/>
      </w:rPr>
    </w:pPr>
  </w:p>
  <w:p w:rsidR="0070023F" w:rsidRDefault="0070023F">
    <w:pPr>
      <w:pStyle w:val="Encabezado"/>
      <w:rPr>
        <w:b/>
        <w:color w:val="FF0000"/>
      </w:rPr>
    </w:pPr>
  </w:p>
  <w:p w:rsidR="0070023F" w:rsidRDefault="0070023F">
    <w:pPr>
      <w:pStyle w:val="Encabezado"/>
      <w:rPr>
        <w:b/>
        <w:color w:val="FF0000"/>
      </w:rPr>
    </w:pPr>
  </w:p>
  <w:p w:rsidR="00D02A7E" w:rsidRPr="007D64DE" w:rsidRDefault="00D02A7E">
    <w:pPr>
      <w:pStyle w:val="Encabezado"/>
      <w:rPr>
        <w:b/>
        <w:color w:val="FF0000"/>
      </w:rPr>
    </w:pPr>
    <w:r w:rsidRPr="007D64DE">
      <w:rPr>
        <w:b/>
        <w:noProof/>
        <w:color w:val="FF0000"/>
      </w:rPr>
      <w:drawing>
        <wp:anchor distT="152400" distB="152400" distL="152400" distR="152400" simplePos="0" relativeHeight="251659264" behindDoc="1" locked="0" layoutInCell="1" allowOverlap="1" wp14:anchorId="03CFBF21" wp14:editId="53E403AB">
          <wp:simplePos x="0" y="0"/>
          <wp:positionH relativeFrom="margin">
            <wp:align>right</wp:align>
          </wp:positionH>
          <wp:positionV relativeFrom="page">
            <wp:posOffset>327660</wp:posOffset>
          </wp:positionV>
          <wp:extent cx="1188720" cy="396240"/>
          <wp:effectExtent l="0" t="0" r="0" b="3810"/>
          <wp:wrapNone/>
          <wp:docPr id="2"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extLst/>
                  </a:blip>
                  <a:stretch>
                    <a:fillRect/>
                  </a:stretch>
                </pic:blipFill>
                <pic:spPr>
                  <a:xfrm>
                    <a:off x="0" y="0"/>
                    <a:ext cx="1188720" cy="39624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A58DC"/>
    <w:multiLevelType w:val="hybridMultilevel"/>
    <w:tmpl w:val="6FD0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104BEA"/>
    <w:multiLevelType w:val="hybridMultilevel"/>
    <w:tmpl w:val="4A609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C42263"/>
    <w:multiLevelType w:val="hybridMultilevel"/>
    <w:tmpl w:val="911A309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531E4"/>
    <w:multiLevelType w:val="hybridMultilevel"/>
    <w:tmpl w:val="EA9873C6"/>
    <w:lvl w:ilvl="0" w:tplc="E2E4DADE">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5A406E7"/>
    <w:multiLevelType w:val="hybridMultilevel"/>
    <w:tmpl w:val="E398D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5CD323C"/>
    <w:multiLevelType w:val="hybridMultilevel"/>
    <w:tmpl w:val="D7A4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73B13C9"/>
    <w:multiLevelType w:val="hybridMultilevel"/>
    <w:tmpl w:val="7302712C"/>
    <w:lvl w:ilvl="0" w:tplc="04090001">
      <w:start w:val="1"/>
      <w:numFmt w:val="bullet"/>
      <w:lvlText w:val=""/>
      <w:lvlJc w:val="left"/>
      <w:pPr>
        <w:ind w:left="750" w:hanging="39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21253F"/>
    <w:multiLevelType w:val="hybridMultilevel"/>
    <w:tmpl w:val="62EA04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01C042F"/>
    <w:multiLevelType w:val="hybridMultilevel"/>
    <w:tmpl w:val="D78E1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7405F3E"/>
    <w:multiLevelType w:val="hybridMultilevel"/>
    <w:tmpl w:val="56AEC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53527"/>
    <w:multiLevelType w:val="hybridMultilevel"/>
    <w:tmpl w:val="8E2A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1"/>
  </w:num>
  <w:num w:numId="6">
    <w:abstractNumId w:val="0"/>
  </w:num>
  <w:num w:numId="7">
    <w:abstractNumId w:val="7"/>
  </w:num>
  <w:num w:numId="8">
    <w:abstractNumId w:val="0"/>
  </w:num>
  <w:num w:numId="9">
    <w:abstractNumId w:val="6"/>
  </w:num>
  <w:num w:numId="10">
    <w:abstractNumId w:val="2"/>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34F"/>
    <w:rsid w:val="000074F4"/>
    <w:rsid w:val="000142E8"/>
    <w:rsid w:val="0002786F"/>
    <w:rsid w:val="00030F6F"/>
    <w:rsid w:val="00036149"/>
    <w:rsid w:val="00037071"/>
    <w:rsid w:val="00040512"/>
    <w:rsid w:val="00056CD4"/>
    <w:rsid w:val="00073443"/>
    <w:rsid w:val="000A5F3E"/>
    <w:rsid w:val="000B1170"/>
    <w:rsid w:val="000B6F03"/>
    <w:rsid w:val="000D7055"/>
    <w:rsid w:val="000E211D"/>
    <w:rsid w:val="000F03A0"/>
    <w:rsid w:val="000F1869"/>
    <w:rsid w:val="001019CD"/>
    <w:rsid w:val="00107C56"/>
    <w:rsid w:val="00111A79"/>
    <w:rsid w:val="001128BE"/>
    <w:rsid w:val="00130FAB"/>
    <w:rsid w:val="00131A81"/>
    <w:rsid w:val="00165C5E"/>
    <w:rsid w:val="00175607"/>
    <w:rsid w:val="00187B02"/>
    <w:rsid w:val="001C223A"/>
    <w:rsid w:val="001D4780"/>
    <w:rsid w:val="001D6F97"/>
    <w:rsid w:val="001D7EAF"/>
    <w:rsid w:val="001F67BF"/>
    <w:rsid w:val="00215274"/>
    <w:rsid w:val="00230AAC"/>
    <w:rsid w:val="00273A0D"/>
    <w:rsid w:val="002851A4"/>
    <w:rsid w:val="0029280B"/>
    <w:rsid w:val="00294CEE"/>
    <w:rsid w:val="002C7A05"/>
    <w:rsid w:val="002F4503"/>
    <w:rsid w:val="00337C01"/>
    <w:rsid w:val="0037333A"/>
    <w:rsid w:val="003736B1"/>
    <w:rsid w:val="00374DC2"/>
    <w:rsid w:val="003769FE"/>
    <w:rsid w:val="003842D9"/>
    <w:rsid w:val="00397A8B"/>
    <w:rsid w:val="003B0083"/>
    <w:rsid w:val="003E16E2"/>
    <w:rsid w:val="00406F5A"/>
    <w:rsid w:val="00437B5C"/>
    <w:rsid w:val="0045496B"/>
    <w:rsid w:val="004609FD"/>
    <w:rsid w:val="004A1017"/>
    <w:rsid w:val="004B2558"/>
    <w:rsid w:val="004B394D"/>
    <w:rsid w:val="004C40C9"/>
    <w:rsid w:val="004E35BE"/>
    <w:rsid w:val="004E4FD2"/>
    <w:rsid w:val="00505B7A"/>
    <w:rsid w:val="00506B13"/>
    <w:rsid w:val="00522BBD"/>
    <w:rsid w:val="005239F9"/>
    <w:rsid w:val="00552EBA"/>
    <w:rsid w:val="00561A67"/>
    <w:rsid w:val="005672A2"/>
    <w:rsid w:val="005817C2"/>
    <w:rsid w:val="00585B65"/>
    <w:rsid w:val="00591EAF"/>
    <w:rsid w:val="005A0ED2"/>
    <w:rsid w:val="005C46D6"/>
    <w:rsid w:val="005C5520"/>
    <w:rsid w:val="005F0584"/>
    <w:rsid w:val="00600D73"/>
    <w:rsid w:val="00602ED3"/>
    <w:rsid w:val="00615316"/>
    <w:rsid w:val="00616FBB"/>
    <w:rsid w:val="0062134F"/>
    <w:rsid w:val="00635895"/>
    <w:rsid w:val="00672587"/>
    <w:rsid w:val="00680ACF"/>
    <w:rsid w:val="00685A06"/>
    <w:rsid w:val="00690508"/>
    <w:rsid w:val="00695F68"/>
    <w:rsid w:val="006A020A"/>
    <w:rsid w:val="006B5637"/>
    <w:rsid w:val="006B6A04"/>
    <w:rsid w:val="006C258F"/>
    <w:rsid w:val="006C4C8F"/>
    <w:rsid w:val="006C65B3"/>
    <w:rsid w:val="006E452C"/>
    <w:rsid w:val="006F2A44"/>
    <w:rsid w:val="006F5E6B"/>
    <w:rsid w:val="0070023F"/>
    <w:rsid w:val="007015FB"/>
    <w:rsid w:val="0071210F"/>
    <w:rsid w:val="00746DAF"/>
    <w:rsid w:val="00752B0C"/>
    <w:rsid w:val="00777791"/>
    <w:rsid w:val="007B2080"/>
    <w:rsid w:val="007D64DE"/>
    <w:rsid w:val="008002B3"/>
    <w:rsid w:val="00806C37"/>
    <w:rsid w:val="008123DD"/>
    <w:rsid w:val="00812AD4"/>
    <w:rsid w:val="00855878"/>
    <w:rsid w:val="00885449"/>
    <w:rsid w:val="008A5B9A"/>
    <w:rsid w:val="008B1981"/>
    <w:rsid w:val="008D4D68"/>
    <w:rsid w:val="008E1C50"/>
    <w:rsid w:val="008E60CE"/>
    <w:rsid w:val="008F737B"/>
    <w:rsid w:val="00946B42"/>
    <w:rsid w:val="00953874"/>
    <w:rsid w:val="0096134B"/>
    <w:rsid w:val="0096391E"/>
    <w:rsid w:val="0096607B"/>
    <w:rsid w:val="00972310"/>
    <w:rsid w:val="00974852"/>
    <w:rsid w:val="009811B4"/>
    <w:rsid w:val="009A0DB6"/>
    <w:rsid w:val="009B7101"/>
    <w:rsid w:val="009D0A15"/>
    <w:rsid w:val="009E0C12"/>
    <w:rsid w:val="009E4EC3"/>
    <w:rsid w:val="00A00FC2"/>
    <w:rsid w:val="00A3164D"/>
    <w:rsid w:val="00A62339"/>
    <w:rsid w:val="00A642D9"/>
    <w:rsid w:val="00A72924"/>
    <w:rsid w:val="00A92DFD"/>
    <w:rsid w:val="00A94358"/>
    <w:rsid w:val="00A95654"/>
    <w:rsid w:val="00AB378A"/>
    <w:rsid w:val="00AC242B"/>
    <w:rsid w:val="00AD65A5"/>
    <w:rsid w:val="00B04599"/>
    <w:rsid w:val="00B17AFD"/>
    <w:rsid w:val="00B20A00"/>
    <w:rsid w:val="00B35D47"/>
    <w:rsid w:val="00B414D6"/>
    <w:rsid w:val="00B60383"/>
    <w:rsid w:val="00B6644F"/>
    <w:rsid w:val="00B71076"/>
    <w:rsid w:val="00B7264A"/>
    <w:rsid w:val="00B73E99"/>
    <w:rsid w:val="00B8180D"/>
    <w:rsid w:val="00B91485"/>
    <w:rsid w:val="00BB6C4C"/>
    <w:rsid w:val="00BC1039"/>
    <w:rsid w:val="00BD06DB"/>
    <w:rsid w:val="00BF5FF5"/>
    <w:rsid w:val="00C01304"/>
    <w:rsid w:val="00C13834"/>
    <w:rsid w:val="00C2440B"/>
    <w:rsid w:val="00C703A3"/>
    <w:rsid w:val="00C728B7"/>
    <w:rsid w:val="00C74FAC"/>
    <w:rsid w:val="00C7515D"/>
    <w:rsid w:val="00C826DC"/>
    <w:rsid w:val="00C9317F"/>
    <w:rsid w:val="00C93563"/>
    <w:rsid w:val="00CB213A"/>
    <w:rsid w:val="00CC5457"/>
    <w:rsid w:val="00CE380A"/>
    <w:rsid w:val="00D01C40"/>
    <w:rsid w:val="00D02A7E"/>
    <w:rsid w:val="00D03746"/>
    <w:rsid w:val="00D06A2E"/>
    <w:rsid w:val="00D320A1"/>
    <w:rsid w:val="00D469C1"/>
    <w:rsid w:val="00D647B7"/>
    <w:rsid w:val="00DC56D4"/>
    <w:rsid w:val="00DD185B"/>
    <w:rsid w:val="00DD4356"/>
    <w:rsid w:val="00DD633E"/>
    <w:rsid w:val="00DE16BF"/>
    <w:rsid w:val="00E1723F"/>
    <w:rsid w:val="00E32AA8"/>
    <w:rsid w:val="00E34BFA"/>
    <w:rsid w:val="00E665B8"/>
    <w:rsid w:val="00E66F0C"/>
    <w:rsid w:val="00E8493B"/>
    <w:rsid w:val="00EA3BC5"/>
    <w:rsid w:val="00EA5A40"/>
    <w:rsid w:val="00EE61A9"/>
    <w:rsid w:val="00EE65F6"/>
    <w:rsid w:val="00F21D54"/>
    <w:rsid w:val="00F22D14"/>
    <w:rsid w:val="00F23B51"/>
    <w:rsid w:val="00F31EE8"/>
    <w:rsid w:val="00F37BEF"/>
    <w:rsid w:val="00F60E5B"/>
    <w:rsid w:val="00F7111C"/>
    <w:rsid w:val="00F7669B"/>
    <w:rsid w:val="00FA29A0"/>
    <w:rsid w:val="00FE0C93"/>
    <w:rsid w:val="00FE1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5AA2"/>
  <w15:chartTrackingRefBased/>
  <w15:docId w15:val="{74D47662-4121-431F-84CF-4E24CE8F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Paragraphe de liste1,numbered,List Paragraph1,Listenabsatz,リスト段落,Paragrafo elenco,Executive Summary List,cS List Paragraph,Question,Bulletr List Paragraph,列出段落,列出段落1,List Paragraph2,List Paragraph21,リスト段落1,?????"/>
    <w:basedOn w:val="Normal"/>
    <w:link w:val="PrrafodelistaCar"/>
    <w:uiPriority w:val="34"/>
    <w:qFormat/>
    <w:rsid w:val="0062134F"/>
    <w:pPr>
      <w:ind w:left="720"/>
      <w:contextualSpacing/>
    </w:pPr>
  </w:style>
  <w:style w:type="character" w:styleId="Hipervnculo">
    <w:name w:val="Hyperlink"/>
    <w:basedOn w:val="Fuentedeprrafopredeter"/>
    <w:uiPriority w:val="99"/>
    <w:unhideWhenUsed/>
    <w:rsid w:val="00D06A2E"/>
    <w:rPr>
      <w:color w:val="0563C1"/>
      <w:u w:val="single"/>
    </w:rPr>
  </w:style>
  <w:style w:type="paragraph" w:customStyle="1" w:styleId="VisaHeadline">
    <w:name w:val="Visa Headline"/>
    <w:uiPriority w:val="99"/>
    <w:rsid w:val="00D02A7E"/>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character" w:customStyle="1" w:styleId="s22">
    <w:name w:val="s22"/>
    <w:basedOn w:val="Fuentedeprrafopredeter"/>
    <w:rsid w:val="00D02A7E"/>
  </w:style>
  <w:style w:type="paragraph" w:styleId="Encabezado">
    <w:name w:val="header"/>
    <w:basedOn w:val="Normal"/>
    <w:link w:val="EncabezadoCar"/>
    <w:uiPriority w:val="99"/>
    <w:unhideWhenUsed/>
    <w:rsid w:val="00D02A7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D02A7E"/>
  </w:style>
  <w:style w:type="paragraph" w:styleId="Piedepgina">
    <w:name w:val="footer"/>
    <w:basedOn w:val="Normal"/>
    <w:link w:val="PiedepginaCar"/>
    <w:uiPriority w:val="99"/>
    <w:unhideWhenUsed/>
    <w:rsid w:val="00D02A7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D02A7E"/>
  </w:style>
  <w:style w:type="character" w:customStyle="1" w:styleId="PrrafodelistaCar">
    <w:name w:val="Párrafo de lista Car"/>
    <w:aliases w:val="Bullet List Car,FooterText Car,Paragraphe de liste1 Car,numbered Car,List Paragraph1 Car,Listenabsatz Car,リスト段落 Car,Paragrafo elenco Car,Executive Summary List Car,cS List Paragraph Car,Question Car,Bulletr List Paragraph Car"/>
    <w:basedOn w:val="Fuentedeprrafopredeter"/>
    <w:link w:val="Prrafodelista"/>
    <w:uiPriority w:val="34"/>
    <w:locked/>
    <w:rsid w:val="00D01C40"/>
  </w:style>
  <w:style w:type="paragraph" w:styleId="NormalWeb">
    <w:name w:val="Normal (Web)"/>
    <w:basedOn w:val="Normal"/>
    <w:uiPriority w:val="99"/>
    <w:semiHidden/>
    <w:unhideWhenUsed/>
    <w:rsid w:val="00BB6C4C"/>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036149"/>
    <w:rPr>
      <w:sz w:val="16"/>
      <w:szCs w:val="16"/>
    </w:rPr>
  </w:style>
  <w:style w:type="paragraph" w:styleId="Textocomentario">
    <w:name w:val="annotation text"/>
    <w:basedOn w:val="Normal"/>
    <w:link w:val="TextocomentarioCar"/>
    <w:uiPriority w:val="99"/>
    <w:semiHidden/>
    <w:unhideWhenUsed/>
    <w:rsid w:val="0003614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36149"/>
    <w:rPr>
      <w:sz w:val="20"/>
      <w:szCs w:val="20"/>
    </w:rPr>
  </w:style>
  <w:style w:type="paragraph" w:styleId="Textodeglobo">
    <w:name w:val="Balloon Text"/>
    <w:basedOn w:val="Normal"/>
    <w:link w:val="TextodegloboCar"/>
    <w:uiPriority w:val="99"/>
    <w:semiHidden/>
    <w:unhideWhenUsed/>
    <w:rsid w:val="0003614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6149"/>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B6F03"/>
    <w:rPr>
      <w:b/>
      <w:bCs/>
    </w:rPr>
  </w:style>
  <w:style w:type="character" w:customStyle="1" w:styleId="AsuntodelcomentarioCar">
    <w:name w:val="Asunto del comentario Car"/>
    <w:basedOn w:val="TextocomentarioCar"/>
    <w:link w:val="Asuntodelcomentario"/>
    <w:uiPriority w:val="99"/>
    <w:semiHidden/>
    <w:rsid w:val="000B6F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5740">
      <w:bodyDiv w:val="1"/>
      <w:marLeft w:val="0"/>
      <w:marRight w:val="0"/>
      <w:marTop w:val="0"/>
      <w:marBottom w:val="0"/>
      <w:divBdr>
        <w:top w:val="none" w:sz="0" w:space="0" w:color="auto"/>
        <w:left w:val="none" w:sz="0" w:space="0" w:color="auto"/>
        <w:bottom w:val="none" w:sz="0" w:space="0" w:color="auto"/>
        <w:right w:val="none" w:sz="0" w:space="0" w:color="auto"/>
      </w:divBdr>
    </w:div>
    <w:div w:id="45296029">
      <w:bodyDiv w:val="1"/>
      <w:marLeft w:val="0"/>
      <w:marRight w:val="0"/>
      <w:marTop w:val="0"/>
      <w:marBottom w:val="0"/>
      <w:divBdr>
        <w:top w:val="none" w:sz="0" w:space="0" w:color="auto"/>
        <w:left w:val="none" w:sz="0" w:space="0" w:color="auto"/>
        <w:bottom w:val="none" w:sz="0" w:space="0" w:color="auto"/>
        <w:right w:val="none" w:sz="0" w:space="0" w:color="auto"/>
      </w:divBdr>
    </w:div>
    <w:div w:id="274481019">
      <w:bodyDiv w:val="1"/>
      <w:marLeft w:val="0"/>
      <w:marRight w:val="0"/>
      <w:marTop w:val="0"/>
      <w:marBottom w:val="0"/>
      <w:divBdr>
        <w:top w:val="none" w:sz="0" w:space="0" w:color="auto"/>
        <w:left w:val="none" w:sz="0" w:space="0" w:color="auto"/>
        <w:bottom w:val="none" w:sz="0" w:space="0" w:color="auto"/>
        <w:right w:val="none" w:sz="0" w:space="0" w:color="auto"/>
      </w:divBdr>
    </w:div>
    <w:div w:id="287048453">
      <w:bodyDiv w:val="1"/>
      <w:marLeft w:val="0"/>
      <w:marRight w:val="0"/>
      <w:marTop w:val="0"/>
      <w:marBottom w:val="0"/>
      <w:divBdr>
        <w:top w:val="none" w:sz="0" w:space="0" w:color="auto"/>
        <w:left w:val="none" w:sz="0" w:space="0" w:color="auto"/>
        <w:bottom w:val="none" w:sz="0" w:space="0" w:color="auto"/>
        <w:right w:val="none" w:sz="0" w:space="0" w:color="auto"/>
      </w:divBdr>
    </w:div>
    <w:div w:id="305085018">
      <w:bodyDiv w:val="1"/>
      <w:marLeft w:val="0"/>
      <w:marRight w:val="0"/>
      <w:marTop w:val="0"/>
      <w:marBottom w:val="0"/>
      <w:divBdr>
        <w:top w:val="none" w:sz="0" w:space="0" w:color="auto"/>
        <w:left w:val="none" w:sz="0" w:space="0" w:color="auto"/>
        <w:bottom w:val="none" w:sz="0" w:space="0" w:color="auto"/>
        <w:right w:val="none" w:sz="0" w:space="0" w:color="auto"/>
      </w:divBdr>
    </w:div>
    <w:div w:id="309140406">
      <w:bodyDiv w:val="1"/>
      <w:marLeft w:val="0"/>
      <w:marRight w:val="0"/>
      <w:marTop w:val="0"/>
      <w:marBottom w:val="0"/>
      <w:divBdr>
        <w:top w:val="none" w:sz="0" w:space="0" w:color="auto"/>
        <w:left w:val="none" w:sz="0" w:space="0" w:color="auto"/>
        <w:bottom w:val="none" w:sz="0" w:space="0" w:color="auto"/>
        <w:right w:val="none" w:sz="0" w:space="0" w:color="auto"/>
      </w:divBdr>
    </w:div>
    <w:div w:id="433747197">
      <w:bodyDiv w:val="1"/>
      <w:marLeft w:val="0"/>
      <w:marRight w:val="0"/>
      <w:marTop w:val="0"/>
      <w:marBottom w:val="0"/>
      <w:divBdr>
        <w:top w:val="none" w:sz="0" w:space="0" w:color="auto"/>
        <w:left w:val="none" w:sz="0" w:space="0" w:color="auto"/>
        <w:bottom w:val="none" w:sz="0" w:space="0" w:color="auto"/>
        <w:right w:val="none" w:sz="0" w:space="0" w:color="auto"/>
      </w:divBdr>
    </w:div>
    <w:div w:id="449477860">
      <w:bodyDiv w:val="1"/>
      <w:marLeft w:val="0"/>
      <w:marRight w:val="0"/>
      <w:marTop w:val="0"/>
      <w:marBottom w:val="0"/>
      <w:divBdr>
        <w:top w:val="none" w:sz="0" w:space="0" w:color="auto"/>
        <w:left w:val="none" w:sz="0" w:space="0" w:color="auto"/>
        <w:bottom w:val="none" w:sz="0" w:space="0" w:color="auto"/>
        <w:right w:val="none" w:sz="0" w:space="0" w:color="auto"/>
      </w:divBdr>
    </w:div>
    <w:div w:id="647395931">
      <w:bodyDiv w:val="1"/>
      <w:marLeft w:val="0"/>
      <w:marRight w:val="0"/>
      <w:marTop w:val="0"/>
      <w:marBottom w:val="0"/>
      <w:divBdr>
        <w:top w:val="none" w:sz="0" w:space="0" w:color="auto"/>
        <w:left w:val="none" w:sz="0" w:space="0" w:color="auto"/>
        <w:bottom w:val="none" w:sz="0" w:space="0" w:color="auto"/>
        <w:right w:val="none" w:sz="0" w:space="0" w:color="auto"/>
      </w:divBdr>
    </w:div>
    <w:div w:id="730005890">
      <w:bodyDiv w:val="1"/>
      <w:marLeft w:val="0"/>
      <w:marRight w:val="0"/>
      <w:marTop w:val="0"/>
      <w:marBottom w:val="0"/>
      <w:divBdr>
        <w:top w:val="none" w:sz="0" w:space="0" w:color="auto"/>
        <w:left w:val="none" w:sz="0" w:space="0" w:color="auto"/>
        <w:bottom w:val="none" w:sz="0" w:space="0" w:color="auto"/>
        <w:right w:val="none" w:sz="0" w:space="0" w:color="auto"/>
      </w:divBdr>
    </w:div>
    <w:div w:id="826016392">
      <w:bodyDiv w:val="1"/>
      <w:marLeft w:val="0"/>
      <w:marRight w:val="0"/>
      <w:marTop w:val="0"/>
      <w:marBottom w:val="0"/>
      <w:divBdr>
        <w:top w:val="none" w:sz="0" w:space="0" w:color="auto"/>
        <w:left w:val="none" w:sz="0" w:space="0" w:color="auto"/>
        <w:bottom w:val="none" w:sz="0" w:space="0" w:color="auto"/>
        <w:right w:val="none" w:sz="0" w:space="0" w:color="auto"/>
      </w:divBdr>
    </w:div>
    <w:div w:id="942767350">
      <w:bodyDiv w:val="1"/>
      <w:marLeft w:val="0"/>
      <w:marRight w:val="0"/>
      <w:marTop w:val="0"/>
      <w:marBottom w:val="0"/>
      <w:divBdr>
        <w:top w:val="none" w:sz="0" w:space="0" w:color="auto"/>
        <w:left w:val="none" w:sz="0" w:space="0" w:color="auto"/>
        <w:bottom w:val="none" w:sz="0" w:space="0" w:color="auto"/>
        <w:right w:val="none" w:sz="0" w:space="0" w:color="auto"/>
      </w:divBdr>
    </w:div>
    <w:div w:id="955866761">
      <w:bodyDiv w:val="1"/>
      <w:marLeft w:val="0"/>
      <w:marRight w:val="0"/>
      <w:marTop w:val="0"/>
      <w:marBottom w:val="0"/>
      <w:divBdr>
        <w:top w:val="none" w:sz="0" w:space="0" w:color="auto"/>
        <w:left w:val="none" w:sz="0" w:space="0" w:color="auto"/>
        <w:bottom w:val="none" w:sz="0" w:space="0" w:color="auto"/>
        <w:right w:val="none" w:sz="0" w:space="0" w:color="auto"/>
      </w:divBdr>
    </w:div>
    <w:div w:id="1153720234">
      <w:bodyDiv w:val="1"/>
      <w:marLeft w:val="0"/>
      <w:marRight w:val="0"/>
      <w:marTop w:val="0"/>
      <w:marBottom w:val="0"/>
      <w:divBdr>
        <w:top w:val="none" w:sz="0" w:space="0" w:color="auto"/>
        <w:left w:val="none" w:sz="0" w:space="0" w:color="auto"/>
        <w:bottom w:val="none" w:sz="0" w:space="0" w:color="auto"/>
        <w:right w:val="none" w:sz="0" w:space="0" w:color="auto"/>
      </w:divBdr>
    </w:div>
    <w:div w:id="1172793581">
      <w:bodyDiv w:val="1"/>
      <w:marLeft w:val="0"/>
      <w:marRight w:val="0"/>
      <w:marTop w:val="0"/>
      <w:marBottom w:val="0"/>
      <w:divBdr>
        <w:top w:val="none" w:sz="0" w:space="0" w:color="auto"/>
        <w:left w:val="none" w:sz="0" w:space="0" w:color="auto"/>
        <w:bottom w:val="none" w:sz="0" w:space="0" w:color="auto"/>
        <w:right w:val="none" w:sz="0" w:space="0" w:color="auto"/>
      </w:divBdr>
    </w:div>
    <w:div w:id="1474449587">
      <w:bodyDiv w:val="1"/>
      <w:marLeft w:val="0"/>
      <w:marRight w:val="0"/>
      <w:marTop w:val="0"/>
      <w:marBottom w:val="0"/>
      <w:divBdr>
        <w:top w:val="none" w:sz="0" w:space="0" w:color="auto"/>
        <w:left w:val="none" w:sz="0" w:space="0" w:color="auto"/>
        <w:bottom w:val="none" w:sz="0" w:space="0" w:color="auto"/>
        <w:right w:val="none" w:sz="0" w:space="0" w:color="auto"/>
      </w:divBdr>
    </w:div>
    <w:div w:id="1529676813">
      <w:bodyDiv w:val="1"/>
      <w:marLeft w:val="0"/>
      <w:marRight w:val="0"/>
      <w:marTop w:val="0"/>
      <w:marBottom w:val="0"/>
      <w:divBdr>
        <w:top w:val="none" w:sz="0" w:space="0" w:color="auto"/>
        <w:left w:val="none" w:sz="0" w:space="0" w:color="auto"/>
        <w:bottom w:val="none" w:sz="0" w:space="0" w:color="auto"/>
        <w:right w:val="none" w:sz="0" w:space="0" w:color="auto"/>
      </w:divBdr>
      <w:divsChild>
        <w:div w:id="416440853">
          <w:marLeft w:val="0"/>
          <w:marRight w:val="0"/>
          <w:marTop w:val="0"/>
          <w:marBottom w:val="0"/>
          <w:divBdr>
            <w:top w:val="none" w:sz="0" w:space="0" w:color="auto"/>
            <w:left w:val="none" w:sz="0" w:space="0" w:color="auto"/>
            <w:bottom w:val="none" w:sz="0" w:space="0" w:color="auto"/>
            <w:right w:val="none" w:sz="0" w:space="0" w:color="auto"/>
          </w:divBdr>
        </w:div>
      </w:divsChild>
    </w:div>
    <w:div w:id="1627853704">
      <w:bodyDiv w:val="1"/>
      <w:marLeft w:val="0"/>
      <w:marRight w:val="0"/>
      <w:marTop w:val="0"/>
      <w:marBottom w:val="0"/>
      <w:divBdr>
        <w:top w:val="none" w:sz="0" w:space="0" w:color="auto"/>
        <w:left w:val="none" w:sz="0" w:space="0" w:color="auto"/>
        <w:bottom w:val="none" w:sz="0" w:space="0" w:color="auto"/>
        <w:right w:val="none" w:sz="0" w:space="0" w:color="auto"/>
      </w:divBdr>
    </w:div>
    <w:div w:id="1684433420">
      <w:bodyDiv w:val="1"/>
      <w:marLeft w:val="0"/>
      <w:marRight w:val="0"/>
      <w:marTop w:val="0"/>
      <w:marBottom w:val="0"/>
      <w:divBdr>
        <w:top w:val="none" w:sz="0" w:space="0" w:color="auto"/>
        <w:left w:val="none" w:sz="0" w:space="0" w:color="auto"/>
        <w:bottom w:val="none" w:sz="0" w:space="0" w:color="auto"/>
        <w:right w:val="none" w:sz="0" w:space="0" w:color="auto"/>
      </w:divBdr>
    </w:div>
    <w:div w:id="1997176258">
      <w:bodyDiv w:val="1"/>
      <w:marLeft w:val="0"/>
      <w:marRight w:val="0"/>
      <w:marTop w:val="0"/>
      <w:marBottom w:val="0"/>
      <w:divBdr>
        <w:top w:val="none" w:sz="0" w:space="0" w:color="auto"/>
        <w:left w:val="none" w:sz="0" w:space="0" w:color="auto"/>
        <w:bottom w:val="none" w:sz="0" w:space="0" w:color="auto"/>
        <w:right w:val="none" w:sz="0" w:space="0" w:color="auto"/>
      </w:divBdr>
    </w:div>
    <w:div w:id="2009096945">
      <w:bodyDiv w:val="1"/>
      <w:marLeft w:val="0"/>
      <w:marRight w:val="0"/>
      <w:marTop w:val="0"/>
      <w:marBottom w:val="0"/>
      <w:divBdr>
        <w:top w:val="none" w:sz="0" w:space="0" w:color="auto"/>
        <w:left w:val="none" w:sz="0" w:space="0" w:color="auto"/>
        <w:bottom w:val="none" w:sz="0" w:space="0" w:color="auto"/>
        <w:right w:val="none" w:sz="0" w:space="0" w:color="auto"/>
      </w:divBdr>
    </w:div>
    <w:div w:id="208826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europ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a.es@grayling.com" TargetMode="External"/><Relationship Id="rId5" Type="http://schemas.openxmlformats.org/officeDocument/2006/relationships/webSettings" Target="webSettings.xml"/><Relationship Id="rId10" Type="http://schemas.openxmlformats.org/officeDocument/2006/relationships/hyperlink" Target="https://twitter.com/Visa_ES" TargetMode="External"/><Relationship Id="rId4" Type="http://schemas.openxmlformats.org/officeDocument/2006/relationships/settings" Target="settings.xml"/><Relationship Id="rId9" Type="http://schemas.openxmlformats.org/officeDocument/2006/relationships/hyperlink" Target="https://vision.visaeurop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91775-79BC-4444-8037-00A7242D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Salimi, Sheerin</dc:creator>
  <cp:keywords/>
  <dc:description/>
  <cp:lastModifiedBy>Blanca Salgado</cp:lastModifiedBy>
  <cp:revision>2</cp:revision>
  <cp:lastPrinted>2018-07-23T20:17:00Z</cp:lastPrinted>
  <dcterms:created xsi:type="dcterms:W3CDTF">2018-07-26T10:17:00Z</dcterms:created>
  <dcterms:modified xsi:type="dcterms:W3CDTF">2018-07-26T10:17:00Z</dcterms:modified>
</cp:coreProperties>
</file>