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3127" w:rsidRDefault="006A129F" w:rsidP="00795774">
      <w:pPr>
        <w:pStyle w:val="Header"/>
        <w:rPr>
          <w:rFonts w:ascii="Segoe UI" w:hAnsi="Segoe UI" w:cs="Segoe UI"/>
          <w:b/>
          <w:color w:val="FF0000"/>
        </w:rPr>
      </w:pPr>
      <w:r>
        <w:rPr>
          <w:rFonts w:ascii="Segoe UI" w:hAnsi="Segoe UI" w:cs="Segoe UI"/>
          <w:b/>
          <w:color w:val="FF0000"/>
        </w:rPr>
        <w:t xml:space="preserve">  </w:t>
      </w:r>
    </w:p>
    <w:p w:rsidR="00E1641B" w:rsidRDefault="00055217" w:rsidP="00E1641B">
      <w:pPr>
        <w:pStyle w:val="VisaHeadline"/>
        <w:ind w:left="90"/>
        <w:jc w:val="center"/>
        <w:rPr>
          <w:rFonts w:ascii="Segoe UI" w:hAnsi="Segoe UI"/>
        </w:rPr>
      </w:pPr>
      <w:r>
        <w:rPr>
          <w:rFonts w:ascii="Segoe UI" w:hAnsi="Segoe UI"/>
        </w:rPr>
        <w:t xml:space="preserve">FODER ve </w:t>
      </w:r>
      <w:r w:rsidR="00E1641B">
        <w:rPr>
          <w:rFonts w:ascii="Segoe UI" w:hAnsi="Segoe UI"/>
        </w:rPr>
        <w:t>Visa</w:t>
      </w:r>
      <w:r w:rsidR="00CC6781">
        <w:rPr>
          <w:rFonts w:ascii="Segoe UI" w:hAnsi="Segoe UI"/>
        </w:rPr>
        <w:t>,</w:t>
      </w:r>
      <w:r w:rsidR="00E1641B">
        <w:rPr>
          <w:rFonts w:ascii="Segoe UI" w:hAnsi="Segoe UI"/>
        </w:rPr>
        <w:t xml:space="preserve"> Türkiye’nin Finansal </w:t>
      </w:r>
    </w:p>
    <w:p w:rsidR="00E1641B" w:rsidRDefault="00E1641B" w:rsidP="00E1641B">
      <w:pPr>
        <w:pStyle w:val="VisaHeadline"/>
        <w:ind w:left="90"/>
        <w:jc w:val="center"/>
        <w:rPr>
          <w:rFonts w:ascii="Segoe UI" w:hAnsi="Segoe UI"/>
        </w:rPr>
      </w:pPr>
      <w:r>
        <w:rPr>
          <w:rFonts w:ascii="Segoe UI" w:hAnsi="Segoe UI"/>
        </w:rPr>
        <w:t xml:space="preserve">Okuryazarlık Haritasını Çıkardı  </w:t>
      </w:r>
    </w:p>
    <w:p w:rsidR="00A13348" w:rsidRDefault="00A13348" w:rsidP="00A13348">
      <w:pPr>
        <w:pStyle w:val="s23"/>
        <w:spacing w:before="0" w:beforeAutospacing="0" w:after="0" w:afterAutospacing="0"/>
        <w:jc w:val="center"/>
        <w:rPr>
          <w:rStyle w:val="s22"/>
          <w:b/>
          <w:sz w:val="20"/>
          <w:szCs w:val="20"/>
        </w:rPr>
      </w:pPr>
    </w:p>
    <w:p w:rsidR="00A13348" w:rsidRPr="0094175B" w:rsidRDefault="00A13348" w:rsidP="00A13348">
      <w:pPr>
        <w:pStyle w:val="s23"/>
        <w:spacing w:before="0" w:beforeAutospacing="0" w:after="0" w:afterAutospacing="0"/>
        <w:jc w:val="center"/>
        <w:rPr>
          <w:rFonts w:ascii="Segoe UI" w:hAnsi="Segoe UI" w:cs="Segoe UI"/>
          <w:sz w:val="22"/>
          <w:szCs w:val="22"/>
        </w:rPr>
      </w:pPr>
    </w:p>
    <w:p w:rsidR="00637E0B" w:rsidRPr="004D1487" w:rsidRDefault="0094175B" w:rsidP="00637E0B">
      <w:pPr>
        <w:pStyle w:val="s23"/>
        <w:spacing w:before="0" w:beforeAutospacing="0" w:after="0" w:afterAutospacing="0"/>
        <w:jc w:val="both"/>
        <w:rPr>
          <w:rFonts w:ascii="Segoe UI" w:eastAsiaTheme="minorEastAsia" w:hAnsi="Segoe UI" w:cs="Segoe UI"/>
          <w:bCs/>
          <w:color w:val="000000" w:themeColor="text1"/>
          <w:kern w:val="24"/>
          <w:sz w:val="22"/>
          <w:szCs w:val="22"/>
          <w:lang w:bidi="ar-SA"/>
        </w:rPr>
      </w:pPr>
      <w:r w:rsidRPr="007A2542">
        <w:rPr>
          <w:rFonts w:ascii="Segoe UI" w:hAnsi="Segoe UI"/>
          <w:b/>
          <w:color w:val="000000" w:themeColor="text1"/>
          <w:sz w:val="22"/>
          <w:szCs w:val="22"/>
        </w:rPr>
        <w:t>İstanbul</w:t>
      </w:r>
      <w:r w:rsidR="00583829" w:rsidRPr="007A2542">
        <w:rPr>
          <w:rFonts w:ascii="Segoe UI" w:hAnsi="Segoe UI"/>
          <w:b/>
          <w:color w:val="000000" w:themeColor="text1"/>
          <w:sz w:val="22"/>
          <w:szCs w:val="22"/>
        </w:rPr>
        <w:t xml:space="preserve"> </w:t>
      </w:r>
      <w:r w:rsidR="00A72162">
        <w:rPr>
          <w:b/>
          <w:color w:val="000000" w:themeColor="text1"/>
        </w:rPr>
        <w:t xml:space="preserve">- </w:t>
      </w:r>
      <w:r w:rsidR="00A72162">
        <w:rPr>
          <w:rFonts w:ascii="Segoe UI" w:hAnsi="Segoe UI"/>
          <w:b/>
          <w:color w:val="000000" w:themeColor="text1"/>
          <w:sz w:val="22"/>
          <w:szCs w:val="22"/>
        </w:rPr>
        <w:t xml:space="preserve">31 </w:t>
      </w:r>
      <w:r w:rsidR="00FE53E6" w:rsidRPr="004227BD">
        <w:rPr>
          <w:rFonts w:ascii="Segoe UI" w:hAnsi="Segoe UI"/>
          <w:b/>
          <w:color w:val="000000" w:themeColor="text1"/>
          <w:sz w:val="22"/>
          <w:szCs w:val="22"/>
        </w:rPr>
        <w:t>Ekim</w:t>
      </w:r>
      <w:r w:rsidR="00FE53E6">
        <w:rPr>
          <w:rFonts w:ascii="Segoe UI" w:hAnsi="Segoe UI"/>
          <w:b/>
          <w:color w:val="000000" w:themeColor="text1"/>
          <w:sz w:val="22"/>
          <w:szCs w:val="22"/>
        </w:rPr>
        <w:t xml:space="preserve"> </w:t>
      </w:r>
      <w:r w:rsidR="00583829" w:rsidRPr="007A2542">
        <w:rPr>
          <w:rFonts w:ascii="Segoe UI" w:hAnsi="Segoe UI"/>
          <w:b/>
          <w:color w:val="000000" w:themeColor="text1"/>
          <w:sz w:val="22"/>
          <w:szCs w:val="22"/>
        </w:rPr>
        <w:t xml:space="preserve">2017 </w:t>
      </w:r>
      <w:r w:rsidR="0056168E">
        <w:rPr>
          <w:rStyle w:val="s22"/>
          <w:rFonts w:ascii="Segoe UI" w:hAnsi="Segoe UI"/>
          <w:sz w:val="22"/>
          <w:szCs w:val="22"/>
        </w:rPr>
        <w:t>-</w:t>
      </w:r>
      <w:r w:rsidR="00FF7F02" w:rsidRPr="00637E0B">
        <w:rPr>
          <w:rFonts w:ascii="Segoe UI" w:eastAsiaTheme="minorEastAsia" w:hAnsi="Segoe UI" w:cs="Segoe UI"/>
          <w:bCs/>
          <w:color w:val="000000" w:themeColor="text1"/>
          <w:kern w:val="24"/>
          <w:sz w:val="22"/>
          <w:szCs w:val="22"/>
          <w:lang w:bidi="ar-SA"/>
        </w:rPr>
        <w:t xml:space="preserve">Finansal Okuryazarlık ve Erişim Derneği (FODER) tarafından, </w:t>
      </w:r>
      <w:r w:rsidR="00637E0B" w:rsidRPr="00637E0B">
        <w:rPr>
          <w:rFonts w:ascii="Segoe UI" w:eastAsiaTheme="minorEastAsia" w:hAnsi="Segoe UI" w:cs="Segoe UI"/>
          <w:bCs/>
          <w:color w:val="000000" w:themeColor="text1"/>
          <w:kern w:val="24"/>
          <w:sz w:val="22"/>
          <w:szCs w:val="22"/>
          <w:lang w:bidi="ar-SA"/>
        </w:rPr>
        <w:t xml:space="preserve">Visa (NYSE:V) ve Türkiye’deki 22 bankanın desteğiyle </w:t>
      </w:r>
      <w:r w:rsidR="0056168E" w:rsidRPr="00637E0B">
        <w:rPr>
          <w:rFonts w:ascii="Segoe UI" w:eastAsiaTheme="minorEastAsia" w:hAnsi="Segoe UI" w:cs="Segoe UI"/>
          <w:bCs/>
          <w:color w:val="000000" w:themeColor="text1"/>
          <w:kern w:val="24"/>
          <w:sz w:val="22"/>
          <w:szCs w:val="22"/>
          <w:lang w:bidi="ar-SA"/>
        </w:rPr>
        <w:t xml:space="preserve">Paramı Yönetebiliyorum projesi kapsamında </w:t>
      </w:r>
      <w:r w:rsidR="00637E0B" w:rsidRPr="00637E0B">
        <w:rPr>
          <w:rFonts w:ascii="Segoe UI" w:eastAsiaTheme="minorEastAsia" w:hAnsi="Segoe UI" w:cs="Segoe UI"/>
          <w:bCs/>
          <w:color w:val="000000" w:themeColor="text1"/>
          <w:kern w:val="24"/>
          <w:sz w:val="22"/>
          <w:szCs w:val="22"/>
          <w:lang w:bidi="ar-SA"/>
        </w:rPr>
        <w:t xml:space="preserve">gerçekleştirilen </w:t>
      </w:r>
      <w:r w:rsidR="00637E0B" w:rsidRPr="004D1487">
        <w:rPr>
          <w:rFonts w:ascii="Segoe UI" w:eastAsiaTheme="minorEastAsia" w:hAnsi="Segoe UI" w:cs="Segoe UI"/>
          <w:bCs/>
          <w:color w:val="000000" w:themeColor="text1"/>
          <w:kern w:val="24"/>
          <w:sz w:val="22"/>
          <w:szCs w:val="22"/>
          <w:lang w:bidi="ar-SA"/>
        </w:rPr>
        <w:t xml:space="preserve">“Türkiye Finansal Okuryazarlık Araştırması”nın sonuçları açıklandı. Türkiye’de genel kamuoyunun finansal okuryazarlık düzeyini tespit etmek, finansal ürün ve hizmetler konusundaki tutum ve davranışları anlamak amacıyla </w:t>
      </w:r>
      <w:r w:rsidR="00D77465">
        <w:rPr>
          <w:rFonts w:ascii="Segoe UI" w:eastAsiaTheme="minorEastAsia" w:hAnsi="Segoe UI" w:cs="Segoe UI"/>
          <w:bCs/>
          <w:color w:val="000000" w:themeColor="text1"/>
          <w:kern w:val="24"/>
          <w:sz w:val="22"/>
          <w:szCs w:val="22"/>
          <w:lang w:bidi="ar-SA"/>
        </w:rPr>
        <w:t>gerçekleştirilen a</w:t>
      </w:r>
      <w:r w:rsidR="00637E0B">
        <w:rPr>
          <w:rFonts w:ascii="Segoe UI" w:eastAsiaTheme="minorEastAsia" w:hAnsi="Segoe UI" w:cs="Segoe UI"/>
          <w:bCs/>
          <w:color w:val="000000" w:themeColor="text1"/>
          <w:kern w:val="24"/>
          <w:sz w:val="22"/>
          <w:szCs w:val="22"/>
          <w:lang w:bidi="ar-SA"/>
        </w:rPr>
        <w:t>raştırma Ipsos</w:t>
      </w:r>
      <w:r w:rsidR="00637E0B" w:rsidRPr="004D1487">
        <w:rPr>
          <w:rFonts w:ascii="Segoe UI" w:eastAsiaTheme="minorEastAsia" w:hAnsi="Segoe UI" w:cs="Segoe UI"/>
          <w:bCs/>
          <w:color w:val="000000" w:themeColor="text1"/>
          <w:kern w:val="24"/>
          <w:sz w:val="22"/>
          <w:szCs w:val="22"/>
          <w:lang w:bidi="ar-SA"/>
        </w:rPr>
        <w:t xml:space="preserve"> </w:t>
      </w:r>
      <w:r w:rsidR="00637E0B">
        <w:rPr>
          <w:rFonts w:ascii="Segoe UI" w:eastAsiaTheme="minorEastAsia" w:hAnsi="Segoe UI" w:cs="Segoe UI"/>
          <w:bCs/>
          <w:color w:val="000000" w:themeColor="text1"/>
          <w:kern w:val="24"/>
          <w:sz w:val="22"/>
          <w:szCs w:val="22"/>
          <w:lang w:bidi="ar-SA"/>
        </w:rPr>
        <w:t xml:space="preserve">Sosyal Araştırmalar Enstitüsü </w:t>
      </w:r>
      <w:r w:rsidR="00637E0B" w:rsidRPr="004D1487">
        <w:rPr>
          <w:rFonts w:ascii="Segoe UI" w:eastAsiaTheme="minorEastAsia" w:hAnsi="Segoe UI" w:cs="Segoe UI"/>
          <w:bCs/>
          <w:color w:val="000000" w:themeColor="text1"/>
          <w:kern w:val="24"/>
          <w:sz w:val="22"/>
          <w:szCs w:val="22"/>
          <w:lang w:bidi="ar-SA"/>
        </w:rPr>
        <w:t>tarafından</w:t>
      </w:r>
      <w:r w:rsidR="00637E0B">
        <w:rPr>
          <w:rFonts w:ascii="Segoe UI" w:eastAsiaTheme="minorEastAsia" w:hAnsi="Segoe UI" w:cs="Segoe UI"/>
          <w:bCs/>
          <w:color w:val="000000" w:themeColor="text1"/>
          <w:kern w:val="24"/>
          <w:sz w:val="22"/>
          <w:szCs w:val="22"/>
          <w:lang w:bidi="ar-SA"/>
        </w:rPr>
        <w:t xml:space="preserve"> 26 ilde 2000 kişi ile yüzyüze yapıldı. </w:t>
      </w:r>
    </w:p>
    <w:p w:rsidR="00FF7F02" w:rsidRDefault="00FF7F02" w:rsidP="00FF7F02">
      <w:pPr>
        <w:pStyle w:val="s23"/>
        <w:spacing w:before="0" w:beforeAutospacing="0" w:after="0" w:afterAutospacing="0"/>
        <w:jc w:val="both"/>
        <w:rPr>
          <w:rFonts w:ascii="Segoe UI" w:eastAsiaTheme="minorEastAsia" w:hAnsi="Segoe UI" w:cs="Segoe UI"/>
          <w:bCs/>
          <w:color w:val="000000" w:themeColor="text1"/>
          <w:kern w:val="24"/>
          <w:sz w:val="22"/>
          <w:szCs w:val="22"/>
          <w:lang w:bidi="ar-SA"/>
        </w:rPr>
      </w:pPr>
    </w:p>
    <w:p w:rsidR="00A86135" w:rsidRPr="00A86135" w:rsidRDefault="00F05E98" w:rsidP="00A86135">
      <w:pPr>
        <w:pStyle w:val="s23"/>
        <w:spacing w:before="0" w:beforeAutospacing="0" w:after="0" w:afterAutospacing="0"/>
        <w:jc w:val="both"/>
        <w:rPr>
          <w:rFonts w:ascii="Segoe UI" w:eastAsiaTheme="minorEastAsia" w:hAnsi="Segoe UI" w:cs="Segoe UI"/>
          <w:bCs/>
          <w:color w:val="000000" w:themeColor="text1"/>
          <w:kern w:val="24"/>
          <w:sz w:val="22"/>
          <w:szCs w:val="22"/>
          <w:lang w:bidi="ar-SA"/>
        </w:rPr>
      </w:pPr>
      <w:r w:rsidRPr="00A86135">
        <w:rPr>
          <w:rFonts w:ascii="Segoe UI" w:eastAsiaTheme="minorEastAsia" w:hAnsi="Segoe UI" w:cs="Segoe UI"/>
          <w:bCs/>
          <w:color w:val="000000" w:themeColor="text1"/>
          <w:kern w:val="24"/>
          <w:sz w:val="22"/>
          <w:szCs w:val="22"/>
          <w:lang w:bidi="ar-SA"/>
        </w:rPr>
        <w:t xml:space="preserve">Araştırma </w:t>
      </w:r>
      <w:r w:rsidR="001F1711" w:rsidRPr="00A86135">
        <w:rPr>
          <w:rFonts w:ascii="Segoe UI" w:eastAsiaTheme="minorEastAsia" w:hAnsi="Segoe UI" w:cs="Segoe UI"/>
          <w:bCs/>
          <w:color w:val="000000" w:themeColor="text1"/>
          <w:kern w:val="24"/>
          <w:sz w:val="22"/>
          <w:szCs w:val="22"/>
          <w:lang w:bidi="ar-SA"/>
        </w:rPr>
        <w:t>s</w:t>
      </w:r>
      <w:r w:rsidR="000E7717" w:rsidRPr="00A86135">
        <w:rPr>
          <w:rFonts w:ascii="Segoe UI" w:eastAsiaTheme="minorEastAsia" w:hAnsi="Segoe UI" w:cs="Segoe UI"/>
          <w:bCs/>
          <w:color w:val="000000" w:themeColor="text1"/>
          <w:kern w:val="24"/>
          <w:sz w:val="22"/>
          <w:szCs w:val="22"/>
          <w:lang w:bidi="ar-SA"/>
        </w:rPr>
        <w:t>onuçlar</w:t>
      </w:r>
      <w:r w:rsidR="006F38CB" w:rsidRPr="00A86135">
        <w:rPr>
          <w:rFonts w:ascii="Segoe UI" w:eastAsiaTheme="minorEastAsia" w:hAnsi="Segoe UI" w:cs="Segoe UI"/>
          <w:bCs/>
          <w:color w:val="000000" w:themeColor="text1"/>
          <w:kern w:val="24"/>
          <w:sz w:val="22"/>
          <w:szCs w:val="22"/>
          <w:lang w:bidi="ar-SA"/>
        </w:rPr>
        <w:t>ın</w:t>
      </w:r>
      <w:r w:rsidR="000E7717" w:rsidRPr="00A86135">
        <w:rPr>
          <w:rFonts w:ascii="Segoe UI" w:eastAsiaTheme="minorEastAsia" w:hAnsi="Segoe UI" w:cs="Segoe UI"/>
          <w:bCs/>
          <w:color w:val="000000" w:themeColor="text1"/>
          <w:kern w:val="24"/>
          <w:sz w:val="22"/>
          <w:szCs w:val="22"/>
          <w:lang w:bidi="ar-SA"/>
        </w:rPr>
        <w:t xml:space="preserve">a göre </w:t>
      </w:r>
      <w:r w:rsidR="00D21B7E" w:rsidRPr="00A86135">
        <w:rPr>
          <w:rFonts w:ascii="Segoe UI" w:eastAsiaTheme="minorEastAsia" w:hAnsi="Segoe UI" w:cs="Segoe UI"/>
          <w:bCs/>
          <w:color w:val="000000" w:themeColor="text1"/>
          <w:kern w:val="24"/>
          <w:sz w:val="22"/>
          <w:szCs w:val="22"/>
          <w:lang w:bidi="ar-SA"/>
        </w:rPr>
        <w:t>Türkiye’de minimu</w:t>
      </w:r>
      <w:r w:rsidR="00145010" w:rsidRPr="00A86135">
        <w:rPr>
          <w:rFonts w:ascii="Segoe UI" w:eastAsiaTheme="minorEastAsia" w:hAnsi="Segoe UI" w:cs="Segoe UI"/>
          <w:bCs/>
          <w:color w:val="000000" w:themeColor="text1"/>
          <w:kern w:val="24"/>
          <w:sz w:val="22"/>
          <w:szCs w:val="22"/>
          <w:lang w:bidi="ar-SA"/>
        </w:rPr>
        <w:t>m</w:t>
      </w:r>
      <w:r w:rsidR="00D21B7E" w:rsidRPr="00A86135">
        <w:rPr>
          <w:rFonts w:ascii="Segoe UI" w:eastAsiaTheme="minorEastAsia" w:hAnsi="Segoe UI" w:cs="Segoe UI"/>
          <w:bCs/>
          <w:color w:val="000000" w:themeColor="text1"/>
          <w:kern w:val="24"/>
          <w:sz w:val="22"/>
          <w:szCs w:val="22"/>
          <w:lang w:bidi="ar-SA"/>
        </w:rPr>
        <w:t xml:space="preserve"> finansal bilgiye sahip olan bireylerin oranı %70. </w:t>
      </w:r>
      <w:r w:rsidR="006A06BA" w:rsidRPr="00A86135">
        <w:rPr>
          <w:rFonts w:ascii="Segoe UI" w:eastAsiaTheme="minorEastAsia" w:hAnsi="Segoe UI" w:cs="Segoe UI"/>
          <w:bCs/>
          <w:color w:val="000000" w:themeColor="text1"/>
          <w:kern w:val="24"/>
          <w:sz w:val="22"/>
          <w:szCs w:val="22"/>
          <w:lang w:bidi="ar-SA"/>
        </w:rPr>
        <w:t xml:space="preserve">Finansal bilgi düzeyi, </w:t>
      </w:r>
      <w:r w:rsidR="00D21B7E" w:rsidRPr="00A86135">
        <w:rPr>
          <w:rFonts w:ascii="Segoe UI" w:eastAsiaTheme="minorEastAsia" w:hAnsi="Segoe UI" w:cs="Segoe UI"/>
          <w:bCs/>
          <w:color w:val="000000" w:themeColor="text1"/>
          <w:kern w:val="24"/>
          <w:sz w:val="22"/>
          <w:szCs w:val="22"/>
          <w:lang w:bidi="ar-SA"/>
        </w:rPr>
        <w:t>çalışma hayat</w:t>
      </w:r>
      <w:r w:rsidR="006A06BA" w:rsidRPr="00A86135">
        <w:rPr>
          <w:rFonts w:ascii="Segoe UI" w:eastAsiaTheme="minorEastAsia" w:hAnsi="Segoe UI" w:cs="Segoe UI"/>
          <w:bCs/>
          <w:color w:val="000000" w:themeColor="text1"/>
          <w:kern w:val="24"/>
          <w:sz w:val="22"/>
          <w:szCs w:val="22"/>
          <w:lang w:bidi="ar-SA"/>
        </w:rPr>
        <w:t xml:space="preserve">ında olan, gelir düzeyi yüksek ve </w:t>
      </w:r>
      <w:r w:rsidR="00D21B7E" w:rsidRPr="00A86135">
        <w:rPr>
          <w:rFonts w:ascii="Segoe UI" w:eastAsiaTheme="minorEastAsia" w:hAnsi="Segoe UI" w:cs="Segoe UI"/>
          <w:bCs/>
          <w:color w:val="000000" w:themeColor="text1"/>
          <w:kern w:val="24"/>
          <w:sz w:val="22"/>
          <w:szCs w:val="22"/>
          <w:lang w:bidi="ar-SA"/>
        </w:rPr>
        <w:t xml:space="preserve">eğitimli bireylerde daha yüksek. </w:t>
      </w:r>
    </w:p>
    <w:p w:rsidR="00B670A3" w:rsidRPr="00A86135" w:rsidRDefault="000D6AC1" w:rsidP="00A86135">
      <w:pPr>
        <w:pStyle w:val="s23"/>
        <w:spacing w:before="0" w:beforeAutospacing="0" w:after="0" w:afterAutospacing="0"/>
        <w:jc w:val="both"/>
        <w:rPr>
          <w:rFonts w:ascii="Segoe UI" w:eastAsiaTheme="minorEastAsia" w:hAnsi="Segoe UI" w:cs="Segoe UI"/>
          <w:bCs/>
          <w:color w:val="000000" w:themeColor="text1"/>
          <w:kern w:val="24"/>
          <w:sz w:val="22"/>
          <w:szCs w:val="22"/>
          <w:lang w:bidi="ar-SA"/>
        </w:rPr>
      </w:pPr>
      <w:r w:rsidRPr="00A86135">
        <w:rPr>
          <w:rFonts w:ascii="Segoe UI" w:eastAsiaTheme="minorEastAsia" w:hAnsi="Segoe UI" w:cs="Segoe UI"/>
          <w:bCs/>
          <w:color w:val="000000" w:themeColor="text1"/>
          <w:kern w:val="24"/>
          <w:sz w:val="22"/>
          <w:szCs w:val="22"/>
          <w:lang w:bidi="ar-SA"/>
        </w:rPr>
        <w:t>B</w:t>
      </w:r>
      <w:r w:rsidR="00D21B7E" w:rsidRPr="00A86135">
        <w:rPr>
          <w:rFonts w:ascii="Segoe UI" w:eastAsiaTheme="minorEastAsia" w:hAnsi="Segoe UI" w:cs="Segoe UI"/>
          <w:bCs/>
          <w:color w:val="000000" w:themeColor="text1"/>
          <w:kern w:val="24"/>
          <w:sz w:val="22"/>
          <w:szCs w:val="22"/>
          <w:lang w:bidi="ar-SA"/>
        </w:rPr>
        <w:t xml:space="preserve">ilgi düzeyi kavramsal ve aritmetik beceriler olarak </w:t>
      </w:r>
      <w:r w:rsidR="00847B7B" w:rsidRPr="00A86135">
        <w:rPr>
          <w:rFonts w:ascii="Segoe UI" w:eastAsiaTheme="minorEastAsia" w:hAnsi="Segoe UI" w:cs="Segoe UI"/>
          <w:bCs/>
          <w:color w:val="000000" w:themeColor="text1"/>
          <w:kern w:val="24"/>
          <w:sz w:val="22"/>
          <w:szCs w:val="22"/>
          <w:lang w:bidi="ar-SA"/>
        </w:rPr>
        <w:t xml:space="preserve">2 alt grupta </w:t>
      </w:r>
      <w:r w:rsidR="00D21B7E" w:rsidRPr="00A86135">
        <w:rPr>
          <w:rFonts w:ascii="Segoe UI" w:eastAsiaTheme="minorEastAsia" w:hAnsi="Segoe UI" w:cs="Segoe UI"/>
          <w:bCs/>
          <w:color w:val="000000" w:themeColor="text1"/>
          <w:kern w:val="24"/>
          <w:sz w:val="22"/>
          <w:szCs w:val="22"/>
          <w:lang w:bidi="ar-SA"/>
        </w:rPr>
        <w:t>incelendiğinde</w:t>
      </w:r>
      <w:r w:rsidR="005A1FEF" w:rsidRPr="00A86135">
        <w:rPr>
          <w:rFonts w:ascii="Segoe UI" w:eastAsiaTheme="minorEastAsia" w:hAnsi="Segoe UI" w:cs="Segoe UI"/>
          <w:bCs/>
          <w:color w:val="000000" w:themeColor="text1"/>
          <w:kern w:val="24"/>
          <w:sz w:val="22"/>
          <w:szCs w:val="22"/>
          <w:lang w:bidi="ar-SA"/>
        </w:rPr>
        <w:t xml:space="preserve"> ise</w:t>
      </w:r>
      <w:r w:rsidR="00D21B7E" w:rsidRPr="00A86135">
        <w:rPr>
          <w:rFonts w:ascii="Segoe UI" w:eastAsiaTheme="minorEastAsia" w:hAnsi="Segoe UI" w:cs="Segoe UI"/>
          <w:bCs/>
          <w:color w:val="000000" w:themeColor="text1"/>
          <w:kern w:val="24"/>
          <w:sz w:val="22"/>
          <w:szCs w:val="22"/>
          <w:lang w:bidi="ar-SA"/>
        </w:rPr>
        <w:t xml:space="preserve"> matematik bilgisi gerektiren konularda finansal becerinin </w:t>
      </w:r>
      <w:r w:rsidR="00195374" w:rsidRPr="00A86135">
        <w:rPr>
          <w:rFonts w:ascii="Segoe UI" w:eastAsiaTheme="minorEastAsia" w:hAnsi="Segoe UI" w:cs="Segoe UI"/>
          <w:bCs/>
          <w:color w:val="000000" w:themeColor="text1"/>
          <w:kern w:val="24"/>
          <w:sz w:val="22"/>
          <w:szCs w:val="22"/>
          <w:lang w:bidi="ar-SA"/>
        </w:rPr>
        <w:t xml:space="preserve">göreceli </w:t>
      </w:r>
      <w:r w:rsidR="00D21B7E" w:rsidRPr="00A86135">
        <w:rPr>
          <w:rFonts w:ascii="Segoe UI" w:eastAsiaTheme="minorEastAsia" w:hAnsi="Segoe UI" w:cs="Segoe UI"/>
          <w:bCs/>
          <w:color w:val="000000" w:themeColor="text1"/>
          <w:kern w:val="24"/>
          <w:sz w:val="22"/>
          <w:szCs w:val="22"/>
          <w:lang w:bidi="ar-SA"/>
        </w:rPr>
        <w:t>daha düşük olduğu ortaya çıkıyor.</w:t>
      </w:r>
    </w:p>
    <w:p w:rsidR="00B670A3" w:rsidRDefault="00B670A3" w:rsidP="00B670A3">
      <w:pPr>
        <w:jc w:val="both"/>
        <w:rPr>
          <w:rFonts w:ascii="Segoe UI" w:hAnsi="Segoe UI" w:cs="Segoe UI"/>
          <w:sz w:val="22"/>
          <w:szCs w:val="22"/>
        </w:rPr>
      </w:pPr>
    </w:p>
    <w:p w:rsidR="006525A3" w:rsidRDefault="00B670A3" w:rsidP="00860353">
      <w:pPr>
        <w:spacing w:before="120" w:after="120" w:line="264" w:lineRule="auto"/>
        <w:jc w:val="both"/>
        <w:rPr>
          <w:rFonts w:ascii="Segoe UI" w:hAnsi="Segoe UI" w:cs="Segoe UI"/>
          <w:b/>
          <w:bCs/>
          <w:color w:val="000000" w:themeColor="text1"/>
          <w:kern w:val="24"/>
          <w:sz w:val="22"/>
          <w:szCs w:val="22"/>
          <w:lang w:bidi="ar-SA"/>
        </w:rPr>
      </w:pPr>
      <w:r w:rsidRPr="00B670A3">
        <w:rPr>
          <w:rFonts w:ascii="Segoe UI" w:hAnsi="Segoe UI" w:cs="Segoe UI"/>
          <w:b/>
          <w:bCs/>
          <w:color w:val="000000" w:themeColor="text1"/>
          <w:kern w:val="24"/>
          <w:sz w:val="22"/>
          <w:szCs w:val="22"/>
          <w:lang w:bidi="ar-SA"/>
        </w:rPr>
        <w:t>Beş Kişiden İkisi Son 1 Yılda Para Biriktirdi</w:t>
      </w:r>
      <w:r w:rsidR="00CC6781">
        <w:rPr>
          <w:rFonts w:ascii="Segoe UI" w:hAnsi="Segoe UI" w:cs="Segoe UI"/>
          <w:b/>
          <w:bCs/>
          <w:color w:val="000000" w:themeColor="text1"/>
          <w:kern w:val="24"/>
          <w:sz w:val="22"/>
          <w:szCs w:val="22"/>
          <w:lang w:bidi="ar-SA"/>
        </w:rPr>
        <w:t xml:space="preserve"> </w:t>
      </w:r>
    </w:p>
    <w:p w:rsidR="009F2FD4" w:rsidRPr="00562733" w:rsidRDefault="00AA2D13" w:rsidP="004D1487">
      <w:pPr>
        <w:spacing w:before="120" w:after="120"/>
        <w:jc w:val="both"/>
        <w:rPr>
          <w:rFonts w:ascii="Segoe UI" w:hAnsi="Segoe UI" w:cs="Segoe UI"/>
          <w:bCs/>
          <w:color w:val="FF0000"/>
          <w:kern w:val="24"/>
          <w:sz w:val="22"/>
          <w:szCs w:val="22"/>
          <w:lang w:bidi="ar-SA"/>
        </w:rPr>
      </w:pPr>
      <w:r>
        <w:rPr>
          <w:rFonts w:ascii="Segoe UI" w:hAnsi="Segoe UI" w:cs="Segoe UI"/>
          <w:bCs/>
          <w:color w:val="000000" w:themeColor="text1"/>
          <w:kern w:val="24"/>
          <w:sz w:val="22"/>
          <w:szCs w:val="22"/>
          <w:lang w:bidi="ar-SA"/>
        </w:rPr>
        <w:t xml:space="preserve">Araştırmadan çıkan verilere göre; </w:t>
      </w:r>
      <w:r w:rsidR="00371576" w:rsidRPr="00402B81">
        <w:rPr>
          <w:rFonts w:ascii="Segoe UI" w:hAnsi="Segoe UI" w:cs="Segoe UI"/>
          <w:bCs/>
          <w:color w:val="000000" w:themeColor="text1"/>
          <w:kern w:val="24"/>
          <w:sz w:val="22"/>
          <w:szCs w:val="22"/>
          <w:lang w:bidi="ar-SA"/>
        </w:rPr>
        <w:t>Türkiye’de her 5 kişiden 2’si</w:t>
      </w:r>
      <w:r w:rsidR="006F38CB" w:rsidRPr="00402B81">
        <w:rPr>
          <w:rFonts w:ascii="Segoe UI" w:hAnsi="Segoe UI" w:cs="Segoe UI"/>
          <w:bCs/>
          <w:color w:val="000000" w:themeColor="text1"/>
          <w:kern w:val="24"/>
          <w:sz w:val="22"/>
          <w:szCs w:val="22"/>
          <w:lang w:bidi="ar-SA"/>
        </w:rPr>
        <w:t>nin</w:t>
      </w:r>
      <w:r w:rsidR="00371576" w:rsidRPr="00402B81">
        <w:rPr>
          <w:rFonts w:ascii="Segoe UI" w:hAnsi="Segoe UI" w:cs="Segoe UI"/>
          <w:bCs/>
          <w:color w:val="000000" w:themeColor="text1"/>
          <w:kern w:val="24"/>
          <w:sz w:val="22"/>
          <w:szCs w:val="22"/>
          <w:lang w:bidi="ar-SA"/>
        </w:rPr>
        <w:t xml:space="preserve"> son bir yılda para biriktir</w:t>
      </w:r>
      <w:r w:rsidR="009A104A" w:rsidRPr="00402B81">
        <w:rPr>
          <w:rFonts w:ascii="Segoe UI" w:hAnsi="Segoe UI" w:cs="Segoe UI"/>
          <w:bCs/>
          <w:color w:val="000000" w:themeColor="text1"/>
          <w:kern w:val="24"/>
          <w:sz w:val="22"/>
          <w:szCs w:val="22"/>
          <w:lang w:bidi="ar-SA"/>
        </w:rPr>
        <w:t>diği görülürken</w:t>
      </w:r>
      <w:r w:rsidR="009F2FD4">
        <w:rPr>
          <w:rFonts w:ascii="Segoe UI" w:hAnsi="Segoe UI" w:cs="Segoe UI"/>
          <w:bCs/>
          <w:color w:val="000000" w:themeColor="text1"/>
          <w:kern w:val="24"/>
          <w:sz w:val="22"/>
          <w:szCs w:val="22"/>
          <w:lang w:bidi="ar-SA"/>
        </w:rPr>
        <w:t>,</w:t>
      </w:r>
      <w:r w:rsidR="003265B1" w:rsidRPr="00402B81">
        <w:rPr>
          <w:rFonts w:ascii="Segoe UI" w:hAnsi="Segoe UI" w:cs="Segoe UI"/>
          <w:bCs/>
          <w:color w:val="000000" w:themeColor="text1"/>
          <w:kern w:val="24"/>
          <w:sz w:val="22"/>
          <w:szCs w:val="22"/>
          <w:lang w:bidi="ar-SA"/>
        </w:rPr>
        <w:t xml:space="preserve"> </w:t>
      </w:r>
      <w:r w:rsidR="009F2FD4">
        <w:rPr>
          <w:rFonts w:ascii="Segoe UI" w:hAnsi="Segoe UI" w:cs="Segoe UI"/>
          <w:bCs/>
          <w:color w:val="000000" w:themeColor="text1"/>
          <w:kern w:val="24"/>
          <w:sz w:val="22"/>
          <w:szCs w:val="22"/>
          <w:lang w:bidi="ar-SA"/>
        </w:rPr>
        <w:t>b</w:t>
      </w:r>
      <w:r w:rsidR="009F2FD4" w:rsidRPr="009F2FD4">
        <w:rPr>
          <w:rFonts w:ascii="Segoe UI" w:hAnsi="Segoe UI" w:cs="Segoe UI"/>
          <w:bCs/>
          <w:color w:val="000000" w:themeColor="text1"/>
          <w:kern w:val="24"/>
          <w:sz w:val="22"/>
          <w:szCs w:val="22"/>
          <w:lang w:bidi="ar-SA"/>
        </w:rPr>
        <w:t>ireyleri birikim yapmaya iten temel neden</w:t>
      </w:r>
      <w:r w:rsidR="009F2FD4">
        <w:rPr>
          <w:rFonts w:ascii="Segoe UI" w:hAnsi="Segoe UI" w:cs="Segoe UI"/>
          <w:bCs/>
          <w:color w:val="000000" w:themeColor="text1"/>
          <w:kern w:val="24"/>
          <w:sz w:val="22"/>
          <w:szCs w:val="22"/>
          <w:lang w:bidi="ar-SA"/>
        </w:rPr>
        <w:t>lerde</w:t>
      </w:r>
      <w:r w:rsidR="009F2FD4" w:rsidRPr="009F2FD4">
        <w:rPr>
          <w:rFonts w:ascii="Segoe UI" w:hAnsi="Segoe UI" w:cs="Segoe UI"/>
          <w:bCs/>
          <w:color w:val="000000" w:themeColor="text1"/>
          <w:kern w:val="24"/>
          <w:sz w:val="22"/>
          <w:szCs w:val="22"/>
          <w:lang w:bidi="ar-SA"/>
        </w:rPr>
        <w:t xml:space="preserve"> </w:t>
      </w:r>
      <w:r w:rsidR="009F2FD4">
        <w:rPr>
          <w:rFonts w:ascii="Segoe UI" w:hAnsi="Segoe UI" w:cs="Segoe UI"/>
          <w:bCs/>
          <w:color w:val="000000" w:themeColor="text1"/>
          <w:kern w:val="24"/>
          <w:sz w:val="22"/>
          <w:szCs w:val="22"/>
          <w:lang w:bidi="ar-SA"/>
        </w:rPr>
        <w:t>“</w:t>
      </w:r>
      <w:r w:rsidR="009F2FD4" w:rsidRPr="009F2FD4">
        <w:rPr>
          <w:rFonts w:ascii="Segoe UI" w:hAnsi="Segoe UI" w:cs="Segoe UI"/>
          <w:bCs/>
          <w:color w:val="000000" w:themeColor="text1"/>
          <w:kern w:val="24"/>
          <w:sz w:val="22"/>
          <w:szCs w:val="22"/>
          <w:lang w:bidi="ar-SA"/>
        </w:rPr>
        <w:t>geleceğe ilişkin belirsizl</w:t>
      </w:r>
      <w:r w:rsidR="009F2FD4">
        <w:rPr>
          <w:rFonts w:ascii="Segoe UI" w:hAnsi="Segoe UI" w:cs="Segoe UI"/>
          <w:bCs/>
          <w:color w:val="000000" w:themeColor="text1"/>
          <w:kern w:val="24"/>
          <w:sz w:val="22"/>
          <w:szCs w:val="22"/>
          <w:lang w:bidi="ar-SA"/>
        </w:rPr>
        <w:t>ik” ve “kaygı” öne çıkıyor.</w:t>
      </w:r>
      <w:r w:rsidR="009F2FD4" w:rsidRPr="009F2FD4">
        <w:rPr>
          <w:rFonts w:ascii="Segoe UI" w:hAnsi="Segoe UI" w:cs="Segoe UI"/>
          <w:bCs/>
          <w:color w:val="000000" w:themeColor="text1"/>
          <w:kern w:val="24"/>
          <w:sz w:val="22"/>
          <w:szCs w:val="22"/>
          <w:lang w:bidi="ar-SA"/>
        </w:rPr>
        <w:t xml:space="preserve"> Birikim yapanların yarısı (%49) sağlık sorunu, doğal afet, aniden işsiz kalma gibi beklenmedik durumlara karşı tedbir ola</w:t>
      </w:r>
      <w:r w:rsidR="009F2FD4">
        <w:rPr>
          <w:rFonts w:ascii="Segoe UI" w:hAnsi="Segoe UI" w:cs="Segoe UI"/>
          <w:bCs/>
          <w:color w:val="000000" w:themeColor="text1"/>
          <w:kern w:val="24"/>
          <w:sz w:val="22"/>
          <w:szCs w:val="22"/>
          <w:lang w:bidi="ar-SA"/>
        </w:rPr>
        <w:t>rak para biriktirdiğini söylüyor</w:t>
      </w:r>
      <w:r w:rsidR="009F2FD4" w:rsidRPr="009F2FD4">
        <w:rPr>
          <w:rFonts w:ascii="Segoe UI" w:hAnsi="Segoe UI" w:cs="Segoe UI"/>
          <w:bCs/>
          <w:color w:val="000000" w:themeColor="text1"/>
          <w:kern w:val="24"/>
          <w:sz w:val="22"/>
          <w:szCs w:val="22"/>
          <w:lang w:bidi="ar-SA"/>
        </w:rPr>
        <w:t>.</w:t>
      </w:r>
      <w:r w:rsidR="009F2FD4">
        <w:rPr>
          <w:rFonts w:ascii="Segoe UI" w:hAnsi="Segoe UI" w:cs="Segoe UI"/>
          <w:bCs/>
          <w:color w:val="000000" w:themeColor="text1"/>
          <w:kern w:val="24"/>
          <w:sz w:val="22"/>
          <w:szCs w:val="22"/>
          <w:lang w:bidi="ar-SA"/>
        </w:rPr>
        <w:t xml:space="preserve"> </w:t>
      </w:r>
    </w:p>
    <w:p w:rsidR="004D1487" w:rsidRDefault="00562733" w:rsidP="004D1487">
      <w:pPr>
        <w:jc w:val="both"/>
        <w:rPr>
          <w:rFonts w:ascii="Segoe UI" w:hAnsi="Segoe UI" w:cs="Segoe UI"/>
          <w:bCs/>
          <w:color w:val="000000" w:themeColor="text1"/>
          <w:kern w:val="24"/>
          <w:sz w:val="22"/>
          <w:szCs w:val="22"/>
          <w:lang w:bidi="ar-SA"/>
        </w:rPr>
      </w:pPr>
      <w:r w:rsidRPr="005863A8">
        <w:rPr>
          <w:rFonts w:ascii="Segoe UI" w:hAnsi="Segoe UI" w:cs="Segoe UI"/>
          <w:bCs/>
          <w:color w:val="000000" w:themeColor="text1"/>
          <w:kern w:val="24"/>
          <w:sz w:val="22"/>
          <w:szCs w:val="22"/>
          <w:lang w:bidi="ar-SA"/>
        </w:rPr>
        <w:t>Yine araştırma bulgularına göre, h</w:t>
      </w:r>
      <w:r w:rsidR="00F05E98" w:rsidRPr="00F05E98">
        <w:rPr>
          <w:rFonts w:ascii="Segoe UI" w:hAnsi="Segoe UI" w:cs="Segoe UI"/>
          <w:bCs/>
          <w:color w:val="000000" w:themeColor="text1"/>
          <w:kern w:val="24"/>
          <w:sz w:val="22"/>
          <w:szCs w:val="22"/>
          <w:lang w:bidi="ar-SA"/>
        </w:rPr>
        <w:t xml:space="preserve">anede para kullanımına yönelik günlük kararlara dahil olma </w:t>
      </w:r>
      <w:r w:rsidR="004D1487">
        <w:rPr>
          <w:rFonts w:ascii="Segoe UI" w:hAnsi="Segoe UI" w:cs="Segoe UI"/>
          <w:bCs/>
          <w:color w:val="000000" w:themeColor="text1"/>
          <w:kern w:val="24"/>
          <w:sz w:val="22"/>
          <w:szCs w:val="22"/>
          <w:lang w:bidi="ar-SA"/>
        </w:rPr>
        <w:t xml:space="preserve">oranı kadınlarda %74 iken erkeklerde bu oran %85’e çıkıyor. </w:t>
      </w:r>
      <w:r w:rsidR="00F05E98" w:rsidRPr="00F05E98">
        <w:rPr>
          <w:rFonts w:ascii="Segoe UI" w:hAnsi="Segoe UI" w:cs="Segoe UI"/>
          <w:bCs/>
          <w:color w:val="000000" w:themeColor="text1"/>
          <w:kern w:val="24"/>
          <w:sz w:val="22"/>
          <w:szCs w:val="22"/>
          <w:lang w:bidi="ar-SA"/>
        </w:rPr>
        <w:t>Gençle</w:t>
      </w:r>
      <w:r w:rsidR="004D1487">
        <w:rPr>
          <w:rFonts w:ascii="Segoe UI" w:hAnsi="Segoe UI" w:cs="Segoe UI"/>
          <w:bCs/>
          <w:color w:val="000000" w:themeColor="text1"/>
          <w:kern w:val="24"/>
          <w:sz w:val="22"/>
          <w:szCs w:val="22"/>
          <w:lang w:bidi="ar-SA"/>
        </w:rPr>
        <w:t>rin  ise sadece %43’ü hanede para kullanımı konusunda söz hakkına sahip.</w:t>
      </w:r>
    </w:p>
    <w:p w:rsidR="00E55200" w:rsidRDefault="008D3DD2" w:rsidP="004D1487">
      <w:pPr>
        <w:spacing w:before="120" w:after="120"/>
        <w:jc w:val="both"/>
        <w:rPr>
          <w:rFonts w:ascii="Segoe UI" w:hAnsi="Segoe UI" w:cs="Segoe UI"/>
          <w:bCs/>
          <w:color w:val="000000" w:themeColor="text1"/>
          <w:kern w:val="24"/>
          <w:sz w:val="22"/>
          <w:szCs w:val="22"/>
          <w:lang w:bidi="ar-SA"/>
        </w:rPr>
      </w:pPr>
      <w:r>
        <w:rPr>
          <w:rFonts w:ascii="Segoe UI" w:hAnsi="Segoe UI" w:cs="Segoe UI"/>
          <w:bCs/>
          <w:color w:val="000000" w:themeColor="text1"/>
          <w:kern w:val="24"/>
          <w:sz w:val="22"/>
          <w:szCs w:val="22"/>
          <w:lang w:bidi="ar-SA"/>
        </w:rPr>
        <w:t>F</w:t>
      </w:r>
      <w:r w:rsidR="00371576" w:rsidRPr="00402B81">
        <w:rPr>
          <w:rFonts w:ascii="Segoe UI" w:hAnsi="Segoe UI" w:cs="Segoe UI"/>
          <w:bCs/>
          <w:color w:val="000000" w:themeColor="text1"/>
          <w:kern w:val="24"/>
          <w:sz w:val="22"/>
          <w:szCs w:val="22"/>
          <w:lang w:bidi="ar-SA"/>
        </w:rPr>
        <w:t>inansa</w:t>
      </w:r>
      <w:r w:rsidR="00682DD9">
        <w:rPr>
          <w:rFonts w:ascii="Segoe UI" w:hAnsi="Segoe UI" w:cs="Segoe UI"/>
          <w:bCs/>
          <w:color w:val="000000" w:themeColor="text1"/>
          <w:kern w:val="24"/>
          <w:sz w:val="22"/>
          <w:szCs w:val="22"/>
          <w:lang w:bidi="ar-SA"/>
        </w:rPr>
        <w:t>l ürün bilinirliğinde</w:t>
      </w:r>
      <w:r w:rsidR="00371576" w:rsidRPr="00402B81">
        <w:rPr>
          <w:rFonts w:ascii="Segoe UI" w:hAnsi="Segoe UI" w:cs="Segoe UI"/>
          <w:bCs/>
          <w:color w:val="000000" w:themeColor="text1"/>
          <w:kern w:val="24"/>
          <w:sz w:val="22"/>
          <w:szCs w:val="22"/>
          <w:lang w:bidi="ar-SA"/>
        </w:rPr>
        <w:t xml:space="preserve"> </w:t>
      </w:r>
      <w:r>
        <w:rPr>
          <w:rFonts w:ascii="Segoe UI" w:hAnsi="Segoe UI" w:cs="Segoe UI"/>
          <w:bCs/>
          <w:color w:val="000000" w:themeColor="text1"/>
          <w:kern w:val="24"/>
          <w:sz w:val="22"/>
          <w:szCs w:val="22"/>
          <w:lang w:bidi="ar-SA"/>
        </w:rPr>
        <w:t xml:space="preserve">ise </w:t>
      </w:r>
      <w:r w:rsidR="00371576" w:rsidRPr="00402B81">
        <w:rPr>
          <w:rFonts w:ascii="Segoe UI" w:hAnsi="Segoe UI" w:cs="Segoe UI"/>
          <w:bCs/>
          <w:color w:val="000000" w:themeColor="text1"/>
          <w:kern w:val="24"/>
          <w:sz w:val="22"/>
          <w:szCs w:val="22"/>
          <w:lang w:bidi="ar-SA"/>
        </w:rPr>
        <w:t xml:space="preserve">tasarruf ve </w:t>
      </w:r>
      <w:r w:rsidR="009A104A" w:rsidRPr="00402B81">
        <w:rPr>
          <w:rFonts w:ascii="Segoe UI" w:hAnsi="Segoe UI" w:cs="Segoe UI"/>
          <w:bCs/>
          <w:color w:val="000000" w:themeColor="text1"/>
          <w:kern w:val="24"/>
          <w:sz w:val="22"/>
          <w:szCs w:val="22"/>
          <w:lang w:bidi="ar-SA"/>
        </w:rPr>
        <w:t xml:space="preserve">emeklilik ürünleri öne çıkıyor. </w:t>
      </w:r>
      <w:r w:rsidR="00AA2D13">
        <w:rPr>
          <w:rFonts w:ascii="Segoe UI" w:hAnsi="Segoe UI" w:cs="Segoe UI"/>
          <w:bCs/>
          <w:color w:val="000000" w:themeColor="text1"/>
          <w:kern w:val="24"/>
          <w:sz w:val="22"/>
          <w:szCs w:val="22"/>
          <w:lang w:bidi="ar-SA"/>
        </w:rPr>
        <w:t>Bu ürün</w:t>
      </w:r>
      <w:r w:rsidR="00E55200">
        <w:rPr>
          <w:rFonts w:ascii="Segoe UI" w:hAnsi="Segoe UI" w:cs="Segoe UI"/>
          <w:bCs/>
          <w:color w:val="000000" w:themeColor="text1"/>
          <w:kern w:val="24"/>
          <w:sz w:val="22"/>
          <w:szCs w:val="22"/>
          <w:lang w:bidi="ar-SA"/>
        </w:rPr>
        <w:t xml:space="preserve"> kategorisinde </w:t>
      </w:r>
      <w:r w:rsidR="00AA2D13">
        <w:rPr>
          <w:rFonts w:ascii="Segoe UI" w:hAnsi="Segoe UI" w:cs="Segoe UI"/>
          <w:bCs/>
          <w:color w:val="000000" w:themeColor="text1"/>
          <w:kern w:val="24"/>
          <w:sz w:val="22"/>
          <w:szCs w:val="22"/>
          <w:lang w:bidi="ar-SA"/>
        </w:rPr>
        <w:t xml:space="preserve"> bilinirlik düzeyi %85’i buluyor. </w:t>
      </w:r>
    </w:p>
    <w:p w:rsidR="009F2FD4" w:rsidRDefault="009A104A" w:rsidP="004D1487">
      <w:pPr>
        <w:spacing w:before="120" w:after="120"/>
        <w:jc w:val="both"/>
        <w:rPr>
          <w:rFonts w:ascii="Segoe UI" w:hAnsi="Segoe UI" w:cs="Segoe UI"/>
          <w:bCs/>
          <w:color w:val="000000" w:themeColor="text1"/>
          <w:kern w:val="24"/>
          <w:sz w:val="22"/>
          <w:szCs w:val="22"/>
          <w:lang w:bidi="ar-SA"/>
        </w:rPr>
      </w:pPr>
      <w:r w:rsidRPr="00402B81">
        <w:rPr>
          <w:rFonts w:ascii="Segoe UI" w:hAnsi="Segoe UI" w:cs="Segoe UI"/>
          <w:bCs/>
          <w:color w:val="000000" w:themeColor="text1"/>
          <w:kern w:val="24"/>
          <w:sz w:val="22"/>
          <w:szCs w:val="22"/>
          <w:lang w:bidi="ar-SA"/>
        </w:rPr>
        <w:t>Araştırmadaki bir diğer dikkat çekici nokta da kredi borcun</w:t>
      </w:r>
      <w:r w:rsidR="002E1953" w:rsidRPr="005863A8">
        <w:rPr>
          <w:rFonts w:ascii="Segoe UI" w:hAnsi="Segoe UI" w:cs="Segoe UI"/>
          <w:bCs/>
          <w:color w:val="000000" w:themeColor="text1"/>
          <w:kern w:val="24"/>
          <w:sz w:val="22"/>
          <w:szCs w:val="22"/>
          <w:lang w:bidi="ar-SA"/>
        </w:rPr>
        <w:t>u</w:t>
      </w:r>
      <w:r w:rsidRPr="00402B81">
        <w:rPr>
          <w:rFonts w:ascii="Segoe UI" w:hAnsi="Segoe UI" w:cs="Segoe UI"/>
          <w:bCs/>
          <w:color w:val="000000" w:themeColor="text1"/>
          <w:kern w:val="24"/>
          <w:sz w:val="22"/>
          <w:szCs w:val="22"/>
          <w:lang w:bidi="ar-SA"/>
        </w:rPr>
        <w:t xml:space="preserve"> ödeme konusunda</w:t>
      </w:r>
      <w:r w:rsidR="00371576" w:rsidRPr="00402B81">
        <w:rPr>
          <w:rFonts w:ascii="Segoe UI" w:hAnsi="Segoe UI" w:cs="Segoe UI"/>
          <w:bCs/>
          <w:color w:val="000000" w:themeColor="text1"/>
          <w:kern w:val="24"/>
          <w:sz w:val="22"/>
          <w:szCs w:val="22"/>
          <w:lang w:bidi="ar-SA"/>
        </w:rPr>
        <w:t xml:space="preserve"> Tür</w:t>
      </w:r>
      <w:r w:rsidR="00E55200">
        <w:rPr>
          <w:rFonts w:ascii="Segoe UI" w:hAnsi="Segoe UI" w:cs="Segoe UI"/>
          <w:bCs/>
          <w:color w:val="000000" w:themeColor="text1"/>
          <w:kern w:val="24"/>
          <w:sz w:val="22"/>
          <w:szCs w:val="22"/>
          <w:lang w:bidi="ar-SA"/>
        </w:rPr>
        <w:t xml:space="preserve">kiye’de bireylerin </w:t>
      </w:r>
      <w:r w:rsidR="00371576" w:rsidRPr="00402B81">
        <w:rPr>
          <w:rFonts w:ascii="Segoe UI" w:hAnsi="Segoe UI" w:cs="Segoe UI"/>
          <w:bCs/>
          <w:color w:val="000000" w:themeColor="text1"/>
          <w:kern w:val="24"/>
          <w:sz w:val="22"/>
          <w:szCs w:val="22"/>
          <w:lang w:bidi="ar-SA"/>
        </w:rPr>
        <w:t xml:space="preserve"> disiplinl</w:t>
      </w:r>
      <w:r w:rsidRPr="00402B81">
        <w:rPr>
          <w:rFonts w:ascii="Segoe UI" w:hAnsi="Segoe UI" w:cs="Segoe UI"/>
          <w:bCs/>
          <w:color w:val="000000" w:themeColor="text1"/>
          <w:kern w:val="24"/>
          <w:sz w:val="22"/>
          <w:szCs w:val="22"/>
          <w:lang w:bidi="ar-SA"/>
        </w:rPr>
        <w:t>i hareket etmeye özen göstermesi</w:t>
      </w:r>
      <w:r w:rsidR="00A86135">
        <w:rPr>
          <w:rFonts w:ascii="Segoe UI" w:hAnsi="Segoe UI" w:cs="Segoe UI"/>
          <w:bCs/>
          <w:color w:val="000000" w:themeColor="text1"/>
          <w:kern w:val="24"/>
          <w:sz w:val="22"/>
          <w:szCs w:val="22"/>
          <w:lang w:bidi="ar-SA"/>
        </w:rPr>
        <w:t xml:space="preserve">. </w:t>
      </w:r>
      <w:r w:rsidR="002E1953" w:rsidRPr="005863A8">
        <w:rPr>
          <w:rFonts w:ascii="Segoe UI" w:hAnsi="Segoe UI" w:cs="Segoe UI"/>
          <w:bCs/>
          <w:color w:val="000000" w:themeColor="text1"/>
          <w:kern w:val="24"/>
          <w:sz w:val="22"/>
          <w:szCs w:val="22"/>
          <w:lang w:bidi="ar-SA"/>
        </w:rPr>
        <w:t>B</w:t>
      </w:r>
      <w:r w:rsidR="00860353">
        <w:rPr>
          <w:rFonts w:ascii="Segoe UI" w:hAnsi="Segoe UI" w:cs="Segoe UI"/>
          <w:bCs/>
          <w:color w:val="000000" w:themeColor="text1"/>
          <w:kern w:val="24"/>
          <w:sz w:val="22"/>
          <w:szCs w:val="22"/>
          <w:lang w:bidi="ar-SA"/>
        </w:rPr>
        <w:t xml:space="preserve">u </w:t>
      </w:r>
      <w:r w:rsidR="002E1953" w:rsidRPr="005863A8">
        <w:rPr>
          <w:rFonts w:ascii="Segoe UI" w:hAnsi="Segoe UI" w:cs="Segoe UI"/>
          <w:bCs/>
          <w:color w:val="000000" w:themeColor="text1"/>
          <w:kern w:val="24"/>
          <w:sz w:val="22"/>
          <w:szCs w:val="22"/>
          <w:lang w:bidi="ar-SA"/>
        </w:rPr>
        <w:t xml:space="preserve">konuda </w:t>
      </w:r>
      <w:r w:rsidR="00860353" w:rsidRPr="00860353">
        <w:rPr>
          <w:rFonts w:ascii="Segoe UI" w:hAnsi="Segoe UI" w:cs="Segoe UI"/>
          <w:bCs/>
          <w:color w:val="000000" w:themeColor="text1"/>
          <w:kern w:val="24"/>
          <w:sz w:val="22"/>
          <w:szCs w:val="22"/>
          <w:lang w:bidi="ar-SA"/>
        </w:rPr>
        <w:t>toplumun %8</w:t>
      </w:r>
      <w:r w:rsidR="00E55200">
        <w:rPr>
          <w:rFonts w:ascii="Segoe UI" w:hAnsi="Segoe UI" w:cs="Segoe UI"/>
          <w:bCs/>
          <w:color w:val="000000" w:themeColor="text1"/>
          <w:kern w:val="24"/>
          <w:sz w:val="22"/>
          <w:szCs w:val="22"/>
          <w:lang w:bidi="ar-SA"/>
        </w:rPr>
        <w:t>3</w:t>
      </w:r>
      <w:r w:rsidR="00860353" w:rsidRPr="00860353">
        <w:rPr>
          <w:rFonts w:ascii="Segoe UI" w:hAnsi="Segoe UI" w:cs="Segoe UI"/>
          <w:bCs/>
          <w:color w:val="000000" w:themeColor="text1"/>
          <w:kern w:val="24"/>
          <w:sz w:val="22"/>
          <w:szCs w:val="22"/>
          <w:lang w:bidi="ar-SA"/>
        </w:rPr>
        <w:t>’</w:t>
      </w:r>
      <w:r w:rsidR="00E55200">
        <w:rPr>
          <w:rFonts w:ascii="Segoe UI" w:hAnsi="Segoe UI" w:cs="Segoe UI"/>
          <w:bCs/>
          <w:color w:val="000000" w:themeColor="text1"/>
          <w:kern w:val="24"/>
          <w:sz w:val="22"/>
          <w:szCs w:val="22"/>
          <w:lang w:bidi="ar-SA"/>
        </w:rPr>
        <w:t>ü</w:t>
      </w:r>
      <w:r w:rsidR="00860353" w:rsidRPr="00860353">
        <w:rPr>
          <w:rFonts w:ascii="Segoe UI" w:hAnsi="Segoe UI" w:cs="Segoe UI"/>
          <w:bCs/>
          <w:color w:val="000000" w:themeColor="text1"/>
          <w:kern w:val="24"/>
          <w:sz w:val="22"/>
          <w:szCs w:val="22"/>
          <w:lang w:bidi="ar-SA"/>
        </w:rPr>
        <w:t xml:space="preserve"> </w:t>
      </w:r>
      <w:r w:rsidR="00E55200">
        <w:rPr>
          <w:rFonts w:ascii="Segoe UI" w:hAnsi="Segoe UI" w:cs="Segoe UI"/>
          <w:bCs/>
          <w:color w:val="000000" w:themeColor="text1"/>
          <w:kern w:val="24"/>
          <w:sz w:val="22"/>
          <w:szCs w:val="22"/>
          <w:lang w:bidi="ar-SA"/>
        </w:rPr>
        <w:t xml:space="preserve">kredi borcunu gününde ödediğini </w:t>
      </w:r>
      <w:r w:rsidR="00860353" w:rsidRPr="00860353">
        <w:rPr>
          <w:rFonts w:ascii="Segoe UI" w:hAnsi="Segoe UI" w:cs="Segoe UI"/>
          <w:bCs/>
          <w:color w:val="000000" w:themeColor="text1"/>
          <w:kern w:val="24"/>
          <w:sz w:val="22"/>
          <w:szCs w:val="22"/>
          <w:lang w:bidi="ar-SA"/>
        </w:rPr>
        <w:t>belirtiyor.</w:t>
      </w:r>
    </w:p>
    <w:p w:rsidR="006A06BA" w:rsidRDefault="006A06BA" w:rsidP="004D1487">
      <w:pPr>
        <w:pStyle w:val="s23"/>
        <w:spacing w:before="0" w:beforeAutospacing="0" w:after="0" w:afterAutospacing="0"/>
        <w:jc w:val="both"/>
        <w:rPr>
          <w:rFonts w:ascii="Segoe UI" w:hAnsi="Segoe UI"/>
          <w:b/>
          <w:sz w:val="22"/>
          <w:szCs w:val="22"/>
        </w:rPr>
      </w:pPr>
    </w:p>
    <w:p w:rsidR="003265B1" w:rsidRPr="009A104A" w:rsidRDefault="009A104A" w:rsidP="00282FCE">
      <w:pPr>
        <w:pStyle w:val="s23"/>
        <w:spacing w:before="0" w:beforeAutospacing="0" w:after="0" w:afterAutospacing="0"/>
        <w:jc w:val="both"/>
        <w:rPr>
          <w:rFonts w:ascii="Segoe UI" w:hAnsi="Segoe UI"/>
          <w:b/>
          <w:sz w:val="22"/>
          <w:szCs w:val="22"/>
        </w:rPr>
      </w:pPr>
      <w:r>
        <w:rPr>
          <w:rFonts w:ascii="Segoe UI" w:hAnsi="Segoe UI"/>
          <w:b/>
          <w:sz w:val="22"/>
          <w:szCs w:val="22"/>
        </w:rPr>
        <w:t xml:space="preserve">Finansal Tutumlarına Göre 5 </w:t>
      </w:r>
      <w:r w:rsidRPr="009A104A">
        <w:rPr>
          <w:rFonts w:ascii="Segoe UI" w:hAnsi="Segoe UI"/>
          <w:b/>
          <w:sz w:val="22"/>
          <w:szCs w:val="22"/>
        </w:rPr>
        <w:t>Toplumsal Profil</w:t>
      </w:r>
    </w:p>
    <w:p w:rsidR="003265B1" w:rsidRDefault="003265B1" w:rsidP="00282FCE">
      <w:pPr>
        <w:pStyle w:val="s23"/>
        <w:spacing w:before="0" w:beforeAutospacing="0" w:after="0" w:afterAutospacing="0"/>
        <w:jc w:val="both"/>
        <w:rPr>
          <w:rFonts w:ascii="Segoe UI" w:hAnsi="Segoe UI"/>
          <w:sz w:val="22"/>
          <w:szCs w:val="22"/>
        </w:rPr>
      </w:pPr>
    </w:p>
    <w:p w:rsidR="00282FCE" w:rsidRDefault="00371576" w:rsidP="00282FCE">
      <w:pPr>
        <w:pStyle w:val="s23"/>
        <w:spacing w:before="0" w:beforeAutospacing="0" w:after="0" w:afterAutospacing="0"/>
        <w:jc w:val="both"/>
        <w:rPr>
          <w:rFonts w:ascii="Segoe UI" w:hAnsi="Segoe UI"/>
          <w:sz w:val="22"/>
          <w:szCs w:val="22"/>
        </w:rPr>
      </w:pPr>
      <w:r>
        <w:rPr>
          <w:rFonts w:ascii="Segoe UI" w:hAnsi="Segoe UI"/>
          <w:sz w:val="22"/>
          <w:szCs w:val="22"/>
        </w:rPr>
        <w:t>Araştırmanın ortaya koyduğu verilere göre</w:t>
      </w:r>
      <w:r w:rsidR="009A104A">
        <w:rPr>
          <w:rFonts w:ascii="Segoe UI" w:hAnsi="Segoe UI"/>
          <w:sz w:val="22"/>
          <w:szCs w:val="22"/>
        </w:rPr>
        <w:t>,</w:t>
      </w:r>
      <w:r>
        <w:rPr>
          <w:rFonts w:ascii="Segoe UI" w:hAnsi="Segoe UI"/>
          <w:sz w:val="22"/>
          <w:szCs w:val="22"/>
        </w:rPr>
        <w:t xml:space="preserve"> f</w:t>
      </w:r>
      <w:r w:rsidRPr="004227BD">
        <w:rPr>
          <w:rFonts w:ascii="Segoe UI" w:hAnsi="Segoe UI"/>
          <w:sz w:val="22"/>
          <w:szCs w:val="22"/>
        </w:rPr>
        <w:t>inansal bilgi, davranış ve tutumlarına göre</w:t>
      </w:r>
      <w:r>
        <w:rPr>
          <w:rFonts w:ascii="Segoe UI" w:hAnsi="Segoe UI"/>
          <w:sz w:val="22"/>
          <w:szCs w:val="22"/>
        </w:rPr>
        <w:t xml:space="preserve"> </w:t>
      </w:r>
      <w:r w:rsidR="00E55200">
        <w:rPr>
          <w:rFonts w:ascii="Segoe UI" w:hAnsi="Segoe UI"/>
          <w:sz w:val="22"/>
          <w:szCs w:val="22"/>
        </w:rPr>
        <w:t>Türkiye toplumu 5 temel gruba ayrılıyor</w:t>
      </w:r>
      <w:r>
        <w:rPr>
          <w:rFonts w:ascii="Segoe UI" w:hAnsi="Segoe UI"/>
          <w:sz w:val="22"/>
          <w:szCs w:val="22"/>
        </w:rPr>
        <w:t xml:space="preserve">: </w:t>
      </w:r>
      <w:r w:rsidR="00282FCE" w:rsidRPr="00352F4B">
        <w:rPr>
          <w:rFonts w:ascii="Segoe UI" w:hAnsi="Segoe UI"/>
          <w:b/>
          <w:sz w:val="22"/>
          <w:szCs w:val="22"/>
        </w:rPr>
        <w:t xml:space="preserve">Finansal </w:t>
      </w:r>
      <w:r w:rsidR="00DF579B">
        <w:rPr>
          <w:rFonts w:ascii="Segoe UI" w:hAnsi="Segoe UI"/>
          <w:b/>
          <w:sz w:val="22"/>
          <w:szCs w:val="22"/>
        </w:rPr>
        <w:t>Bilgeler</w:t>
      </w:r>
      <w:r w:rsidR="00DF579B">
        <w:rPr>
          <w:rFonts w:ascii="Segoe UI" w:hAnsi="Segoe UI"/>
          <w:sz w:val="22"/>
          <w:szCs w:val="22"/>
        </w:rPr>
        <w:t xml:space="preserve"> </w:t>
      </w:r>
      <w:r w:rsidR="00282FCE" w:rsidRPr="00282FCE">
        <w:rPr>
          <w:rFonts w:ascii="Segoe UI" w:hAnsi="Segoe UI"/>
          <w:i/>
          <w:sz w:val="22"/>
          <w:szCs w:val="22"/>
        </w:rPr>
        <w:t>(%22)</w:t>
      </w:r>
      <w:r w:rsidR="00282FCE">
        <w:rPr>
          <w:rFonts w:ascii="Segoe UI" w:hAnsi="Segoe UI"/>
          <w:sz w:val="22"/>
          <w:szCs w:val="22"/>
        </w:rPr>
        <w:t xml:space="preserve">, </w:t>
      </w:r>
      <w:r w:rsidR="00DF579B">
        <w:rPr>
          <w:rFonts w:ascii="Segoe UI" w:hAnsi="Segoe UI"/>
          <w:b/>
          <w:sz w:val="22"/>
          <w:szCs w:val="22"/>
        </w:rPr>
        <w:t>Mütevazı</w:t>
      </w:r>
      <w:r w:rsidR="00282FCE" w:rsidRPr="00352F4B">
        <w:rPr>
          <w:rFonts w:ascii="Segoe UI" w:hAnsi="Segoe UI"/>
          <w:b/>
          <w:sz w:val="22"/>
          <w:szCs w:val="22"/>
        </w:rPr>
        <w:t xml:space="preserve"> Ebeveynler</w:t>
      </w:r>
      <w:r w:rsidR="00282FCE">
        <w:rPr>
          <w:rFonts w:ascii="Segoe UI" w:hAnsi="Segoe UI"/>
          <w:sz w:val="22"/>
          <w:szCs w:val="22"/>
        </w:rPr>
        <w:t xml:space="preserve"> (%24), </w:t>
      </w:r>
      <w:r w:rsidR="00282FCE" w:rsidRPr="00352F4B">
        <w:rPr>
          <w:rFonts w:ascii="Segoe UI" w:hAnsi="Segoe UI"/>
          <w:b/>
          <w:sz w:val="22"/>
          <w:szCs w:val="22"/>
        </w:rPr>
        <w:t xml:space="preserve">İdareli </w:t>
      </w:r>
      <w:r w:rsidR="00DF579B">
        <w:rPr>
          <w:rFonts w:ascii="Segoe UI" w:hAnsi="Segoe UI"/>
          <w:b/>
          <w:sz w:val="22"/>
          <w:szCs w:val="22"/>
        </w:rPr>
        <w:t>Muhafazakarlar</w:t>
      </w:r>
      <w:r w:rsidR="00282FCE">
        <w:rPr>
          <w:rFonts w:ascii="Segoe UI" w:hAnsi="Segoe UI"/>
          <w:sz w:val="22"/>
          <w:szCs w:val="22"/>
        </w:rPr>
        <w:t xml:space="preserve"> (%20), </w:t>
      </w:r>
      <w:r w:rsidR="00DF579B">
        <w:rPr>
          <w:rFonts w:ascii="Segoe UI" w:hAnsi="Segoe UI"/>
          <w:b/>
          <w:sz w:val="22"/>
          <w:szCs w:val="22"/>
        </w:rPr>
        <w:t>Plansız Hayalciler</w:t>
      </w:r>
      <w:r>
        <w:rPr>
          <w:rFonts w:ascii="Segoe UI" w:hAnsi="Segoe UI"/>
          <w:sz w:val="22"/>
          <w:szCs w:val="22"/>
        </w:rPr>
        <w:t xml:space="preserve"> (%19)</w:t>
      </w:r>
      <w:r w:rsidR="00282FCE">
        <w:rPr>
          <w:rFonts w:ascii="Segoe UI" w:hAnsi="Segoe UI"/>
          <w:sz w:val="22"/>
          <w:szCs w:val="22"/>
        </w:rPr>
        <w:t xml:space="preserve"> ve </w:t>
      </w:r>
      <w:r w:rsidR="00DF579B">
        <w:rPr>
          <w:rFonts w:ascii="Segoe UI" w:hAnsi="Segoe UI"/>
          <w:b/>
          <w:sz w:val="22"/>
          <w:szCs w:val="22"/>
        </w:rPr>
        <w:t>Kaygısız</w:t>
      </w:r>
      <w:r w:rsidR="00282FCE" w:rsidRPr="00352F4B">
        <w:rPr>
          <w:rFonts w:ascii="Segoe UI" w:hAnsi="Segoe UI"/>
          <w:b/>
          <w:sz w:val="22"/>
          <w:szCs w:val="22"/>
        </w:rPr>
        <w:t xml:space="preserve"> Gençler</w:t>
      </w:r>
      <w:r w:rsidR="00282FCE">
        <w:rPr>
          <w:rFonts w:ascii="Segoe UI" w:hAnsi="Segoe UI"/>
          <w:sz w:val="22"/>
          <w:szCs w:val="22"/>
        </w:rPr>
        <w:t xml:space="preserve"> (%15).</w:t>
      </w:r>
    </w:p>
    <w:p w:rsidR="00282FCE" w:rsidRPr="005863A8" w:rsidRDefault="00282FCE" w:rsidP="00282FCE">
      <w:pPr>
        <w:pStyle w:val="s23"/>
        <w:spacing w:before="0" w:beforeAutospacing="0" w:after="0" w:afterAutospacing="0"/>
        <w:jc w:val="both"/>
        <w:rPr>
          <w:rFonts w:ascii="Segoe UI" w:eastAsia="DengXian" w:hAnsi="Segoe UI" w:cs="Segoe UI"/>
          <w:color w:val="000000" w:themeColor="text1"/>
          <w:kern w:val="24"/>
          <w:sz w:val="22"/>
          <w:szCs w:val="22"/>
          <w:lang w:bidi="ar-SA"/>
        </w:rPr>
      </w:pPr>
    </w:p>
    <w:p w:rsidR="008D3DD2" w:rsidRDefault="00352F4B" w:rsidP="008D3DD2">
      <w:pPr>
        <w:pStyle w:val="s23"/>
        <w:spacing w:before="0" w:beforeAutospacing="0" w:after="0" w:afterAutospacing="0"/>
        <w:jc w:val="both"/>
        <w:rPr>
          <w:rFonts w:ascii="Segoe UI" w:eastAsia="DengXian" w:hAnsi="Segoe UI" w:cs="Segoe UI"/>
          <w:color w:val="000000" w:themeColor="text1"/>
          <w:kern w:val="24"/>
          <w:sz w:val="22"/>
          <w:szCs w:val="22"/>
          <w:lang w:bidi="ar-SA"/>
        </w:rPr>
      </w:pPr>
      <w:r>
        <w:rPr>
          <w:rFonts w:ascii="Segoe UI" w:eastAsia="DengXian" w:hAnsi="Segoe UI" w:cs="Segoe UI"/>
          <w:color w:val="000000" w:themeColor="text1"/>
          <w:kern w:val="24"/>
          <w:sz w:val="22"/>
          <w:szCs w:val="22"/>
          <w:lang w:bidi="ar-SA"/>
        </w:rPr>
        <w:t>F</w:t>
      </w:r>
      <w:r w:rsidRPr="00E1641B">
        <w:rPr>
          <w:rFonts w:ascii="Segoe UI" w:eastAsia="DengXian" w:hAnsi="Segoe UI" w:cs="Segoe UI"/>
          <w:color w:val="000000" w:themeColor="text1"/>
          <w:kern w:val="24"/>
          <w:sz w:val="22"/>
          <w:szCs w:val="22"/>
          <w:lang w:bidi="ar-SA"/>
        </w:rPr>
        <w:t xml:space="preserve">inansal konularda </w:t>
      </w:r>
      <w:r>
        <w:rPr>
          <w:rFonts w:ascii="Segoe UI" w:eastAsia="DengXian" w:hAnsi="Segoe UI" w:cs="Segoe UI"/>
          <w:color w:val="000000" w:themeColor="text1"/>
          <w:kern w:val="24"/>
          <w:sz w:val="22"/>
          <w:szCs w:val="22"/>
          <w:lang w:bidi="ar-SA"/>
        </w:rPr>
        <w:t>diğer</w:t>
      </w:r>
      <w:r w:rsidR="002E1953" w:rsidRPr="005863A8">
        <w:rPr>
          <w:rFonts w:ascii="Segoe UI" w:eastAsia="DengXian" w:hAnsi="Segoe UI" w:cs="Segoe UI"/>
          <w:color w:val="000000" w:themeColor="text1"/>
          <w:kern w:val="24"/>
          <w:sz w:val="22"/>
          <w:szCs w:val="22"/>
          <w:lang w:bidi="ar-SA"/>
        </w:rPr>
        <w:t>lerine</w:t>
      </w:r>
      <w:r>
        <w:rPr>
          <w:rFonts w:ascii="Segoe UI" w:eastAsia="DengXian" w:hAnsi="Segoe UI" w:cs="Segoe UI"/>
          <w:color w:val="000000" w:themeColor="text1"/>
          <w:kern w:val="24"/>
          <w:sz w:val="22"/>
          <w:szCs w:val="22"/>
          <w:lang w:bidi="ar-SA"/>
        </w:rPr>
        <w:t xml:space="preserve"> göre </w:t>
      </w:r>
      <w:r w:rsidRPr="00E1641B">
        <w:rPr>
          <w:rFonts w:ascii="Segoe UI" w:eastAsia="DengXian" w:hAnsi="Segoe UI" w:cs="Segoe UI"/>
          <w:color w:val="000000" w:themeColor="text1"/>
          <w:kern w:val="24"/>
          <w:sz w:val="22"/>
          <w:szCs w:val="22"/>
          <w:lang w:bidi="ar-SA"/>
        </w:rPr>
        <w:t xml:space="preserve">daha bilgili ve hırslı olan </w:t>
      </w:r>
      <w:r w:rsidR="007E0A3C" w:rsidRPr="007E0A3C">
        <w:rPr>
          <w:rFonts w:ascii="Segoe UI" w:eastAsia="DengXian" w:hAnsi="Segoe UI" w:cs="Segoe UI"/>
          <w:b/>
          <w:color w:val="000000" w:themeColor="text1"/>
          <w:kern w:val="24"/>
          <w:sz w:val="22"/>
          <w:szCs w:val="22"/>
          <w:lang w:bidi="ar-SA"/>
        </w:rPr>
        <w:t>“</w:t>
      </w:r>
      <w:r w:rsidRPr="007E0A3C">
        <w:rPr>
          <w:rFonts w:ascii="Segoe UI" w:eastAsia="DengXian" w:hAnsi="Segoe UI" w:cs="Segoe UI"/>
          <w:b/>
          <w:color w:val="000000" w:themeColor="text1"/>
          <w:kern w:val="24"/>
          <w:sz w:val="22"/>
          <w:szCs w:val="22"/>
          <w:lang w:bidi="ar-SA"/>
        </w:rPr>
        <w:t xml:space="preserve">Finansal </w:t>
      </w:r>
      <w:r w:rsidR="00DF579B" w:rsidRPr="007E0A3C">
        <w:rPr>
          <w:rFonts w:ascii="Segoe UI" w:eastAsia="DengXian" w:hAnsi="Segoe UI" w:cs="Segoe UI"/>
          <w:b/>
          <w:color w:val="000000" w:themeColor="text1"/>
          <w:kern w:val="24"/>
          <w:sz w:val="22"/>
          <w:szCs w:val="22"/>
          <w:lang w:bidi="ar-SA"/>
        </w:rPr>
        <w:t>Bilgeler</w:t>
      </w:r>
      <w:r w:rsidR="007E0A3C" w:rsidRPr="007E0A3C">
        <w:rPr>
          <w:rFonts w:ascii="Segoe UI" w:eastAsia="DengXian" w:hAnsi="Segoe UI" w:cs="Segoe UI"/>
          <w:b/>
          <w:color w:val="000000" w:themeColor="text1"/>
          <w:kern w:val="24"/>
          <w:sz w:val="22"/>
          <w:szCs w:val="22"/>
          <w:lang w:bidi="ar-SA"/>
        </w:rPr>
        <w:t>”</w:t>
      </w:r>
      <w:r w:rsidRPr="00352F4B">
        <w:rPr>
          <w:rFonts w:ascii="Segoe UI" w:eastAsia="DengXian" w:hAnsi="Segoe UI" w:cs="Segoe UI"/>
          <w:i/>
          <w:color w:val="000000" w:themeColor="text1"/>
          <w:kern w:val="24"/>
          <w:sz w:val="22"/>
          <w:szCs w:val="22"/>
          <w:lang w:bidi="ar-SA"/>
        </w:rPr>
        <w:t>,</w:t>
      </w:r>
      <w:r w:rsidRPr="00352F4B">
        <w:rPr>
          <w:rFonts w:ascii="Segoe UI" w:eastAsia="DengXian" w:hAnsi="Segoe UI" w:cs="Segoe UI"/>
          <w:color w:val="000000" w:themeColor="text1"/>
          <w:kern w:val="24"/>
          <w:sz w:val="22"/>
          <w:szCs w:val="22"/>
          <w:lang w:bidi="ar-SA"/>
        </w:rPr>
        <w:t xml:space="preserve"> en</w:t>
      </w:r>
      <w:r w:rsidRPr="00E1641B">
        <w:rPr>
          <w:rFonts w:ascii="Segoe UI" w:eastAsia="DengXian" w:hAnsi="Segoe UI" w:cs="Segoe UI"/>
          <w:color w:val="000000" w:themeColor="text1"/>
          <w:kern w:val="24"/>
          <w:sz w:val="22"/>
          <w:szCs w:val="22"/>
          <w:lang w:bidi="ar-SA"/>
        </w:rPr>
        <w:t xml:space="preserve"> yüksek</w:t>
      </w:r>
      <w:r>
        <w:rPr>
          <w:rFonts w:ascii="Segoe UI" w:eastAsia="DengXian" w:hAnsi="Segoe UI" w:cs="Segoe UI"/>
          <w:color w:val="000000" w:themeColor="text1"/>
          <w:kern w:val="24"/>
          <w:sz w:val="22"/>
          <w:szCs w:val="22"/>
          <w:lang w:bidi="ar-SA"/>
        </w:rPr>
        <w:t xml:space="preserve"> finansal okuryazarlık düzeyindeki</w:t>
      </w:r>
      <w:r w:rsidRPr="00E1641B">
        <w:rPr>
          <w:rFonts w:ascii="Segoe UI" w:eastAsia="DengXian" w:hAnsi="Segoe UI" w:cs="Segoe UI"/>
          <w:color w:val="000000" w:themeColor="text1"/>
          <w:kern w:val="24"/>
          <w:sz w:val="22"/>
          <w:szCs w:val="22"/>
          <w:lang w:bidi="ar-SA"/>
        </w:rPr>
        <w:t xml:space="preserve"> grup konumunda</w:t>
      </w:r>
      <w:r>
        <w:rPr>
          <w:rFonts w:ascii="Segoe UI" w:eastAsia="DengXian" w:hAnsi="Segoe UI" w:cs="Segoe UI"/>
          <w:color w:val="000000" w:themeColor="text1"/>
          <w:kern w:val="24"/>
          <w:sz w:val="22"/>
          <w:szCs w:val="22"/>
          <w:lang w:bidi="ar-SA"/>
        </w:rPr>
        <w:t xml:space="preserve"> bulunuyor</w:t>
      </w:r>
      <w:r w:rsidR="009A104A">
        <w:rPr>
          <w:rFonts w:ascii="Segoe UI" w:eastAsia="DengXian" w:hAnsi="Segoe UI" w:cs="Segoe UI"/>
          <w:color w:val="000000" w:themeColor="text1"/>
          <w:kern w:val="24"/>
          <w:sz w:val="22"/>
          <w:szCs w:val="22"/>
          <w:lang w:bidi="ar-SA"/>
        </w:rPr>
        <w:t>.</w:t>
      </w:r>
      <w:r>
        <w:rPr>
          <w:rFonts w:ascii="Segoe UI" w:eastAsia="DengXian" w:hAnsi="Segoe UI" w:cs="Segoe UI"/>
          <w:color w:val="000000" w:themeColor="text1"/>
          <w:kern w:val="24"/>
          <w:sz w:val="22"/>
          <w:szCs w:val="22"/>
          <w:lang w:bidi="ar-SA"/>
        </w:rPr>
        <w:t xml:space="preserve"> </w:t>
      </w:r>
      <w:r w:rsidR="003265B1">
        <w:rPr>
          <w:rFonts w:ascii="Segoe UI" w:eastAsia="DengXian" w:hAnsi="Segoe UI" w:cs="Segoe UI"/>
          <w:color w:val="000000" w:themeColor="text1"/>
          <w:kern w:val="24"/>
          <w:sz w:val="22"/>
          <w:szCs w:val="22"/>
          <w:lang w:bidi="ar-SA"/>
        </w:rPr>
        <w:t>Toplumun %22’sini oluşturan</w:t>
      </w:r>
      <w:r w:rsidR="009A104A">
        <w:rPr>
          <w:rFonts w:ascii="Segoe UI" w:eastAsia="DengXian" w:hAnsi="Segoe UI" w:cs="Segoe UI"/>
          <w:color w:val="000000" w:themeColor="text1"/>
          <w:kern w:val="24"/>
          <w:sz w:val="22"/>
          <w:szCs w:val="22"/>
          <w:lang w:bidi="ar-SA"/>
        </w:rPr>
        <w:t>,</w:t>
      </w:r>
      <w:r w:rsidR="003265B1">
        <w:rPr>
          <w:rFonts w:ascii="Segoe UI" w:eastAsia="DengXian" w:hAnsi="Segoe UI" w:cs="Segoe UI"/>
          <w:color w:val="000000" w:themeColor="text1"/>
          <w:kern w:val="24"/>
          <w:sz w:val="22"/>
          <w:szCs w:val="22"/>
          <w:lang w:bidi="ar-SA"/>
        </w:rPr>
        <w:t xml:space="preserve"> </w:t>
      </w:r>
      <w:r w:rsidR="00E55200">
        <w:rPr>
          <w:rFonts w:ascii="Segoe UI" w:eastAsia="DengXian" w:hAnsi="Segoe UI" w:cs="Segoe UI"/>
          <w:color w:val="000000" w:themeColor="text1"/>
          <w:kern w:val="24"/>
          <w:sz w:val="22"/>
          <w:szCs w:val="22"/>
          <w:lang w:bidi="ar-SA"/>
        </w:rPr>
        <w:t>orta yaş grubunda yer alan</w:t>
      </w:r>
      <w:r w:rsidR="00DF0273">
        <w:rPr>
          <w:rFonts w:ascii="Segoe UI" w:eastAsia="DengXian" w:hAnsi="Segoe UI" w:cs="Segoe UI"/>
          <w:color w:val="000000" w:themeColor="text1"/>
          <w:kern w:val="24"/>
          <w:sz w:val="22"/>
          <w:szCs w:val="22"/>
          <w:lang w:bidi="ar-SA"/>
        </w:rPr>
        <w:t xml:space="preserve">, </w:t>
      </w:r>
      <w:r w:rsidR="00CE0A1E">
        <w:rPr>
          <w:rFonts w:ascii="Segoe UI" w:eastAsia="DengXian" w:hAnsi="Segoe UI" w:cs="Segoe UI"/>
          <w:color w:val="000000" w:themeColor="text1"/>
          <w:kern w:val="24"/>
          <w:sz w:val="22"/>
          <w:szCs w:val="22"/>
          <w:lang w:bidi="ar-SA"/>
        </w:rPr>
        <w:t>işveren oranının yüksek olduğu</w:t>
      </w:r>
      <w:r w:rsidR="003265B1">
        <w:rPr>
          <w:rFonts w:ascii="Segoe UI" w:eastAsia="DengXian" w:hAnsi="Segoe UI" w:cs="Segoe UI"/>
          <w:color w:val="000000" w:themeColor="text1"/>
          <w:kern w:val="24"/>
          <w:sz w:val="22"/>
          <w:szCs w:val="22"/>
          <w:lang w:bidi="ar-SA"/>
        </w:rPr>
        <w:t xml:space="preserve"> ve diğer segmentlere </w:t>
      </w:r>
      <w:r w:rsidR="00CE0A1E">
        <w:rPr>
          <w:rFonts w:ascii="Segoe UI" w:eastAsia="DengXian" w:hAnsi="Segoe UI" w:cs="Segoe UI"/>
          <w:color w:val="000000" w:themeColor="text1"/>
          <w:kern w:val="24"/>
          <w:sz w:val="22"/>
          <w:szCs w:val="22"/>
          <w:lang w:bidi="ar-SA"/>
        </w:rPr>
        <w:t xml:space="preserve">kıyasla </w:t>
      </w:r>
      <w:r w:rsidR="003265B1">
        <w:rPr>
          <w:rFonts w:ascii="Segoe UI" w:eastAsia="DengXian" w:hAnsi="Segoe UI" w:cs="Segoe UI"/>
          <w:color w:val="000000" w:themeColor="text1"/>
          <w:kern w:val="24"/>
          <w:sz w:val="22"/>
          <w:szCs w:val="22"/>
          <w:lang w:bidi="ar-SA"/>
        </w:rPr>
        <w:t xml:space="preserve">daha yüksek </w:t>
      </w:r>
      <w:r w:rsidR="00CE0A1E">
        <w:rPr>
          <w:rFonts w:ascii="Segoe UI" w:eastAsia="DengXian" w:hAnsi="Segoe UI" w:cs="Segoe UI"/>
          <w:color w:val="000000" w:themeColor="text1"/>
          <w:kern w:val="24"/>
          <w:sz w:val="22"/>
          <w:szCs w:val="22"/>
          <w:lang w:bidi="ar-SA"/>
        </w:rPr>
        <w:t xml:space="preserve">hane </w:t>
      </w:r>
      <w:r w:rsidR="00DF0273">
        <w:rPr>
          <w:rFonts w:ascii="Segoe UI" w:eastAsia="DengXian" w:hAnsi="Segoe UI" w:cs="Segoe UI"/>
          <w:color w:val="000000" w:themeColor="text1"/>
          <w:kern w:val="24"/>
          <w:sz w:val="22"/>
          <w:szCs w:val="22"/>
          <w:lang w:bidi="ar-SA"/>
        </w:rPr>
        <w:t xml:space="preserve">geliri olan </w:t>
      </w:r>
      <w:r w:rsidR="007E0A3C">
        <w:rPr>
          <w:rFonts w:ascii="Segoe UI" w:eastAsia="DengXian" w:hAnsi="Segoe UI" w:cs="Segoe UI"/>
          <w:color w:val="000000" w:themeColor="text1"/>
          <w:kern w:val="24"/>
          <w:sz w:val="22"/>
          <w:szCs w:val="22"/>
          <w:lang w:bidi="ar-SA"/>
        </w:rPr>
        <w:t>“</w:t>
      </w:r>
      <w:r w:rsidR="009A104A" w:rsidRPr="007E0A3C">
        <w:rPr>
          <w:rFonts w:ascii="Segoe UI" w:eastAsia="DengXian" w:hAnsi="Segoe UI" w:cs="Segoe UI"/>
          <w:color w:val="000000" w:themeColor="text1"/>
          <w:kern w:val="24"/>
          <w:sz w:val="22"/>
          <w:szCs w:val="22"/>
          <w:lang w:bidi="ar-SA"/>
        </w:rPr>
        <w:t>Finansal Bilgeler</w:t>
      </w:r>
      <w:r w:rsidR="007E0A3C">
        <w:rPr>
          <w:rFonts w:ascii="Segoe UI" w:eastAsia="DengXian" w:hAnsi="Segoe UI" w:cs="Segoe UI"/>
          <w:color w:val="000000" w:themeColor="text1"/>
          <w:kern w:val="24"/>
          <w:sz w:val="22"/>
          <w:szCs w:val="22"/>
          <w:lang w:bidi="ar-SA"/>
        </w:rPr>
        <w:t>”</w:t>
      </w:r>
      <w:r w:rsidR="009A104A">
        <w:rPr>
          <w:rFonts w:ascii="Segoe UI" w:eastAsia="DengXian" w:hAnsi="Segoe UI" w:cs="Segoe UI"/>
          <w:color w:val="000000" w:themeColor="text1"/>
          <w:kern w:val="24"/>
          <w:sz w:val="22"/>
          <w:szCs w:val="22"/>
          <w:lang w:bidi="ar-SA"/>
        </w:rPr>
        <w:t xml:space="preserve"> </w:t>
      </w:r>
      <w:r w:rsidR="00331CD3">
        <w:rPr>
          <w:rFonts w:ascii="Segoe UI" w:eastAsia="DengXian" w:hAnsi="Segoe UI" w:cs="Segoe UI"/>
          <w:color w:val="000000" w:themeColor="text1"/>
          <w:kern w:val="24"/>
          <w:sz w:val="22"/>
          <w:szCs w:val="22"/>
          <w:lang w:bidi="ar-SA"/>
        </w:rPr>
        <w:t>parasını akıllıca yönetiyor. B</w:t>
      </w:r>
      <w:r w:rsidR="00DF0273">
        <w:rPr>
          <w:rFonts w:ascii="Segoe UI" w:eastAsia="DengXian" w:hAnsi="Segoe UI" w:cs="Segoe UI"/>
          <w:color w:val="000000" w:themeColor="text1"/>
          <w:kern w:val="24"/>
          <w:sz w:val="22"/>
          <w:szCs w:val="22"/>
          <w:lang w:bidi="ar-SA"/>
        </w:rPr>
        <w:t xml:space="preserve">irikim ve harcamayı bilinçli bir şekilde yapıyor. Sahip olduklarını büyütmeyi arzu </w:t>
      </w:r>
      <w:r w:rsidR="00331CD3">
        <w:rPr>
          <w:rFonts w:ascii="Segoe UI" w:eastAsia="DengXian" w:hAnsi="Segoe UI" w:cs="Segoe UI"/>
          <w:color w:val="000000" w:themeColor="text1"/>
          <w:kern w:val="24"/>
          <w:sz w:val="22"/>
          <w:szCs w:val="22"/>
          <w:lang w:bidi="ar-SA"/>
        </w:rPr>
        <w:t xml:space="preserve">eden </w:t>
      </w:r>
      <w:r w:rsidR="007E0A3C">
        <w:rPr>
          <w:rFonts w:ascii="Segoe UI" w:eastAsia="DengXian" w:hAnsi="Segoe UI" w:cs="Segoe UI"/>
          <w:color w:val="000000" w:themeColor="text1"/>
          <w:kern w:val="24"/>
          <w:sz w:val="22"/>
          <w:szCs w:val="22"/>
          <w:lang w:bidi="ar-SA"/>
        </w:rPr>
        <w:t>“</w:t>
      </w:r>
      <w:r w:rsidR="009A104A" w:rsidRPr="00C11EFD">
        <w:rPr>
          <w:rFonts w:ascii="Segoe UI" w:eastAsia="DengXian" w:hAnsi="Segoe UI" w:cs="Segoe UI"/>
          <w:color w:val="000000" w:themeColor="text1"/>
          <w:kern w:val="24"/>
          <w:sz w:val="22"/>
          <w:szCs w:val="22"/>
          <w:lang w:bidi="ar-SA"/>
        </w:rPr>
        <w:t>Finansal Bilgeler</w:t>
      </w:r>
      <w:r w:rsidR="007E0A3C">
        <w:rPr>
          <w:rFonts w:ascii="Segoe UI" w:eastAsia="DengXian" w:hAnsi="Segoe UI" w:cs="Segoe UI"/>
          <w:color w:val="000000" w:themeColor="text1"/>
          <w:kern w:val="24"/>
          <w:sz w:val="22"/>
          <w:szCs w:val="22"/>
          <w:lang w:bidi="ar-SA"/>
        </w:rPr>
        <w:t>”</w:t>
      </w:r>
      <w:r w:rsidR="009A104A" w:rsidRPr="008720AC">
        <w:rPr>
          <w:rFonts w:ascii="Segoe UI" w:eastAsia="DengXian" w:hAnsi="Segoe UI" w:cs="Segoe UI"/>
          <w:color w:val="000000" w:themeColor="text1"/>
          <w:kern w:val="24"/>
          <w:sz w:val="22"/>
          <w:szCs w:val="22"/>
          <w:lang w:bidi="ar-SA"/>
        </w:rPr>
        <w:t xml:space="preserve">, </w:t>
      </w:r>
      <w:r w:rsidR="00331CD3" w:rsidRPr="008720AC">
        <w:rPr>
          <w:rFonts w:ascii="Segoe UI" w:eastAsia="DengXian" w:hAnsi="Segoe UI" w:cs="Segoe UI"/>
          <w:color w:val="000000" w:themeColor="text1"/>
          <w:kern w:val="24"/>
          <w:sz w:val="22"/>
          <w:szCs w:val="22"/>
          <w:lang w:bidi="ar-SA"/>
        </w:rPr>
        <w:t>bunun için risk almaya hazır</w:t>
      </w:r>
      <w:r w:rsidR="00CE0A1E">
        <w:rPr>
          <w:rFonts w:ascii="Segoe UI" w:eastAsia="DengXian" w:hAnsi="Segoe UI" w:cs="Segoe UI"/>
          <w:color w:val="000000" w:themeColor="text1"/>
          <w:kern w:val="24"/>
          <w:sz w:val="22"/>
          <w:szCs w:val="22"/>
          <w:lang w:bidi="ar-SA"/>
        </w:rPr>
        <w:t xml:space="preserve"> olduklarını ifade ediyor</w:t>
      </w:r>
      <w:r w:rsidR="00331CD3" w:rsidRPr="008720AC">
        <w:rPr>
          <w:rFonts w:ascii="Segoe UI" w:eastAsia="DengXian" w:hAnsi="Segoe UI" w:cs="Segoe UI"/>
          <w:color w:val="000000" w:themeColor="text1"/>
          <w:kern w:val="24"/>
          <w:sz w:val="22"/>
          <w:szCs w:val="22"/>
          <w:lang w:bidi="ar-SA"/>
        </w:rPr>
        <w:t>. Bu grup k</w:t>
      </w:r>
      <w:r w:rsidR="003265B1" w:rsidRPr="008720AC">
        <w:rPr>
          <w:rFonts w:ascii="Segoe UI" w:eastAsia="DengXian" w:hAnsi="Segoe UI" w:cs="Segoe UI"/>
          <w:color w:val="000000" w:themeColor="text1"/>
          <w:kern w:val="24"/>
          <w:sz w:val="22"/>
          <w:szCs w:val="22"/>
          <w:lang w:bidi="ar-SA"/>
        </w:rPr>
        <w:t>endisine finansal hedefler ko</w:t>
      </w:r>
      <w:r w:rsidR="00DF0273" w:rsidRPr="008720AC">
        <w:rPr>
          <w:rFonts w:ascii="Segoe UI" w:eastAsia="DengXian" w:hAnsi="Segoe UI" w:cs="Segoe UI"/>
          <w:color w:val="000000" w:themeColor="text1"/>
          <w:kern w:val="24"/>
          <w:sz w:val="22"/>
          <w:szCs w:val="22"/>
          <w:lang w:bidi="ar-SA"/>
        </w:rPr>
        <w:t>yuyor</w:t>
      </w:r>
      <w:r w:rsidR="00331CD3" w:rsidRPr="008720AC">
        <w:rPr>
          <w:rFonts w:ascii="Segoe UI" w:eastAsia="DengXian" w:hAnsi="Segoe UI" w:cs="Segoe UI"/>
          <w:color w:val="000000" w:themeColor="text1"/>
          <w:kern w:val="24"/>
          <w:sz w:val="22"/>
          <w:szCs w:val="22"/>
          <w:lang w:bidi="ar-SA"/>
        </w:rPr>
        <w:t xml:space="preserve"> ve bu </w:t>
      </w:r>
      <w:r w:rsidR="00DF0273" w:rsidRPr="008720AC">
        <w:rPr>
          <w:rFonts w:ascii="Segoe UI" w:eastAsia="DengXian" w:hAnsi="Segoe UI" w:cs="Segoe UI"/>
          <w:color w:val="000000" w:themeColor="text1"/>
          <w:kern w:val="24"/>
          <w:sz w:val="22"/>
          <w:szCs w:val="22"/>
          <w:lang w:bidi="ar-SA"/>
        </w:rPr>
        <w:t>hedeflere ulaşmak için birikimlerini farklı</w:t>
      </w:r>
      <w:r w:rsidR="00331CD3" w:rsidRPr="008720AC">
        <w:rPr>
          <w:rFonts w:ascii="Segoe UI" w:eastAsia="DengXian" w:hAnsi="Segoe UI" w:cs="Segoe UI"/>
          <w:color w:val="000000" w:themeColor="text1"/>
          <w:kern w:val="24"/>
          <w:sz w:val="22"/>
          <w:szCs w:val="22"/>
          <w:lang w:bidi="ar-SA"/>
        </w:rPr>
        <w:t xml:space="preserve"> alanlarda değerlendiriyor</w:t>
      </w:r>
      <w:r w:rsidR="00DF0273" w:rsidRPr="008720AC">
        <w:rPr>
          <w:rFonts w:ascii="Segoe UI" w:eastAsia="DengXian" w:hAnsi="Segoe UI" w:cs="Segoe UI"/>
          <w:color w:val="000000" w:themeColor="text1"/>
          <w:kern w:val="24"/>
          <w:sz w:val="22"/>
          <w:szCs w:val="22"/>
          <w:lang w:bidi="ar-SA"/>
        </w:rPr>
        <w:t xml:space="preserve">. </w:t>
      </w:r>
      <w:r w:rsidR="007E0A3C">
        <w:rPr>
          <w:rFonts w:ascii="Segoe UI" w:eastAsia="DengXian" w:hAnsi="Segoe UI" w:cs="Segoe UI"/>
          <w:color w:val="000000" w:themeColor="text1"/>
          <w:kern w:val="24"/>
          <w:sz w:val="22"/>
          <w:szCs w:val="22"/>
          <w:lang w:bidi="ar-SA"/>
        </w:rPr>
        <w:t>“</w:t>
      </w:r>
      <w:r w:rsidR="009A104A" w:rsidRPr="00C11EFD">
        <w:rPr>
          <w:rFonts w:ascii="Segoe UI" w:eastAsia="DengXian" w:hAnsi="Segoe UI" w:cs="Segoe UI"/>
          <w:color w:val="000000" w:themeColor="text1"/>
          <w:kern w:val="24"/>
          <w:sz w:val="22"/>
          <w:szCs w:val="22"/>
          <w:lang w:bidi="ar-SA"/>
        </w:rPr>
        <w:t>Finansal Bilgeler</w:t>
      </w:r>
      <w:r w:rsidR="007E0A3C">
        <w:rPr>
          <w:rFonts w:ascii="Segoe UI" w:eastAsia="DengXian" w:hAnsi="Segoe UI" w:cs="Segoe UI"/>
          <w:color w:val="000000" w:themeColor="text1"/>
          <w:kern w:val="24"/>
          <w:sz w:val="22"/>
          <w:szCs w:val="22"/>
          <w:lang w:bidi="ar-SA"/>
        </w:rPr>
        <w:t>”</w:t>
      </w:r>
      <w:r w:rsidR="00331CD3" w:rsidRPr="008720AC">
        <w:rPr>
          <w:rFonts w:ascii="Segoe UI" w:eastAsia="DengXian" w:hAnsi="Segoe UI" w:cs="Segoe UI"/>
          <w:color w:val="000000" w:themeColor="text1"/>
          <w:kern w:val="24"/>
          <w:sz w:val="22"/>
          <w:szCs w:val="22"/>
          <w:lang w:bidi="ar-SA"/>
        </w:rPr>
        <w:t xml:space="preserve"> genelde b</w:t>
      </w:r>
      <w:r w:rsidR="00DF0273" w:rsidRPr="008720AC">
        <w:rPr>
          <w:rFonts w:ascii="Segoe UI" w:eastAsia="DengXian" w:hAnsi="Segoe UI" w:cs="Segoe UI"/>
          <w:color w:val="000000" w:themeColor="text1"/>
          <w:kern w:val="24"/>
          <w:sz w:val="22"/>
          <w:szCs w:val="22"/>
          <w:lang w:bidi="ar-SA"/>
        </w:rPr>
        <w:t xml:space="preserve">ütçe </w:t>
      </w:r>
      <w:r w:rsidR="00331CD3" w:rsidRPr="008720AC">
        <w:rPr>
          <w:rFonts w:ascii="Segoe UI" w:eastAsia="DengXian" w:hAnsi="Segoe UI" w:cs="Segoe UI"/>
          <w:color w:val="000000" w:themeColor="text1"/>
          <w:kern w:val="24"/>
          <w:sz w:val="22"/>
          <w:szCs w:val="22"/>
          <w:lang w:bidi="ar-SA"/>
        </w:rPr>
        <w:t>yapıyor,</w:t>
      </w:r>
      <w:r w:rsidR="00DF0273" w:rsidRPr="008720AC">
        <w:rPr>
          <w:rFonts w:ascii="Segoe UI" w:eastAsia="DengXian" w:hAnsi="Segoe UI" w:cs="Segoe UI"/>
          <w:color w:val="000000" w:themeColor="text1"/>
          <w:kern w:val="24"/>
          <w:sz w:val="22"/>
          <w:szCs w:val="22"/>
          <w:lang w:bidi="ar-SA"/>
        </w:rPr>
        <w:t xml:space="preserve"> </w:t>
      </w:r>
      <w:r w:rsidR="00331CD3" w:rsidRPr="008720AC">
        <w:rPr>
          <w:rFonts w:ascii="Segoe UI" w:eastAsia="DengXian" w:hAnsi="Segoe UI" w:cs="Segoe UI"/>
          <w:color w:val="000000" w:themeColor="text1"/>
          <w:kern w:val="24"/>
          <w:sz w:val="22"/>
          <w:szCs w:val="22"/>
          <w:lang w:bidi="ar-SA"/>
        </w:rPr>
        <w:t>ö</w:t>
      </w:r>
      <w:r w:rsidR="00DF0273" w:rsidRPr="008720AC">
        <w:rPr>
          <w:rFonts w:ascii="Segoe UI" w:eastAsia="DengXian" w:hAnsi="Segoe UI" w:cs="Segoe UI"/>
          <w:color w:val="000000" w:themeColor="text1"/>
          <w:kern w:val="24"/>
          <w:sz w:val="22"/>
          <w:szCs w:val="22"/>
          <w:lang w:bidi="ar-SA"/>
        </w:rPr>
        <w:t xml:space="preserve">demelerini </w:t>
      </w:r>
      <w:r w:rsidR="00331CD3" w:rsidRPr="008720AC">
        <w:rPr>
          <w:rFonts w:ascii="Segoe UI" w:eastAsia="DengXian" w:hAnsi="Segoe UI" w:cs="Segoe UI"/>
          <w:color w:val="000000" w:themeColor="text1"/>
          <w:kern w:val="24"/>
          <w:sz w:val="22"/>
          <w:szCs w:val="22"/>
          <w:lang w:bidi="ar-SA"/>
        </w:rPr>
        <w:t>aksatmıyor</w:t>
      </w:r>
      <w:r w:rsidR="00331CD3">
        <w:rPr>
          <w:rFonts w:ascii="Segoe UI" w:eastAsia="DengXian" w:hAnsi="Segoe UI" w:cs="Segoe UI"/>
          <w:color w:val="000000" w:themeColor="text1"/>
          <w:kern w:val="24"/>
          <w:sz w:val="22"/>
          <w:szCs w:val="22"/>
          <w:lang w:bidi="ar-SA"/>
        </w:rPr>
        <w:t>.</w:t>
      </w:r>
      <w:r w:rsidR="00CC6781">
        <w:rPr>
          <w:rFonts w:ascii="Segoe UI" w:eastAsia="DengXian" w:hAnsi="Segoe UI" w:cs="Segoe UI"/>
          <w:color w:val="000000" w:themeColor="text1"/>
          <w:kern w:val="24"/>
          <w:sz w:val="22"/>
          <w:szCs w:val="22"/>
          <w:lang w:bidi="ar-SA"/>
        </w:rPr>
        <w:t xml:space="preserve"> </w:t>
      </w:r>
    </w:p>
    <w:p w:rsidR="008D3DD2" w:rsidRDefault="008D3DD2" w:rsidP="008D3DD2">
      <w:pPr>
        <w:pStyle w:val="s23"/>
        <w:spacing w:before="0" w:beforeAutospacing="0" w:after="0" w:afterAutospacing="0"/>
        <w:jc w:val="both"/>
        <w:rPr>
          <w:rFonts w:ascii="Segoe UI" w:eastAsia="DengXian" w:hAnsi="Segoe UI" w:cs="Segoe UI"/>
          <w:color w:val="000000" w:themeColor="text1"/>
          <w:kern w:val="24"/>
          <w:sz w:val="22"/>
          <w:szCs w:val="22"/>
          <w:lang w:bidi="ar-SA"/>
        </w:rPr>
      </w:pPr>
    </w:p>
    <w:p w:rsidR="00C11EFD" w:rsidRDefault="00C11EFD" w:rsidP="008D3DD2">
      <w:pPr>
        <w:pStyle w:val="s23"/>
        <w:spacing w:before="0" w:beforeAutospacing="0" w:after="0" w:afterAutospacing="0"/>
        <w:jc w:val="both"/>
        <w:rPr>
          <w:rFonts w:ascii="Segoe UI" w:eastAsia="DengXian" w:hAnsi="Segoe UI" w:cs="Segoe UI"/>
          <w:color w:val="000000" w:themeColor="text1"/>
          <w:kern w:val="24"/>
          <w:sz w:val="22"/>
          <w:szCs w:val="22"/>
          <w:lang w:bidi="ar-SA"/>
        </w:rPr>
      </w:pPr>
      <w:r>
        <w:rPr>
          <w:rFonts w:ascii="Segoe UI" w:eastAsia="DengXian" w:hAnsi="Segoe UI" w:cs="Segoe UI"/>
          <w:color w:val="000000" w:themeColor="text1"/>
          <w:kern w:val="24"/>
          <w:sz w:val="22"/>
          <w:szCs w:val="22"/>
          <w:lang w:bidi="ar-SA"/>
        </w:rPr>
        <w:t xml:space="preserve">Toplumun %24’ünü oluşturan ve </w:t>
      </w:r>
      <w:r w:rsidR="0051247C">
        <w:rPr>
          <w:rFonts w:ascii="Segoe UI" w:eastAsia="DengXian" w:hAnsi="Segoe UI" w:cs="Segoe UI"/>
          <w:color w:val="000000" w:themeColor="text1"/>
          <w:kern w:val="24"/>
          <w:sz w:val="22"/>
          <w:szCs w:val="22"/>
          <w:lang w:bidi="ar-SA"/>
        </w:rPr>
        <w:t>ağırlıklı</w:t>
      </w:r>
      <w:r>
        <w:rPr>
          <w:rFonts w:ascii="Segoe UI" w:eastAsia="DengXian" w:hAnsi="Segoe UI" w:cs="Segoe UI"/>
          <w:color w:val="000000" w:themeColor="text1"/>
          <w:kern w:val="24"/>
          <w:sz w:val="22"/>
          <w:szCs w:val="22"/>
          <w:lang w:bidi="ar-SA"/>
        </w:rPr>
        <w:t xml:space="preserve"> </w:t>
      </w:r>
      <w:r w:rsidR="00CE0A1E">
        <w:rPr>
          <w:rFonts w:ascii="Segoe UI" w:eastAsia="DengXian" w:hAnsi="Segoe UI" w:cs="Segoe UI"/>
          <w:color w:val="000000" w:themeColor="text1"/>
          <w:kern w:val="24"/>
          <w:sz w:val="22"/>
          <w:szCs w:val="22"/>
          <w:lang w:bidi="ar-SA"/>
        </w:rPr>
        <w:t>orta-üst</w:t>
      </w:r>
      <w:r>
        <w:rPr>
          <w:rFonts w:ascii="Segoe UI" w:eastAsia="DengXian" w:hAnsi="Segoe UI" w:cs="Segoe UI"/>
          <w:color w:val="000000" w:themeColor="text1"/>
          <w:kern w:val="24"/>
          <w:sz w:val="22"/>
          <w:szCs w:val="22"/>
          <w:lang w:bidi="ar-SA"/>
        </w:rPr>
        <w:t xml:space="preserve"> yaş grubu</w:t>
      </w:r>
      <w:r w:rsidR="00CE0A1E">
        <w:rPr>
          <w:rFonts w:ascii="Segoe UI" w:eastAsia="DengXian" w:hAnsi="Segoe UI" w:cs="Segoe UI"/>
          <w:color w:val="000000" w:themeColor="text1"/>
          <w:kern w:val="24"/>
          <w:sz w:val="22"/>
          <w:szCs w:val="22"/>
          <w:lang w:bidi="ar-SA"/>
        </w:rPr>
        <w:t>nu</w:t>
      </w:r>
      <w:r>
        <w:rPr>
          <w:rFonts w:ascii="Segoe UI" w:eastAsia="DengXian" w:hAnsi="Segoe UI" w:cs="Segoe UI"/>
          <w:color w:val="000000" w:themeColor="text1"/>
          <w:kern w:val="24"/>
          <w:sz w:val="22"/>
          <w:szCs w:val="22"/>
          <w:lang w:bidi="ar-SA"/>
        </w:rPr>
        <w:t xml:space="preserve"> temsil eden</w:t>
      </w:r>
      <w:r>
        <w:rPr>
          <w:rFonts w:ascii="Segoe UI" w:eastAsia="DengXian" w:hAnsi="Segoe UI" w:cs="Segoe UI"/>
          <w:b/>
          <w:color w:val="000000" w:themeColor="text1"/>
          <w:kern w:val="24"/>
          <w:sz w:val="22"/>
          <w:szCs w:val="22"/>
          <w:lang w:bidi="ar-SA"/>
        </w:rPr>
        <w:t xml:space="preserve"> </w:t>
      </w:r>
      <w:r w:rsidR="007E0A3C" w:rsidRPr="007E0A3C">
        <w:rPr>
          <w:rFonts w:ascii="Segoe UI" w:eastAsia="DengXian" w:hAnsi="Segoe UI" w:cs="Segoe UI"/>
          <w:color w:val="000000" w:themeColor="text1"/>
          <w:kern w:val="24"/>
          <w:sz w:val="22"/>
          <w:szCs w:val="22"/>
          <w:lang w:bidi="ar-SA"/>
        </w:rPr>
        <w:t>“</w:t>
      </w:r>
      <w:r w:rsidR="00352F4B" w:rsidRPr="002E1953">
        <w:rPr>
          <w:rFonts w:ascii="Segoe UI" w:eastAsia="DengXian" w:hAnsi="Segoe UI" w:cs="Segoe UI"/>
          <w:b/>
          <w:color w:val="000000" w:themeColor="text1"/>
          <w:kern w:val="24"/>
          <w:sz w:val="22"/>
          <w:szCs w:val="22"/>
          <w:lang w:bidi="ar-SA"/>
        </w:rPr>
        <w:t>M</w:t>
      </w:r>
      <w:r w:rsidR="004D1487" w:rsidRPr="002E1953">
        <w:rPr>
          <w:rFonts w:ascii="Segoe UI" w:eastAsia="DengXian" w:hAnsi="Segoe UI" w:cs="Segoe UI"/>
          <w:b/>
          <w:color w:val="000000" w:themeColor="text1"/>
          <w:kern w:val="24"/>
          <w:sz w:val="22"/>
          <w:szCs w:val="22"/>
          <w:lang w:bidi="ar-SA"/>
        </w:rPr>
        <w:t>ü</w:t>
      </w:r>
      <w:r w:rsidR="00DF579B" w:rsidRPr="002E1953">
        <w:rPr>
          <w:rFonts w:ascii="Segoe UI" w:eastAsia="DengXian" w:hAnsi="Segoe UI" w:cs="Segoe UI"/>
          <w:b/>
          <w:color w:val="000000" w:themeColor="text1"/>
          <w:kern w:val="24"/>
          <w:sz w:val="22"/>
          <w:szCs w:val="22"/>
          <w:lang w:bidi="ar-SA"/>
        </w:rPr>
        <w:t>tevaz</w:t>
      </w:r>
      <w:r w:rsidR="004D1487" w:rsidRPr="002E1953">
        <w:rPr>
          <w:rFonts w:ascii="Segoe UI" w:eastAsia="DengXian" w:hAnsi="Segoe UI" w:cs="Segoe UI"/>
          <w:b/>
          <w:color w:val="000000" w:themeColor="text1"/>
          <w:kern w:val="24"/>
          <w:sz w:val="22"/>
          <w:szCs w:val="22"/>
          <w:lang w:bidi="ar-SA"/>
        </w:rPr>
        <w:t>ı</w:t>
      </w:r>
      <w:r w:rsidR="00DF579B" w:rsidRPr="002E1953">
        <w:rPr>
          <w:rFonts w:ascii="Segoe UI" w:eastAsia="DengXian" w:hAnsi="Segoe UI" w:cs="Segoe UI"/>
          <w:b/>
          <w:color w:val="000000" w:themeColor="text1"/>
          <w:kern w:val="24"/>
          <w:sz w:val="22"/>
          <w:szCs w:val="22"/>
          <w:lang w:bidi="ar-SA"/>
        </w:rPr>
        <w:t xml:space="preserve"> </w:t>
      </w:r>
      <w:r w:rsidR="00352F4B" w:rsidRPr="002E1953">
        <w:rPr>
          <w:rFonts w:ascii="Segoe UI" w:eastAsia="DengXian" w:hAnsi="Segoe UI" w:cs="Segoe UI"/>
          <w:b/>
          <w:color w:val="000000" w:themeColor="text1"/>
          <w:kern w:val="24"/>
          <w:sz w:val="22"/>
          <w:szCs w:val="22"/>
          <w:lang w:bidi="ar-SA"/>
        </w:rPr>
        <w:t>Ebeveynler</w:t>
      </w:r>
      <w:r w:rsidR="007E0A3C" w:rsidRPr="007E0A3C">
        <w:rPr>
          <w:rFonts w:ascii="Segoe UI" w:eastAsia="DengXian" w:hAnsi="Segoe UI" w:cs="Segoe UI"/>
          <w:color w:val="000000" w:themeColor="text1"/>
          <w:kern w:val="24"/>
          <w:sz w:val="22"/>
          <w:szCs w:val="22"/>
          <w:lang w:bidi="ar-SA"/>
        </w:rPr>
        <w:t>”</w:t>
      </w:r>
      <w:r w:rsidR="00352F4B">
        <w:rPr>
          <w:rFonts w:ascii="Segoe UI" w:eastAsia="DengXian" w:hAnsi="Segoe UI" w:cs="Segoe UI"/>
          <w:color w:val="000000" w:themeColor="text1"/>
          <w:kern w:val="24"/>
          <w:sz w:val="22"/>
          <w:szCs w:val="22"/>
          <w:lang w:bidi="ar-SA"/>
        </w:rPr>
        <w:t xml:space="preserve"> </w:t>
      </w:r>
      <w:r>
        <w:rPr>
          <w:rFonts w:ascii="Segoe UI" w:eastAsia="DengXian" w:hAnsi="Segoe UI" w:cs="Segoe UI"/>
          <w:color w:val="000000" w:themeColor="text1"/>
          <w:kern w:val="24"/>
          <w:sz w:val="22"/>
          <w:szCs w:val="22"/>
          <w:lang w:bidi="ar-SA"/>
        </w:rPr>
        <w:t>ayağını yorganına göre uzatıyor. Ailelerinin geleceği ve emeklilik dönemi için uzun vadeli plan yapmaya çalışıyor.</w:t>
      </w:r>
      <w:r w:rsidR="00287BD8">
        <w:rPr>
          <w:rFonts w:ascii="Segoe UI" w:eastAsia="DengXian" w:hAnsi="Segoe UI" w:cs="Segoe UI"/>
          <w:color w:val="000000" w:themeColor="text1"/>
          <w:kern w:val="24"/>
          <w:sz w:val="22"/>
          <w:szCs w:val="22"/>
          <w:lang w:bidi="ar-SA"/>
        </w:rPr>
        <w:t xml:space="preserve"> </w:t>
      </w:r>
      <w:r>
        <w:rPr>
          <w:rFonts w:ascii="Segoe UI" w:eastAsia="DengXian" w:hAnsi="Segoe UI" w:cs="Segoe UI"/>
          <w:color w:val="000000" w:themeColor="text1"/>
          <w:kern w:val="24"/>
          <w:sz w:val="22"/>
          <w:szCs w:val="22"/>
          <w:lang w:bidi="ar-SA"/>
        </w:rPr>
        <w:t>Borçlanma</w:t>
      </w:r>
      <w:r w:rsidR="007E5751">
        <w:rPr>
          <w:rFonts w:ascii="Segoe UI" w:eastAsia="DengXian" w:hAnsi="Segoe UI" w:cs="Segoe UI"/>
          <w:color w:val="000000" w:themeColor="text1"/>
          <w:kern w:val="24"/>
          <w:sz w:val="22"/>
          <w:szCs w:val="22"/>
          <w:lang w:bidi="ar-SA"/>
        </w:rPr>
        <w:t>mayı tercih ediyor</w:t>
      </w:r>
      <w:r>
        <w:rPr>
          <w:rFonts w:ascii="Segoe UI" w:eastAsia="DengXian" w:hAnsi="Segoe UI" w:cs="Segoe UI"/>
          <w:color w:val="000000" w:themeColor="text1"/>
          <w:kern w:val="24"/>
          <w:sz w:val="22"/>
          <w:szCs w:val="22"/>
          <w:lang w:bidi="ar-SA"/>
        </w:rPr>
        <w:t xml:space="preserve">, ödemelerini geciktirmiyor. </w:t>
      </w:r>
      <w:r w:rsidR="0051247C">
        <w:rPr>
          <w:rFonts w:ascii="Segoe UI" w:eastAsia="DengXian" w:hAnsi="Segoe UI" w:cs="Segoe UI"/>
          <w:color w:val="000000" w:themeColor="text1"/>
          <w:kern w:val="24"/>
          <w:sz w:val="22"/>
          <w:szCs w:val="22"/>
          <w:lang w:bidi="ar-SA"/>
        </w:rPr>
        <w:t>Bu grup için h</w:t>
      </w:r>
      <w:r>
        <w:rPr>
          <w:rFonts w:ascii="Segoe UI" w:eastAsia="DengXian" w:hAnsi="Segoe UI" w:cs="Segoe UI"/>
          <w:color w:val="000000" w:themeColor="text1"/>
          <w:kern w:val="24"/>
          <w:sz w:val="22"/>
          <w:szCs w:val="22"/>
          <w:lang w:bidi="ar-SA"/>
        </w:rPr>
        <w:t>anenin geçimi</w:t>
      </w:r>
      <w:r w:rsidR="0051247C">
        <w:rPr>
          <w:rFonts w:ascii="Segoe UI" w:eastAsia="DengXian" w:hAnsi="Segoe UI" w:cs="Segoe UI"/>
          <w:color w:val="000000" w:themeColor="text1"/>
          <w:kern w:val="24"/>
          <w:sz w:val="22"/>
          <w:szCs w:val="22"/>
          <w:lang w:bidi="ar-SA"/>
        </w:rPr>
        <w:t xml:space="preserve"> ön planda, yüksek gelir arzusuyla elindeki parayı riske atmıyor.</w:t>
      </w:r>
    </w:p>
    <w:p w:rsidR="00C11EFD" w:rsidRDefault="00C11EFD" w:rsidP="008D3DD2">
      <w:pPr>
        <w:pStyle w:val="s23"/>
        <w:spacing w:before="0" w:beforeAutospacing="0" w:after="0" w:afterAutospacing="0"/>
        <w:jc w:val="both"/>
        <w:rPr>
          <w:rFonts w:ascii="Segoe UI" w:eastAsia="DengXian" w:hAnsi="Segoe UI" w:cs="Segoe UI"/>
          <w:color w:val="000000" w:themeColor="text1"/>
          <w:kern w:val="24"/>
          <w:sz w:val="22"/>
          <w:szCs w:val="22"/>
          <w:lang w:bidi="ar-SA"/>
        </w:rPr>
      </w:pPr>
    </w:p>
    <w:p w:rsidR="008A14F1" w:rsidRDefault="007E0A3C" w:rsidP="008D3DD2">
      <w:pPr>
        <w:pStyle w:val="s23"/>
        <w:spacing w:before="0" w:beforeAutospacing="0" w:after="0" w:afterAutospacing="0"/>
        <w:jc w:val="both"/>
        <w:rPr>
          <w:rFonts w:ascii="Segoe UI" w:eastAsia="DengXian" w:hAnsi="Segoe UI" w:cs="Segoe UI"/>
          <w:color w:val="000000" w:themeColor="text1"/>
          <w:kern w:val="24"/>
          <w:sz w:val="22"/>
          <w:szCs w:val="22"/>
          <w:lang w:bidi="ar-SA"/>
        </w:rPr>
      </w:pPr>
      <w:r w:rsidRPr="007E0A3C">
        <w:rPr>
          <w:rFonts w:ascii="Segoe UI" w:eastAsia="DengXian" w:hAnsi="Segoe UI" w:cs="Segoe UI"/>
          <w:b/>
          <w:color w:val="000000" w:themeColor="text1"/>
          <w:kern w:val="24"/>
          <w:sz w:val="22"/>
          <w:szCs w:val="22"/>
          <w:lang w:bidi="ar-SA"/>
        </w:rPr>
        <w:t>“</w:t>
      </w:r>
      <w:r w:rsidR="0051247C" w:rsidRPr="007E0A3C">
        <w:rPr>
          <w:rFonts w:ascii="Segoe UI" w:eastAsia="DengXian" w:hAnsi="Segoe UI" w:cs="Segoe UI"/>
          <w:b/>
          <w:color w:val="000000" w:themeColor="text1"/>
          <w:kern w:val="24"/>
          <w:sz w:val="22"/>
          <w:szCs w:val="22"/>
          <w:lang w:bidi="ar-SA"/>
        </w:rPr>
        <w:t>İdareli Muhafazakar</w:t>
      </w:r>
      <w:r w:rsidRPr="007E0A3C">
        <w:rPr>
          <w:rFonts w:ascii="Segoe UI" w:eastAsia="DengXian" w:hAnsi="Segoe UI" w:cs="Segoe UI"/>
          <w:b/>
          <w:color w:val="000000" w:themeColor="text1"/>
          <w:kern w:val="24"/>
          <w:sz w:val="22"/>
          <w:szCs w:val="22"/>
          <w:lang w:bidi="ar-SA"/>
        </w:rPr>
        <w:t>”</w:t>
      </w:r>
      <w:r w:rsidR="00B36F29">
        <w:rPr>
          <w:rFonts w:ascii="Segoe UI" w:eastAsia="DengXian" w:hAnsi="Segoe UI" w:cs="Segoe UI"/>
          <w:b/>
          <w:color w:val="000000" w:themeColor="text1"/>
          <w:kern w:val="24"/>
          <w:sz w:val="22"/>
          <w:szCs w:val="22"/>
          <w:lang w:bidi="ar-SA"/>
        </w:rPr>
        <w:t xml:space="preserve"> </w:t>
      </w:r>
      <w:r w:rsidR="00B36F29" w:rsidRPr="00B36F29">
        <w:rPr>
          <w:rFonts w:ascii="Segoe UI" w:eastAsia="DengXian" w:hAnsi="Segoe UI" w:cs="Segoe UI"/>
          <w:color w:val="000000" w:themeColor="text1"/>
          <w:kern w:val="24"/>
          <w:sz w:val="22"/>
          <w:szCs w:val="22"/>
          <w:lang w:bidi="ar-SA"/>
        </w:rPr>
        <w:t>grubu</w:t>
      </w:r>
      <w:r w:rsidR="00B36F29">
        <w:rPr>
          <w:rFonts w:ascii="Segoe UI" w:eastAsia="DengXian" w:hAnsi="Segoe UI" w:cs="Segoe UI"/>
          <w:b/>
          <w:color w:val="000000" w:themeColor="text1"/>
          <w:kern w:val="24"/>
          <w:sz w:val="22"/>
          <w:szCs w:val="22"/>
          <w:lang w:bidi="ar-SA"/>
        </w:rPr>
        <w:t xml:space="preserve"> </w:t>
      </w:r>
      <w:r w:rsidR="003A5E8A" w:rsidRPr="00E1641B">
        <w:rPr>
          <w:rFonts w:ascii="Segoe UI" w:eastAsia="DengXian" w:hAnsi="Segoe UI" w:cs="Segoe UI"/>
          <w:color w:val="000000" w:themeColor="text1"/>
          <w:kern w:val="24"/>
          <w:sz w:val="22"/>
          <w:szCs w:val="22"/>
          <w:lang w:bidi="ar-SA"/>
        </w:rPr>
        <w:t>parayı daha idareli bi</w:t>
      </w:r>
      <w:r w:rsidR="0051247C">
        <w:rPr>
          <w:rFonts w:ascii="Segoe UI" w:eastAsia="DengXian" w:hAnsi="Segoe UI" w:cs="Segoe UI"/>
          <w:color w:val="000000" w:themeColor="text1"/>
          <w:kern w:val="24"/>
          <w:sz w:val="22"/>
          <w:szCs w:val="22"/>
          <w:lang w:bidi="ar-SA"/>
        </w:rPr>
        <w:t xml:space="preserve">r şekilde yönetme eğilimine sahip. </w:t>
      </w:r>
      <w:r w:rsidR="00B36F29">
        <w:rPr>
          <w:rFonts w:ascii="Segoe UI" w:eastAsia="DengXian" w:hAnsi="Segoe UI" w:cs="Segoe UI"/>
          <w:color w:val="000000" w:themeColor="text1"/>
          <w:kern w:val="24"/>
          <w:sz w:val="22"/>
          <w:szCs w:val="22"/>
          <w:lang w:bidi="ar-SA"/>
        </w:rPr>
        <w:t>Toplumun %20’sini oluşturan bu grup u</w:t>
      </w:r>
      <w:r w:rsidR="0051247C">
        <w:rPr>
          <w:rFonts w:ascii="Segoe UI" w:eastAsia="DengXian" w:hAnsi="Segoe UI" w:cs="Segoe UI"/>
          <w:color w:val="000000" w:themeColor="text1"/>
          <w:kern w:val="24"/>
          <w:sz w:val="22"/>
          <w:szCs w:val="22"/>
          <w:lang w:bidi="ar-SA"/>
        </w:rPr>
        <w:t>zun vadeli düşün</w:t>
      </w:r>
      <w:r w:rsidR="00CE0A1E">
        <w:rPr>
          <w:rFonts w:ascii="Segoe UI" w:eastAsia="DengXian" w:hAnsi="Segoe UI" w:cs="Segoe UI"/>
          <w:color w:val="000000" w:themeColor="text1"/>
          <w:kern w:val="24"/>
          <w:sz w:val="22"/>
          <w:szCs w:val="22"/>
          <w:lang w:bidi="ar-SA"/>
        </w:rPr>
        <w:t>meye</w:t>
      </w:r>
      <w:r w:rsidR="0051247C">
        <w:rPr>
          <w:rFonts w:ascii="Segoe UI" w:eastAsia="DengXian" w:hAnsi="Segoe UI" w:cs="Segoe UI"/>
          <w:color w:val="000000" w:themeColor="text1"/>
          <w:kern w:val="24"/>
          <w:sz w:val="22"/>
          <w:szCs w:val="22"/>
          <w:lang w:bidi="ar-SA"/>
        </w:rPr>
        <w:t xml:space="preserve"> ve çocukları için para b</w:t>
      </w:r>
      <w:r w:rsidR="00B36F29">
        <w:rPr>
          <w:rFonts w:ascii="Segoe UI" w:eastAsia="DengXian" w:hAnsi="Segoe UI" w:cs="Segoe UI"/>
          <w:color w:val="000000" w:themeColor="text1"/>
          <w:kern w:val="24"/>
          <w:sz w:val="22"/>
          <w:szCs w:val="22"/>
          <w:lang w:bidi="ar-SA"/>
        </w:rPr>
        <w:t>i</w:t>
      </w:r>
      <w:r w:rsidR="0051247C">
        <w:rPr>
          <w:rFonts w:ascii="Segoe UI" w:eastAsia="DengXian" w:hAnsi="Segoe UI" w:cs="Segoe UI"/>
          <w:color w:val="000000" w:themeColor="text1"/>
          <w:kern w:val="24"/>
          <w:sz w:val="22"/>
          <w:szCs w:val="22"/>
          <w:lang w:bidi="ar-SA"/>
        </w:rPr>
        <w:t>riktirmeye çalışıyor</w:t>
      </w:r>
      <w:r w:rsidR="00CE0A1E">
        <w:rPr>
          <w:rFonts w:ascii="Segoe UI" w:eastAsia="DengXian" w:hAnsi="Segoe UI" w:cs="Segoe UI"/>
          <w:color w:val="000000" w:themeColor="text1"/>
          <w:kern w:val="24"/>
          <w:sz w:val="22"/>
          <w:szCs w:val="22"/>
          <w:lang w:bidi="ar-SA"/>
        </w:rPr>
        <w:t xml:space="preserve"> ancak finansa</w:t>
      </w:r>
      <w:r w:rsidR="00280A84">
        <w:rPr>
          <w:rFonts w:ascii="Segoe UI" w:eastAsia="DengXian" w:hAnsi="Segoe UI" w:cs="Segoe UI"/>
          <w:color w:val="000000" w:themeColor="text1"/>
          <w:kern w:val="24"/>
          <w:sz w:val="22"/>
          <w:szCs w:val="22"/>
          <w:lang w:bidi="ar-SA"/>
        </w:rPr>
        <w:t>l durumları bu konularda onları zorlayabiliyor</w:t>
      </w:r>
      <w:r w:rsidR="008A14F1">
        <w:rPr>
          <w:rFonts w:ascii="Segoe UI" w:eastAsia="DengXian" w:hAnsi="Segoe UI" w:cs="Segoe UI"/>
          <w:color w:val="000000" w:themeColor="text1"/>
          <w:kern w:val="24"/>
          <w:sz w:val="22"/>
          <w:szCs w:val="22"/>
          <w:lang w:bidi="ar-SA"/>
        </w:rPr>
        <w:t xml:space="preserve">. </w:t>
      </w:r>
      <w:r w:rsidR="007E5751">
        <w:rPr>
          <w:rFonts w:ascii="Segoe UI" w:eastAsia="DengXian" w:hAnsi="Segoe UI" w:cs="Segoe UI"/>
          <w:color w:val="000000" w:themeColor="text1"/>
          <w:kern w:val="24"/>
          <w:sz w:val="22"/>
          <w:szCs w:val="22"/>
          <w:lang w:bidi="ar-SA"/>
        </w:rPr>
        <w:t>A</w:t>
      </w:r>
      <w:r w:rsidR="00B36F29">
        <w:rPr>
          <w:rFonts w:ascii="Segoe UI" w:eastAsia="DengXian" w:hAnsi="Segoe UI" w:cs="Segoe UI"/>
          <w:color w:val="000000" w:themeColor="text1"/>
          <w:kern w:val="24"/>
          <w:sz w:val="22"/>
          <w:szCs w:val="22"/>
          <w:lang w:bidi="ar-SA"/>
        </w:rPr>
        <w:t xml:space="preserve">ncak temel ihtiyaçlara </w:t>
      </w:r>
      <w:r w:rsidR="007E5751">
        <w:rPr>
          <w:rFonts w:ascii="Segoe UI" w:eastAsia="DengXian" w:hAnsi="Segoe UI" w:cs="Segoe UI"/>
          <w:color w:val="000000" w:themeColor="text1"/>
          <w:kern w:val="24"/>
          <w:sz w:val="22"/>
          <w:szCs w:val="22"/>
          <w:lang w:bidi="ar-SA"/>
        </w:rPr>
        <w:t>yönelik harcama yapabiliyorlar</w:t>
      </w:r>
      <w:r w:rsidR="00B36F29">
        <w:rPr>
          <w:rFonts w:ascii="Segoe UI" w:eastAsia="DengXian" w:hAnsi="Segoe UI" w:cs="Segoe UI"/>
          <w:color w:val="000000" w:themeColor="text1"/>
          <w:kern w:val="24"/>
          <w:sz w:val="22"/>
          <w:szCs w:val="22"/>
          <w:lang w:bidi="ar-SA"/>
        </w:rPr>
        <w:t>, gereksiz harcama ya</w:t>
      </w:r>
      <w:r w:rsidR="00280A84">
        <w:rPr>
          <w:rFonts w:ascii="Segoe UI" w:eastAsia="DengXian" w:hAnsi="Segoe UI" w:cs="Segoe UI"/>
          <w:color w:val="000000" w:themeColor="text1"/>
          <w:kern w:val="24"/>
          <w:sz w:val="22"/>
          <w:szCs w:val="22"/>
          <w:lang w:bidi="ar-SA"/>
        </w:rPr>
        <w:t>pabilecek esnekliğe sahip değil</w:t>
      </w:r>
      <w:r w:rsidR="007E5751">
        <w:rPr>
          <w:rFonts w:ascii="Segoe UI" w:eastAsia="DengXian" w:hAnsi="Segoe UI" w:cs="Segoe UI"/>
          <w:color w:val="000000" w:themeColor="text1"/>
          <w:kern w:val="24"/>
          <w:sz w:val="22"/>
          <w:szCs w:val="22"/>
          <w:lang w:bidi="ar-SA"/>
        </w:rPr>
        <w:t>ler</w:t>
      </w:r>
      <w:r w:rsidR="00280A84">
        <w:rPr>
          <w:rFonts w:ascii="Segoe UI" w:eastAsia="DengXian" w:hAnsi="Segoe UI" w:cs="Segoe UI"/>
          <w:color w:val="000000" w:themeColor="text1"/>
          <w:kern w:val="24"/>
          <w:sz w:val="22"/>
          <w:szCs w:val="22"/>
          <w:lang w:bidi="ar-SA"/>
        </w:rPr>
        <w:t>. Faiz içeren finansal araçlara yatırım yapmayı tercih etmiyorlar</w:t>
      </w:r>
      <w:r w:rsidR="005863A8">
        <w:rPr>
          <w:rFonts w:ascii="Segoe UI" w:eastAsia="DengXian" w:hAnsi="Segoe UI" w:cs="Segoe UI"/>
          <w:color w:val="000000" w:themeColor="text1"/>
          <w:kern w:val="24"/>
          <w:sz w:val="22"/>
          <w:szCs w:val="22"/>
          <w:lang w:bidi="ar-SA"/>
        </w:rPr>
        <w:t>.</w:t>
      </w:r>
    </w:p>
    <w:p w:rsidR="005863A8" w:rsidRDefault="005863A8" w:rsidP="008D3DD2">
      <w:pPr>
        <w:pStyle w:val="s23"/>
        <w:spacing w:before="0" w:beforeAutospacing="0" w:after="0" w:afterAutospacing="0"/>
        <w:jc w:val="both"/>
        <w:rPr>
          <w:rFonts w:ascii="Segoe UI" w:eastAsia="DengXian" w:hAnsi="Segoe UI" w:cs="Segoe UI"/>
          <w:color w:val="000000" w:themeColor="text1"/>
          <w:kern w:val="24"/>
          <w:sz w:val="22"/>
          <w:szCs w:val="22"/>
          <w:lang w:bidi="ar-SA"/>
        </w:rPr>
      </w:pPr>
    </w:p>
    <w:p w:rsidR="00887150" w:rsidRDefault="007E0A3C" w:rsidP="008D3DD2">
      <w:pPr>
        <w:pStyle w:val="s23"/>
        <w:spacing w:before="0" w:beforeAutospacing="0" w:after="0" w:afterAutospacing="0"/>
        <w:jc w:val="both"/>
        <w:rPr>
          <w:rFonts w:ascii="Segoe UI" w:eastAsia="DengXian" w:hAnsi="Segoe UI" w:cs="Segoe UI"/>
          <w:color w:val="000000" w:themeColor="text1"/>
          <w:kern w:val="24"/>
          <w:sz w:val="22"/>
          <w:szCs w:val="22"/>
          <w:lang w:bidi="ar-SA"/>
        </w:rPr>
      </w:pPr>
      <w:r w:rsidRPr="007E0A3C">
        <w:rPr>
          <w:rFonts w:ascii="Segoe UI" w:eastAsia="DengXian" w:hAnsi="Segoe UI" w:cs="Segoe UI"/>
          <w:color w:val="000000" w:themeColor="text1"/>
          <w:kern w:val="24"/>
          <w:sz w:val="22"/>
          <w:szCs w:val="22"/>
          <w:lang w:bidi="ar-SA"/>
        </w:rPr>
        <w:t>“</w:t>
      </w:r>
      <w:r w:rsidR="00DF579B" w:rsidRPr="007E0A3C">
        <w:rPr>
          <w:rFonts w:ascii="Segoe UI" w:eastAsia="DengXian" w:hAnsi="Segoe UI" w:cs="Segoe UI"/>
          <w:color w:val="000000" w:themeColor="text1"/>
          <w:kern w:val="24"/>
          <w:sz w:val="22"/>
          <w:szCs w:val="22"/>
          <w:lang w:bidi="ar-SA"/>
        </w:rPr>
        <w:t>Plansız Hayalciler</w:t>
      </w:r>
      <w:r w:rsidRPr="007E0A3C">
        <w:rPr>
          <w:rFonts w:ascii="Segoe UI" w:eastAsia="DengXian" w:hAnsi="Segoe UI" w:cs="Segoe UI"/>
          <w:color w:val="000000" w:themeColor="text1"/>
          <w:kern w:val="24"/>
          <w:sz w:val="22"/>
          <w:szCs w:val="22"/>
          <w:lang w:bidi="ar-SA"/>
        </w:rPr>
        <w:t>”</w:t>
      </w:r>
      <w:r w:rsidR="00DF579B" w:rsidRPr="007E0A3C">
        <w:rPr>
          <w:rFonts w:ascii="Segoe UI" w:eastAsia="DengXian" w:hAnsi="Segoe UI" w:cs="Segoe UI"/>
          <w:color w:val="000000" w:themeColor="text1"/>
          <w:kern w:val="24"/>
          <w:sz w:val="22"/>
          <w:szCs w:val="22"/>
          <w:lang w:bidi="ar-SA"/>
        </w:rPr>
        <w:t xml:space="preserve"> ve </w:t>
      </w:r>
      <w:r>
        <w:rPr>
          <w:rFonts w:ascii="Segoe UI" w:eastAsia="DengXian" w:hAnsi="Segoe UI" w:cs="Segoe UI"/>
          <w:color w:val="000000" w:themeColor="text1"/>
          <w:kern w:val="24"/>
          <w:sz w:val="22"/>
          <w:szCs w:val="22"/>
          <w:lang w:bidi="ar-SA"/>
        </w:rPr>
        <w:t>“</w:t>
      </w:r>
      <w:r w:rsidR="00DF579B" w:rsidRPr="007E0A3C">
        <w:rPr>
          <w:rFonts w:ascii="Segoe UI" w:eastAsia="DengXian" w:hAnsi="Segoe UI" w:cs="Segoe UI"/>
          <w:color w:val="000000" w:themeColor="text1"/>
          <w:kern w:val="24"/>
          <w:sz w:val="22"/>
          <w:szCs w:val="22"/>
          <w:lang w:bidi="ar-SA"/>
        </w:rPr>
        <w:t>Kaygısız</w:t>
      </w:r>
      <w:r w:rsidR="001B5F84" w:rsidRPr="007E0A3C">
        <w:rPr>
          <w:rFonts w:ascii="Segoe UI" w:eastAsia="DengXian" w:hAnsi="Segoe UI" w:cs="Segoe UI"/>
          <w:color w:val="000000" w:themeColor="text1"/>
          <w:kern w:val="24"/>
          <w:sz w:val="22"/>
          <w:szCs w:val="22"/>
          <w:lang w:bidi="ar-SA"/>
        </w:rPr>
        <w:t xml:space="preserve"> Gençler</w:t>
      </w:r>
      <w:r>
        <w:rPr>
          <w:rFonts w:ascii="Segoe UI" w:eastAsia="DengXian" w:hAnsi="Segoe UI" w:cs="Segoe UI"/>
          <w:color w:val="000000" w:themeColor="text1"/>
          <w:kern w:val="24"/>
          <w:sz w:val="22"/>
          <w:szCs w:val="22"/>
          <w:lang w:bidi="ar-SA"/>
        </w:rPr>
        <w:t>”</w:t>
      </w:r>
      <w:r w:rsidR="00331CD3" w:rsidRPr="00402B81">
        <w:rPr>
          <w:rFonts w:ascii="Segoe UI" w:eastAsia="DengXian" w:hAnsi="Segoe UI" w:cs="Segoe UI"/>
          <w:b/>
          <w:i/>
          <w:color w:val="000000" w:themeColor="text1"/>
          <w:kern w:val="24"/>
          <w:sz w:val="22"/>
          <w:szCs w:val="22"/>
          <w:lang w:bidi="ar-SA"/>
        </w:rPr>
        <w:t xml:space="preserve"> </w:t>
      </w:r>
      <w:r w:rsidR="00402B81" w:rsidRPr="00B36F29">
        <w:rPr>
          <w:rFonts w:ascii="Segoe UI" w:eastAsia="DengXian" w:hAnsi="Segoe UI" w:cs="Segoe UI"/>
          <w:color w:val="000000" w:themeColor="text1"/>
          <w:kern w:val="24"/>
          <w:sz w:val="22"/>
          <w:szCs w:val="22"/>
          <w:lang w:bidi="ar-SA"/>
        </w:rPr>
        <w:t>ise</w:t>
      </w:r>
      <w:r w:rsidR="00402B81">
        <w:rPr>
          <w:rFonts w:ascii="Segoe UI" w:eastAsia="DengXian" w:hAnsi="Segoe UI" w:cs="Segoe UI"/>
          <w:color w:val="000000" w:themeColor="text1"/>
          <w:kern w:val="24"/>
          <w:sz w:val="22"/>
          <w:szCs w:val="22"/>
          <w:lang w:bidi="ar-SA"/>
        </w:rPr>
        <w:t xml:space="preserve"> </w:t>
      </w:r>
      <w:r w:rsidR="001B5F84" w:rsidRPr="00E1641B">
        <w:rPr>
          <w:rFonts w:ascii="Segoe UI" w:eastAsia="DengXian" w:hAnsi="Segoe UI" w:cs="Segoe UI"/>
          <w:color w:val="000000" w:themeColor="text1"/>
          <w:kern w:val="24"/>
          <w:sz w:val="22"/>
          <w:szCs w:val="22"/>
          <w:lang w:bidi="ar-SA"/>
        </w:rPr>
        <w:t xml:space="preserve">yoğunlukla </w:t>
      </w:r>
      <w:r w:rsidR="00326287">
        <w:rPr>
          <w:rFonts w:ascii="Segoe UI" w:eastAsia="DengXian" w:hAnsi="Segoe UI" w:cs="Segoe UI"/>
          <w:color w:val="000000" w:themeColor="text1"/>
          <w:kern w:val="24"/>
          <w:sz w:val="22"/>
          <w:szCs w:val="22"/>
          <w:lang w:bidi="ar-SA"/>
        </w:rPr>
        <w:t xml:space="preserve">18-24 yaş grubu </w:t>
      </w:r>
      <w:r w:rsidR="001B5F84" w:rsidRPr="00E1641B">
        <w:rPr>
          <w:rFonts w:ascii="Segoe UI" w:eastAsia="DengXian" w:hAnsi="Segoe UI" w:cs="Segoe UI"/>
          <w:color w:val="000000" w:themeColor="text1"/>
          <w:kern w:val="24"/>
          <w:sz w:val="22"/>
          <w:szCs w:val="22"/>
          <w:lang w:bidi="ar-SA"/>
        </w:rPr>
        <w:t>gen</w:t>
      </w:r>
      <w:r w:rsidR="001B5F84">
        <w:rPr>
          <w:rFonts w:ascii="Segoe UI" w:eastAsia="DengXian" w:hAnsi="Segoe UI" w:cs="Segoe UI"/>
          <w:color w:val="000000" w:themeColor="text1"/>
          <w:kern w:val="24"/>
          <w:sz w:val="22"/>
          <w:szCs w:val="22"/>
          <w:lang w:bidi="ar-SA"/>
        </w:rPr>
        <w:t xml:space="preserve">çlerin oluşturduğu segmentler olarak göze çarpıyor. </w:t>
      </w:r>
      <w:r w:rsidR="00B36F29">
        <w:rPr>
          <w:rFonts w:ascii="Segoe UI" w:eastAsia="DengXian" w:hAnsi="Segoe UI" w:cs="Segoe UI"/>
          <w:color w:val="000000" w:themeColor="text1"/>
          <w:kern w:val="24"/>
          <w:sz w:val="22"/>
          <w:szCs w:val="22"/>
          <w:lang w:bidi="ar-SA"/>
        </w:rPr>
        <w:t>H</w:t>
      </w:r>
      <w:r w:rsidR="00B36F29" w:rsidRPr="00B36F29">
        <w:rPr>
          <w:rFonts w:ascii="Segoe UI" w:eastAsia="DengXian" w:hAnsi="Segoe UI" w:cs="Segoe UI"/>
          <w:color w:val="000000" w:themeColor="text1"/>
          <w:kern w:val="24"/>
          <w:sz w:val="22"/>
          <w:szCs w:val="22"/>
          <w:lang w:bidi="ar-SA"/>
        </w:rPr>
        <w:t>enüz evli ve çocuk sahibi olmayan</w:t>
      </w:r>
      <w:r w:rsidR="00887150">
        <w:rPr>
          <w:rFonts w:ascii="Segoe UI" w:eastAsia="DengXian" w:hAnsi="Segoe UI" w:cs="Segoe UI"/>
          <w:color w:val="000000" w:themeColor="text1"/>
          <w:kern w:val="24"/>
          <w:sz w:val="22"/>
          <w:szCs w:val="22"/>
          <w:lang w:bidi="ar-SA"/>
        </w:rPr>
        <w:t>, limitli bir geliri olan</w:t>
      </w:r>
      <w:r>
        <w:rPr>
          <w:rFonts w:ascii="Segoe UI" w:eastAsia="DengXian" w:hAnsi="Segoe UI" w:cs="Segoe UI"/>
          <w:color w:val="000000" w:themeColor="text1"/>
          <w:kern w:val="24"/>
          <w:sz w:val="22"/>
          <w:szCs w:val="22"/>
          <w:lang w:bidi="ar-SA"/>
        </w:rPr>
        <w:t xml:space="preserve"> </w:t>
      </w:r>
      <w:r w:rsidRPr="007E0A3C">
        <w:rPr>
          <w:rFonts w:ascii="Segoe UI" w:eastAsia="DengXian" w:hAnsi="Segoe UI" w:cs="Segoe UI"/>
          <w:b/>
          <w:color w:val="000000" w:themeColor="text1"/>
          <w:kern w:val="24"/>
          <w:sz w:val="22"/>
          <w:szCs w:val="22"/>
          <w:lang w:bidi="ar-SA"/>
        </w:rPr>
        <w:t>“</w:t>
      </w:r>
      <w:r w:rsidR="00A40C46" w:rsidRPr="007E0A3C">
        <w:rPr>
          <w:rFonts w:ascii="Segoe UI" w:eastAsia="DengXian" w:hAnsi="Segoe UI" w:cs="Segoe UI"/>
          <w:b/>
          <w:color w:val="000000" w:themeColor="text1"/>
          <w:kern w:val="24"/>
          <w:sz w:val="22"/>
          <w:szCs w:val="22"/>
          <w:lang w:bidi="ar-SA"/>
        </w:rPr>
        <w:t>Plansız</w:t>
      </w:r>
      <w:r w:rsidR="00A40C46" w:rsidRPr="00B36F29">
        <w:rPr>
          <w:rFonts w:ascii="Segoe UI" w:eastAsia="DengXian" w:hAnsi="Segoe UI" w:cs="Segoe UI"/>
          <w:b/>
          <w:color w:val="000000" w:themeColor="text1"/>
          <w:kern w:val="24"/>
          <w:sz w:val="22"/>
          <w:szCs w:val="22"/>
          <w:lang w:bidi="ar-SA"/>
        </w:rPr>
        <w:t xml:space="preserve"> </w:t>
      </w:r>
      <w:r w:rsidR="00A40C46" w:rsidRPr="007E0A3C">
        <w:rPr>
          <w:rFonts w:ascii="Segoe UI" w:eastAsia="DengXian" w:hAnsi="Segoe UI" w:cs="Segoe UI"/>
          <w:b/>
          <w:color w:val="000000" w:themeColor="text1"/>
          <w:kern w:val="24"/>
          <w:sz w:val="22"/>
          <w:szCs w:val="22"/>
          <w:lang w:bidi="ar-SA"/>
        </w:rPr>
        <w:t>Hayalciler</w:t>
      </w:r>
      <w:r w:rsidRPr="007E0A3C">
        <w:rPr>
          <w:rFonts w:ascii="Segoe UI" w:eastAsia="DengXian" w:hAnsi="Segoe UI" w:cs="Segoe UI"/>
          <w:b/>
          <w:color w:val="000000" w:themeColor="text1"/>
          <w:kern w:val="24"/>
          <w:sz w:val="22"/>
          <w:szCs w:val="22"/>
          <w:lang w:bidi="ar-SA"/>
        </w:rPr>
        <w:t>”</w:t>
      </w:r>
      <w:r w:rsidR="00B36F29" w:rsidRPr="00B36F29">
        <w:rPr>
          <w:rFonts w:ascii="Segoe UI" w:eastAsia="DengXian" w:hAnsi="Segoe UI" w:cs="Segoe UI"/>
          <w:color w:val="000000" w:themeColor="text1"/>
          <w:kern w:val="24"/>
          <w:sz w:val="22"/>
          <w:szCs w:val="22"/>
          <w:lang w:bidi="ar-SA"/>
        </w:rPr>
        <w:t xml:space="preserve"> toplumun %19’unu oluşturuyor. </w:t>
      </w:r>
      <w:r w:rsidR="00B36F29">
        <w:rPr>
          <w:rFonts w:ascii="Segoe UI" w:eastAsia="DengXian" w:hAnsi="Segoe UI" w:cs="Segoe UI"/>
          <w:color w:val="000000" w:themeColor="text1"/>
          <w:kern w:val="24"/>
          <w:sz w:val="22"/>
          <w:szCs w:val="22"/>
          <w:lang w:bidi="ar-SA"/>
        </w:rPr>
        <w:t>V</w:t>
      </w:r>
      <w:r w:rsidR="00512113" w:rsidRPr="00512113">
        <w:rPr>
          <w:rFonts w:ascii="Segoe UI" w:eastAsia="DengXian" w:hAnsi="Segoe UI" w:cs="Segoe UI"/>
          <w:color w:val="000000" w:themeColor="text1"/>
          <w:kern w:val="24"/>
          <w:sz w:val="22"/>
          <w:szCs w:val="22"/>
          <w:lang w:bidi="ar-SA"/>
        </w:rPr>
        <w:t>arlıklı bir geleceğin hayalini kuruyor</w:t>
      </w:r>
      <w:r w:rsidR="00280A84">
        <w:rPr>
          <w:rFonts w:ascii="Segoe UI" w:eastAsia="DengXian" w:hAnsi="Segoe UI" w:cs="Segoe UI"/>
          <w:color w:val="000000" w:themeColor="text1"/>
          <w:kern w:val="24"/>
          <w:sz w:val="22"/>
          <w:szCs w:val="22"/>
          <w:lang w:bidi="ar-SA"/>
        </w:rPr>
        <w:t>lar</w:t>
      </w:r>
      <w:r w:rsidR="00B36F29">
        <w:rPr>
          <w:rFonts w:ascii="Segoe UI" w:eastAsia="DengXian" w:hAnsi="Segoe UI" w:cs="Segoe UI"/>
          <w:color w:val="000000" w:themeColor="text1"/>
          <w:kern w:val="24"/>
          <w:sz w:val="22"/>
          <w:szCs w:val="22"/>
          <w:lang w:bidi="ar-SA"/>
        </w:rPr>
        <w:t xml:space="preserve"> </w:t>
      </w:r>
      <w:r w:rsidR="002E1953" w:rsidRPr="005863A8">
        <w:rPr>
          <w:rFonts w:ascii="Segoe UI" w:eastAsia="DengXian" w:hAnsi="Segoe UI" w:cs="Segoe UI"/>
          <w:color w:val="000000" w:themeColor="text1"/>
          <w:kern w:val="24"/>
          <w:sz w:val="22"/>
          <w:szCs w:val="22"/>
          <w:lang w:bidi="ar-SA"/>
        </w:rPr>
        <w:t xml:space="preserve">ve </w:t>
      </w:r>
      <w:r w:rsidR="00887150">
        <w:rPr>
          <w:rFonts w:ascii="Segoe UI" w:eastAsia="DengXian" w:hAnsi="Segoe UI" w:cs="Segoe UI"/>
          <w:color w:val="000000" w:themeColor="text1"/>
          <w:kern w:val="24"/>
          <w:sz w:val="22"/>
          <w:szCs w:val="22"/>
          <w:lang w:bidi="ar-SA"/>
        </w:rPr>
        <w:t>bunun için risk almaya da hazır</w:t>
      </w:r>
      <w:r w:rsidR="00280A84">
        <w:rPr>
          <w:rFonts w:ascii="Segoe UI" w:eastAsia="DengXian" w:hAnsi="Segoe UI" w:cs="Segoe UI"/>
          <w:color w:val="000000" w:themeColor="text1"/>
          <w:kern w:val="24"/>
          <w:sz w:val="22"/>
          <w:szCs w:val="22"/>
          <w:lang w:bidi="ar-SA"/>
        </w:rPr>
        <w:t>lar</w:t>
      </w:r>
      <w:r w:rsidR="00887150">
        <w:rPr>
          <w:rFonts w:ascii="Segoe UI" w:eastAsia="DengXian" w:hAnsi="Segoe UI" w:cs="Segoe UI"/>
          <w:color w:val="000000" w:themeColor="text1"/>
          <w:kern w:val="24"/>
          <w:sz w:val="22"/>
          <w:szCs w:val="22"/>
          <w:lang w:bidi="ar-SA"/>
        </w:rPr>
        <w:t>. A</w:t>
      </w:r>
      <w:r w:rsidR="00B36F29">
        <w:rPr>
          <w:rFonts w:ascii="Segoe UI" w:eastAsia="DengXian" w:hAnsi="Segoe UI" w:cs="Segoe UI"/>
          <w:color w:val="000000" w:themeColor="text1"/>
          <w:kern w:val="24"/>
          <w:sz w:val="22"/>
          <w:szCs w:val="22"/>
          <w:lang w:bidi="ar-SA"/>
        </w:rPr>
        <w:t>ncak para konusunda disiplinli ve planlı olamıyor</w:t>
      </w:r>
      <w:r w:rsidR="00280A84">
        <w:rPr>
          <w:rFonts w:ascii="Segoe UI" w:eastAsia="DengXian" w:hAnsi="Segoe UI" w:cs="Segoe UI"/>
          <w:color w:val="000000" w:themeColor="text1"/>
          <w:kern w:val="24"/>
          <w:sz w:val="22"/>
          <w:szCs w:val="22"/>
          <w:lang w:bidi="ar-SA"/>
        </w:rPr>
        <w:t>lar</w:t>
      </w:r>
      <w:r w:rsidR="00B36F29">
        <w:rPr>
          <w:rFonts w:ascii="Segoe UI" w:eastAsia="DengXian" w:hAnsi="Segoe UI" w:cs="Segoe UI"/>
          <w:color w:val="000000" w:themeColor="text1"/>
          <w:kern w:val="24"/>
          <w:sz w:val="22"/>
          <w:szCs w:val="22"/>
          <w:lang w:bidi="ar-SA"/>
        </w:rPr>
        <w:t xml:space="preserve">. </w:t>
      </w:r>
      <w:r w:rsidR="00887150">
        <w:rPr>
          <w:rFonts w:ascii="Segoe UI" w:eastAsia="DengXian" w:hAnsi="Segoe UI" w:cs="Segoe UI"/>
          <w:color w:val="000000" w:themeColor="text1"/>
          <w:kern w:val="24"/>
          <w:sz w:val="22"/>
          <w:szCs w:val="22"/>
          <w:lang w:bidi="ar-SA"/>
        </w:rPr>
        <w:t>Uzun vadeli hedefler belirlemekten kaçın</w:t>
      </w:r>
      <w:r w:rsidR="00280A84">
        <w:rPr>
          <w:rFonts w:ascii="Segoe UI" w:eastAsia="DengXian" w:hAnsi="Segoe UI" w:cs="Segoe UI"/>
          <w:color w:val="000000" w:themeColor="text1"/>
          <w:kern w:val="24"/>
          <w:sz w:val="22"/>
          <w:szCs w:val="22"/>
          <w:lang w:bidi="ar-SA"/>
        </w:rPr>
        <w:t>an bu grup</w:t>
      </w:r>
      <w:r w:rsidR="008A14F1">
        <w:rPr>
          <w:rFonts w:ascii="Segoe UI" w:eastAsia="DengXian" w:hAnsi="Segoe UI" w:cs="Segoe UI"/>
          <w:color w:val="000000" w:themeColor="text1"/>
          <w:kern w:val="24"/>
          <w:sz w:val="22"/>
          <w:szCs w:val="22"/>
          <w:lang w:bidi="ar-SA"/>
        </w:rPr>
        <w:t xml:space="preserve"> </w:t>
      </w:r>
      <w:r w:rsidR="00280A84">
        <w:rPr>
          <w:rFonts w:ascii="Segoe UI" w:eastAsia="DengXian" w:hAnsi="Segoe UI" w:cs="Segoe UI"/>
          <w:color w:val="000000" w:themeColor="text1"/>
          <w:kern w:val="24"/>
          <w:sz w:val="22"/>
          <w:szCs w:val="22"/>
          <w:lang w:bidi="ar-SA"/>
        </w:rPr>
        <w:t>b</w:t>
      </w:r>
      <w:r w:rsidR="00887150">
        <w:rPr>
          <w:rFonts w:ascii="Segoe UI" w:eastAsia="DengXian" w:hAnsi="Segoe UI" w:cs="Segoe UI"/>
          <w:color w:val="000000" w:themeColor="text1"/>
          <w:kern w:val="24"/>
          <w:sz w:val="22"/>
          <w:szCs w:val="22"/>
          <w:lang w:bidi="ar-SA"/>
        </w:rPr>
        <w:t xml:space="preserve">irikim yapma konusunda motivasyonu olmadığını </w:t>
      </w:r>
      <w:r w:rsidR="00280A84">
        <w:rPr>
          <w:rFonts w:ascii="Segoe UI" w:eastAsia="DengXian" w:hAnsi="Segoe UI" w:cs="Segoe UI"/>
          <w:color w:val="000000" w:themeColor="text1"/>
          <w:kern w:val="24"/>
          <w:sz w:val="22"/>
          <w:szCs w:val="22"/>
          <w:lang w:bidi="ar-SA"/>
        </w:rPr>
        <w:t xml:space="preserve">da </w:t>
      </w:r>
      <w:r w:rsidR="00887150">
        <w:rPr>
          <w:rFonts w:ascii="Segoe UI" w:eastAsia="DengXian" w:hAnsi="Segoe UI" w:cs="Segoe UI"/>
          <w:color w:val="000000" w:themeColor="text1"/>
          <w:kern w:val="24"/>
          <w:sz w:val="22"/>
          <w:szCs w:val="22"/>
          <w:lang w:bidi="ar-SA"/>
        </w:rPr>
        <w:t xml:space="preserve">belirtiyor.  </w:t>
      </w:r>
    </w:p>
    <w:p w:rsidR="00887150" w:rsidRDefault="00887150" w:rsidP="008D3DD2">
      <w:pPr>
        <w:pStyle w:val="s23"/>
        <w:spacing w:before="0" w:beforeAutospacing="0" w:after="0" w:afterAutospacing="0"/>
        <w:jc w:val="both"/>
        <w:rPr>
          <w:rFonts w:ascii="Segoe UI" w:eastAsia="DengXian" w:hAnsi="Segoe UI" w:cs="Segoe UI"/>
          <w:color w:val="000000" w:themeColor="text1"/>
          <w:kern w:val="24"/>
          <w:sz w:val="22"/>
          <w:szCs w:val="22"/>
          <w:lang w:bidi="ar-SA"/>
        </w:rPr>
      </w:pPr>
    </w:p>
    <w:p w:rsidR="00887150" w:rsidRDefault="00887150" w:rsidP="008D3DD2">
      <w:pPr>
        <w:pStyle w:val="s23"/>
        <w:spacing w:before="0" w:beforeAutospacing="0" w:after="0" w:afterAutospacing="0"/>
        <w:jc w:val="both"/>
        <w:rPr>
          <w:rFonts w:ascii="Segoe UI" w:eastAsia="DengXian" w:hAnsi="Segoe UI" w:cs="Segoe UI"/>
          <w:color w:val="000000" w:themeColor="text1"/>
          <w:kern w:val="24"/>
          <w:sz w:val="22"/>
          <w:szCs w:val="22"/>
          <w:lang w:bidi="ar-SA"/>
        </w:rPr>
      </w:pPr>
      <w:r>
        <w:rPr>
          <w:rFonts w:ascii="Segoe UI" w:eastAsia="DengXian" w:hAnsi="Segoe UI" w:cs="Segoe UI"/>
          <w:color w:val="000000" w:themeColor="text1"/>
          <w:kern w:val="24"/>
          <w:sz w:val="22"/>
          <w:szCs w:val="22"/>
          <w:lang w:bidi="ar-SA"/>
        </w:rPr>
        <w:t>T</w:t>
      </w:r>
      <w:r w:rsidRPr="00887150">
        <w:rPr>
          <w:rFonts w:ascii="Segoe UI" w:eastAsia="DengXian" w:hAnsi="Segoe UI" w:cs="Segoe UI"/>
          <w:color w:val="000000" w:themeColor="text1"/>
          <w:kern w:val="24"/>
          <w:sz w:val="22"/>
          <w:szCs w:val="22"/>
          <w:lang w:bidi="ar-SA"/>
        </w:rPr>
        <w:t xml:space="preserve">oplumun %15’ini </w:t>
      </w:r>
      <w:r>
        <w:rPr>
          <w:rFonts w:ascii="Segoe UI" w:eastAsia="DengXian" w:hAnsi="Segoe UI" w:cs="Segoe UI"/>
          <w:color w:val="000000" w:themeColor="text1"/>
          <w:kern w:val="24"/>
          <w:sz w:val="22"/>
          <w:szCs w:val="22"/>
          <w:lang w:bidi="ar-SA"/>
        </w:rPr>
        <w:t>oluşturan</w:t>
      </w:r>
      <w:r w:rsidRPr="00887150">
        <w:rPr>
          <w:rFonts w:ascii="Segoe UI" w:eastAsia="DengXian" w:hAnsi="Segoe UI" w:cs="Segoe UI"/>
          <w:color w:val="000000" w:themeColor="text1"/>
          <w:kern w:val="24"/>
          <w:sz w:val="22"/>
          <w:szCs w:val="22"/>
          <w:lang w:bidi="ar-SA"/>
        </w:rPr>
        <w:t xml:space="preserve"> </w:t>
      </w:r>
      <w:r w:rsidR="007E0A3C" w:rsidRPr="007E0A3C">
        <w:rPr>
          <w:rFonts w:ascii="Segoe UI" w:eastAsia="DengXian" w:hAnsi="Segoe UI" w:cs="Segoe UI"/>
          <w:b/>
          <w:color w:val="000000" w:themeColor="text1"/>
          <w:kern w:val="24"/>
          <w:sz w:val="22"/>
          <w:szCs w:val="22"/>
          <w:lang w:bidi="ar-SA"/>
        </w:rPr>
        <w:t>“</w:t>
      </w:r>
      <w:r w:rsidRPr="007E0A3C">
        <w:rPr>
          <w:rFonts w:ascii="Segoe UI" w:eastAsia="DengXian" w:hAnsi="Segoe UI" w:cs="Segoe UI"/>
          <w:b/>
          <w:color w:val="000000" w:themeColor="text1"/>
          <w:kern w:val="24"/>
          <w:sz w:val="22"/>
          <w:szCs w:val="22"/>
          <w:lang w:bidi="ar-SA"/>
        </w:rPr>
        <w:t>Kaygısız Gençler</w:t>
      </w:r>
      <w:r w:rsidR="007E0A3C" w:rsidRPr="007E0A3C">
        <w:rPr>
          <w:rFonts w:ascii="Segoe UI" w:eastAsia="DengXian" w:hAnsi="Segoe UI" w:cs="Segoe UI"/>
          <w:b/>
          <w:color w:val="000000" w:themeColor="text1"/>
          <w:kern w:val="24"/>
          <w:sz w:val="22"/>
          <w:szCs w:val="22"/>
          <w:lang w:bidi="ar-SA"/>
        </w:rPr>
        <w:t>”</w:t>
      </w:r>
      <w:r w:rsidRPr="007E0A3C">
        <w:rPr>
          <w:rFonts w:ascii="Segoe UI" w:eastAsia="DengXian" w:hAnsi="Segoe UI" w:cs="Segoe UI"/>
          <w:color w:val="000000" w:themeColor="text1"/>
          <w:kern w:val="24"/>
          <w:sz w:val="22"/>
          <w:szCs w:val="22"/>
          <w:lang w:bidi="ar-SA"/>
        </w:rPr>
        <w:t xml:space="preserve"> </w:t>
      </w:r>
      <w:r w:rsidR="00280A84" w:rsidRPr="007E0A3C">
        <w:rPr>
          <w:rFonts w:ascii="Segoe UI" w:eastAsia="DengXian" w:hAnsi="Segoe UI" w:cs="Segoe UI"/>
          <w:color w:val="000000" w:themeColor="text1"/>
          <w:kern w:val="24"/>
          <w:sz w:val="22"/>
          <w:szCs w:val="22"/>
          <w:lang w:bidi="ar-SA"/>
        </w:rPr>
        <w:t>ise</w:t>
      </w:r>
      <w:r w:rsidR="00280A84">
        <w:rPr>
          <w:rFonts w:ascii="Segoe UI" w:eastAsia="DengXian" w:hAnsi="Segoe UI" w:cs="Segoe UI"/>
          <w:b/>
          <w:color w:val="000000" w:themeColor="text1"/>
          <w:kern w:val="24"/>
          <w:sz w:val="22"/>
          <w:szCs w:val="22"/>
          <w:lang w:bidi="ar-SA"/>
        </w:rPr>
        <w:t xml:space="preserve"> </w:t>
      </w:r>
      <w:r w:rsidRPr="00887150">
        <w:rPr>
          <w:rFonts w:ascii="Segoe UI" w:eastAsia="DengXian" w:hAnsi="Segoe UI" w:cs="Segoe UI"/>
          <w:color w:val="000000" w:themeColor="text1"/>
          <w:kern w:val="24"/>
          <w:sz w:val="22"/>
          <w:szCs w:val="22"/>
          <w:lang w:bidi="ar-SA"/>
        </w:rPr>
        <w:t>finansal konularda bilgi seviyesi en düşük grup.</w:t>
      </w:r>
      <w:r>
        <w:rPr>
          <w:rFonts w:ascii="Segoe UI" w:eastAsia="DengXian" w:hAnsi="Segoe UI" w:cs="Segoe UI"/>
          <w:b/>
          <w:color w:val="000000" w:themeColor="text1"/>
          <w:kern w:val="24"/>
          <w:sz w:val="22"/>
          <w:szCs w:val="22"/>
          <w:lang w:bidi="ar-SA"/>
        </w:rPr>
        <w:t xml:space="preserve"> </w:t>
      </w:r>
      <w:r w:rsidR="00D91D1F" w:rsidRPr="00887150">
        <w:rPr>
          <w:rFonts w:ascii="Segoe UI" w:eastAsia="DengXian" w:hAnsi="Segoe UI" w:cs="Segoe UI"/>
          <w:color w:val="000000" w:themeColor="text1"/>
          <w:kern w:val="24"/>
          <w:sz w:val="22"/>
          <w:szCs w:val="22"/>
          <w:lang w:bidi="ar-SA"/>
        </w:rPr>
        <w:t>İşi ve düzenli geliri olmayan</w:t>
      </w:r>
      <w:r w:rsidR="00D91D1F">
        <w:rPr>
          <w:rFonts w:ascii="Segoe UI" w:eastAsia="DengXian" w:hAnsi="Segoe UI" w:cs="Segoe UI"/>
          <w:color w:val="000000" w:themeColor="text1"/>
          <w:kern w:val="24"/>
          <w:sz w:val="22"/>
          <w:szCs w:val="22"/>
          <w:lang w:bidi="ar-SA"/>
        </w:rPr>
        <w:t xml:space="preserve"> bu grup</w:t>
      </w:r>
      <w:r w:rsidR="00D91D1F" w:rsidRPr="00887150">
        <w:rPr>
          <w:rFonts w:ascii="Segoe UI" w:eastAsia="DengXian" w:hAnsi="Segoe UI" w:cs="Segoe UI"/>
          <w:color w:val="000000" w:themeColor="text1"/>
          <w:kern w:val="24"/>
          <w:sz w:val="22"/>
          <w:szCs w:val="22"/>
          <w:lang w:bidi="ar-SA"/>
        </w:rPr>
        <w:t xml:space="preserve"> </w:t>
      </w:r>
      <w:r w:rsidR="00280A84">
        <w:rPr>
          <w:rFonts w:ascii="Segoe UI" w:eastAsia="DengXian" w:hAnsi="Segoe UI" w:cs="Segoe UI"/>
          <w:color w:val="000000" w:themeColor="text1"/>
          <w:kern w:val="24"/>
          <w:sz w:val="22"/>
          <w:szCs w:val="22"/>
          <w:lang w:bidi="ar-SA"/>
        </w:rPr>
        <w:t>“</w:t>
      </w:r>
      <w:r w:rsidR="00D91D1F">
        <w:rPr>
          <w:rFonts w:ascii="Segoe UI" w:eastAsia="DengXian" w:hAnsi="Segoe UI" w:cs="Segoe UI"/>
          <w:color w:val="000000" w:themeColor="text1"/>
          <w:kern w:val="24"/>
          <w:sz w:val="22"/>
          <w:szCs w:val="22"/>
          <w:lang w:bidi="ar-SA"/>
        </w:rPr>
        <w:t>anı yaşıyor</w:t>
      </w:r>
      <w:r w:rsidR="00280A84">
        <w:rPr>
          <w:rFonts w:ascii="Segoe UI" w:eastAsia="DengXian" w:hAnsi="Segoe UI" w:cs="Segoe UI"/>
          <w:color w:val="000000" w:themeColor="text1"/>
          <w:kern w:val="24"/>
          <w:sz w:val="22"/>
          <w:szCs w:val="22"/>
          <w:lang w:bidi="ar-SA"/>
        </w:rPr>
        <w:t>”</w:t>
      </w:r>
      <w:r w:rsidR="00D91D1F">
        <w:rPr>
          <w:rFonts w:ascii="Segoe UI" w:eastAsia="DengXian" w:hAnsi="Segoe UI" w:cs="Segoe UI"/>
          <w:color w:val="000000" w:themeColor="text1"/>
          <w:kern w:val="24"/>
          <w:sz w:val="22"/>
          <w:szCs w:val="22"/>
          <w:lang w:bidi="ar-SA"/>
        </w:rPr>
        <w:t xml:space="preserve">. Bütçe yapmıyor, para biriktirmiyor. Üstelik geliri olsa dahi para biriktirmeyeceğini söylüyor. </w:t>
      </w:r>
    </w:p>
    <w:p w:rsidR="00D91D1F" w:rsidRPr="00887150" w:rsidRDefault="00D91D1F" w:rsidP="008D3DD2">
      <w:pPr>
        <w:pStyle w:val="s23"/>
        <w:spacing w:before="0" w:beforeAutospacing="0" w:after="0" w:afterAutospacing="0"/>
        <w:jc w:val="both"/>
        <w:rPr>
          <w:rFonts w:ascii="Segoe UI" w:eastAsia="DengXian" w:hAnsi="Segoe UI" w:cs="Segoe UI"/>
          <w:color w:val="000000" w:themeColor="text1"/>
          <w:kern w:val="24"/>
          <w:sz w:val="22"/>
          <w:szCs w:val="22"/>
          <w:lang w:bidi="ar-SA"/>
        </w:rPr>
      </w:pPr>
    </w:p>
    <w:p w:rsidR="00152BB8" w:rsidRDefault="00152BB8" w:rsidP="00152BB8">
      <w:pPr>
        <w:jc w:val="both"/>
        <w:rPr>
          <w:rFonts w:ascii="Segoe UI" w:hAnsi="Segoe UI" w:cs="Segoe UI"/>
          <w:b/>
          <w:bCs/>
          <w:color w:val="000000" w:themeColor="text1"/>
          <w:kern w:val="24"/>
          <w:sz w:val="22"/>
          <w:szCs w:val="22"/>
          <w:lang w:bidi="ar-SA"/>
        </w:rPr>
      </w:pPr>
      <w:r>
        <w:rPr>
          <w:rFonts w:ascii="Segoe UI" w:hAnsi="Segoe UI" w:cs="Segoe UI"/>
          <w:b/>
          <w:bCs/>
          <w:color w:val="000000" w:themeColor="text1"/>
          <w:kern w:val="24"/>
          <w:sz w:val="22"/>
          <w:szCs w:val="22"/>
          <w:lang w:bidi="ar-SA"/>
        </w:rPr>
        <w:t>“Finansal bilinci yüksek bir Türkiye istiyoruz”</w:t>
      </w:r>
    </w:p>
    <w:p w:rsidR="00152BB8" w:rsidRDefault="00152BB8" w:rsidP="00152BB8">
      <w:pPr>
        <w:jc w:val="both"/>
        <w:rPr>
          <w:rFonts w:ascii="Segoe UI" w:hAnsi="Segoe UI" w:cs="Segoe UI"/>
          <w:b/>
          <w:bCs/>
          <w:color w:val="000000" w:themeColor="text1"/>
          <w:kern w:val="24"/>
          <w:sz w:val="22"/>
          <w:szCs w:val="22"/>
          <w:lang w:bidi="ar-SA"/>
        </w:rPr>
      </w:pPr>
    </w:p>
    <w:p w:rsidR="001926EB" w:rsidRPr="008A14F1" w:rsidRDefault="001926EB" w:rsidP="001926EB">
      <w:pPr>
        <w:jc w:val="both"/>
        <w:rPr>
          <w:rFonts w:ascii="Segoe UI" w:eastAsia="DengXian" w:hAnsi="Segoe UI" w:cs="Segoe UI"/>
          <w:color w:val="000000" w:themeColor="text1"/>
          <w:kern w:val="24"/>
          <w:sz w:val="22"/>
          <w:szCs w:val="22"/>
          <w:lang w:bidi="ar-SA"/>
        </w:rPr>
      </w:pPr>
      <w:r w:rsidRPr="00E524DF">
        <w:rPr>
          <w:rFonts w:ascii="Segoe UI" w:hAnsi="Segoe UI" w:cs="Segoe UI"/>
          <w:b/>
          <w:bCs/>
          <w:color w:val="000000" w:themeColor="text1"/>
          <w:kern w:val="24"/>
          <w:sz w:val="22"/>
          <w:szCs w:val="22"/>
          <w:lang w:bidi="ar-SA"/>
        </w:rPr>
        <w:t>FODER Başkanı Özlem Denizmen</w:t>
      </w:r>
      <w:r>
        <w:rPr>
          <w:rFonts w:ascii="Segoe UI" w:hAnsi="Segoe UI" w:cs="Segoe UI"/>
          <w:bCs/>
          <w:color w:val="000000" w:themeColor="text1"/>
          <w:kern w:val="24"/>
          <w:sz w:val="22"/>
          <w:szCs w:val="22"/>
          <w:lang w:bidi="ar-SA"/>
        </w:rPr>
        <w:t xml:space="preserve"> </w:t>
      </w:r>
      <w:r w:rsidR="008A14F1">
        <w:rPr>
          <w:rFonts w:ascii="Segoe UI" w:hAnsi="Segoe UI" w:cs="Segoe UI"/>
          <w:bCs/>
          <w:color w:val="000000" w:themeColor="text1"/>
          <w:kern w:val="24"/>
          <w:sz w:val="22"/>
          <w:szCs w:val="22"/>
          <w:lang w:bidi="ar-SA"/>
        </w:rPr>
        <w:t xml:space="preserve">yaptığı açıklamada, </w:t>
      </w:r>
      <w:r>
        <w:rPr>
          <w:rFonts w:ascii="Calibri" w:hAnsi="Calibri" w:cs="Calibri"/>
          <w:lang w:eastAsia="en-US"/>
        </w:rPr>
        <w:t>“</w:t>
      </w:r>
      <w:r w:rsidRPr="008A14F1">
        <w:rPr>
          <w:rFonts w:ascii="Segoe UI" w:eastAsia="DengXian" w:hAnsi="Segoe UI" w:cs="Segoe UI"/>
          <w:color w:val="000000" w:themeColor="text1"/>
          <w:kern w:val="24"/>
          <w:sz w:val="22"/>
          <w:szCs w:val="22"/>
          <w:lang w:bidi="ar-SA"/>
        </w:rPr>
        <w:t>Tasarruf bilinci taşıyan, daha iyi bir gelecek isteyen ve bunu planlayan bir Türkiye hepimizin ortak hedefi. Biz FODER olarak Türkiye’nin finansal okuryazarlık seviyesini hak ettiği düzeye taşımayı, bireylerin finansal davranışlarında olumlu değişiklikler oluşturmayı, bireylerden başlayarak ülkece tasarruf edebilmeyi ve böylece daha iyi bir gelecek yaratmayı hayal ettik. Çünkü en basit anlatımıyla, günlük finansal ihtiyaçların yönetilmesi ve geleceğin planlanması için bireylerin hayata finansal okuryazarlık bilinciyle başlamaları gerekiyor.  </w:t>
      </w:r>
    </w:p>
    <w:p w:rsidR="001926EB" w:rsidRDefault="001926EB" w:rsidP="001926EB">
      <w:pPr>
        <w:jc w:val="both"/>
        <w:rPr>
          <w:rFonts w:ascii="Segoe UI" w:eastAsia="DengXian" w:hAnsi="Segoe UI" w:cs="Segoe UI"/>
          <w:color w:val="000000" w:themeColor="text1"/>
          <w:kern w:val="24"/>
          <w:sz w:val="22"/>
          <w:szCs w:val="22"/>
          <w:lang w:bidi="ar-SA"/>
        </w:rPr>
      </w:pPr>
      <w:r w:rsidRPr="008A14F1">
        <w:rPr>
          <w:rFonts w:ascii="Segoe UI" w:eastAsia="DengXian" w:hAnsi="Segoe UI" w:cs="Segoe UI"/>
          <w:color w:val="000000" w:themeColor="text1"/>
          <w:kern w:val="24"/>
          <w:sz w:val="22"/>
          <w:szCs w:val="22"/>
          <w:lang w:bidi="ar-SA"/>
        </w:rPr>
        <w:t>Bunun üzerine finansal ihtiyaçlarını tanımlayarak geleceklerini inşa etmeleri sağlanabiliyor. Araştırmamızda yaklaşık her 5 kişiden 2’sinin (%42) bir şekilde para biriktirdiğini gördük. Bizim, finansal okuryazarlık çerçevesinde birikim davranışına ilişkin beklentimiz, bireylerin uzun vadeli bir pl</w:t>
      </w:r>
      <w:r w:rsidR="00CF24E2">
        <w:rPr>
          <w:rFonts w:ascii="Segoe UI" w:eastAsia="DengXian" w:hAnsi="Segoe UI" w:cs="Segoe UI"/>
          <w:color w:val="000000" w:themeColor="text1"/>
          <w:kern w:val="24"/>
          <w:sz w:val="22"/>
          <w:szCs w:val="22"/>
          <w:lang w:bidi="ar-SA"/>
        </w:rPr>
        <w:t>an çerçevesinde hareket etmesi. B</w:t>
      </w:r>
      <w:r w:rsidR="00CF24E2" w:rsidRPr="00CF24E2">
        <w:rPr>
          <w:rFonts w:ascii="Segoe UI" w:eastAsia="DengXian" w:hAnsi="Segoe UI" w:cs="Segoe UI"/>
          <w:color w:val="000000" w:themeColor="text1"/>
          <w:kern w:val="24"/>
          <w:sz w:val="22"/>
          <w:szCs w:val="22"/>
          <w:lang w:bidi="ar-SA"/>
        </w:rPr>
        <w:t>u araştırma bizlere, üyelerimize ve finansal okuryazarlığa gönül veren herkese yol gösteriyor</w:t>
      </w:r>
      <w:r w:rsidR="00CF24E2">
        <w:rPr>
          <w:rFonts w:ascii="Segoe UI" w:eastAsia="DengXian" w:hAnsi="Segoe UI" w:cs="Segoe UI"/>
          <w:color w:val="000000" w:themeColor="text1"/>
          <w:kern w:val="24"/>
          <w:sz w:val="22"/>
          <w:szCs w:val="22"/>
          <w:lang w:bidi="ar-SA"/>
        </w:rPr>
        <w:t xml:space="preserve">” </w:t>
      </w:r>
      <w:r w:rsidR="008A14F1">
        <w:rPr>
          <w:rFonts w:ascii="Segoe UI" w:eastAsia="DengXian" w:hAnsi="Segoe UI" w:cs="Segoe UI"/>
          <w:color w:val="000000" w:themeColor="text1"/>
          <w:kern w:val="24"/>
          <w:sz w:val="22"/>
          <w:szCs w:val="22"/>
          <w:lang w:bidi="ar-SA"/>
        </w:rPr>
        <w:t>dedi.</w:t>
      </w:r>
    </w:p>
    <w:p w:rsidR="001926EB" w:rsidRDefault="001926EB" w:rsidP="006A06BA">
      <w:pPr>
        <w:pStyle w:val="s23"/>
        <w:spacing w:before="0" w:beforeAutospacing="0" w:after="0" w:afterAutospacing="0"/>
        <w:jc w:val="both"/>
        <w:rPr>
          <w:rFonts w:ascii="Segoe UI" w:hAnsi="Segoe UI" w:cs="Segoe UI"/>
          <w:bCs/>
          <w:color w:val="000000" w:themeColor="text1"/>
          <w:kern w:val="24"/>
          <w:sz w:val="22"/>
          <w:szCs w:val="22"/>
          <w:lang w:bidi="ar-SA"/>
        </w:rPr>
      </w:pPr>
    </w:p>
    <w:p w:rsidR="00195374" w:rsidRDefault="00195374" w:rsidP="00BC59DE">
      <w:pPr>
        <w:pStyle w:val="s23"/>
        <w:spacing w:before="0" w:beforeAutospacing="0" w:after="0" w:afterAutospacing="0"/>
        <w:jc w:val="both"/>
        <w:rPr>
          <w:rFonts w:ascii="Segoe UI" w:hAnsi="Segoe UI" w:cs="Segoe UI"/>
          <w:b/>
          <w:iCs/>
          <w:sz w:val="22"/>
        </w:rPr>
      </w:pPr>
    </w:p>
    <w:p w:rsidR="008A14F1" w:rsidRPr="00152BB8" w:rsidRDefault="00152BB8" w:rsidP="00BC59DE">
      <w:pPr>
        <w:pStyle w:val="s23"/>
        <w:spacing w:before="0" w:beforeAutospacing="0" w:after="0" w:afterAutospacing="0"/>
        <w:jc w:val="both"/>
        <w:rPr>
          <w:rFonts w:ascii="Segoe UI" w:hAnsi="Segoe UI" w:cs="Segoe UI"/>
          <w:b/>
          <w:bCs/>
          <w:color w:val="000000" w:themeColor="text1"/>
          <w:kern w:val="24"/>
          <w:sz w:val="22"/>
          <w:szCs w:val="22"/>
          <w:lang w:bidi="ar-SA"/>
        </w:rPr>
      </w:pPr>
      <w:r>
        <w:rPr>
          <w:rFonts w:ascii="Segoe UI" w:hAnsi="Segoe UI" w:cs="Segoe UI"/>
          <w:b/>
          <w:iCs/>
          <w:sz w:val="22"/>
        </w:rPr>
        <w:t>“</w:t>
      </w:r>
      <w:r w:rsidRPr="00152BB8">
        <w:rPr>
          <w:rFonts w:ascii="Segoe UI" w:hAnsi="Segoe UI" w:cs="Segoe UI"/>
          <w:b/>
          <w:iCs/>
          <w:sz w:val="22"/>
        </w:rPr>
        <w:t>Finansal okuryazarlığı geliştirmek uzun soluklu bir maraton</w:t>
      </w:r>
      <w:r>
        <w:rPr>
          <w:rFonts w:ascii="Segoe UI" w:hAnsi="Segoe UI" w:cs="Segoe UI"/>
          <w:b/>
          <w:iCs/>
          <w:sz w:val="22"/>
        </w:rPr>
        <w:t>”</w:t>
      </w:r>
    </w:p>
    <w:p w:rsidR="00152BB8" w:rsidRDefault="00152BB8" w:rsidP="00BC59DE">
      <w:pPr>
        <w:pStyle w:val="s23"/>
        <w:spacing w:before="0" w:beforeAutospacing="0" w:after="0" w:afterAutospacing="0"/>
        <w:jc w:val="both"/>
        <w:rPr>
          <w:rFonts w:ascii="Segoe UI" w:hAnsi="Segoe UI" w:cs="Segoe UI"/>
          <w:bCs/>
          <w:color w:val="000000" w:themeColor="text1"/>
          <w:kern w:val="24"/>
          <w:sz w:val="22"/>
          <w:szCs w:val="22"/>
          <w:lang w:bidi="ar-SA"/>
        </w:rPr>
      </w:pPr>
    </w:p>
    <w:p w:rsidR="00BC59DE" w:rsidRPr="008720AC" w:rsidRDefault="0064169A" w:rsidP="0064169A">
      <w:pPr>
        <w:spacing w:after="240"/>
        <w:jc w:val="both"/>
        <w:rPr>
          <w:rFonts w:ascii="Arial" w:hAnsi="Arial" w:cs="Arial"/>
          <w:i/>
          <w:iCs/>
        </w:rPr>
      </w:pPr>
      <w:r>
        <w:rPr>
          <w:rFonts w:ascii="Segoe UI" w:eastAsia="DengXian" w:hAnsi="Segoe UI" w:cs="Segoe UI"/>
          <w:color w:val="000000" w:themeColor="text1"/>
          <w:kern w:val="24"/>
          <w:sz w:val="22"/>
          <w:szCs w:val="22"/>
          <w:lang w:bidi="ar-SA"/>
        </w:rPr>
        <w:t>S</w:t>
      </w:r>
      <w:r w:rsidR="00BC59DE" w:rsidRPr="0064169A">
        <w:rPr>
          <w:rFonts w:ascii="Segoe UI" w:eastAsia="DengXian" w:hAnsi="Segoe UI" w:cs="Segoe UI"/>
          <w:color w:val="000000" w:themeColor="text1"/>
          <w:kern w:val="24"/>
          <w:sz w:val="22"/>
          <w:szCs w:val="22"/>
          <w:lang w:bidi="ar-SA"/>
        </w:rPr>
        <w:t xml:space="preserve">onuçları değerlendiren </w:t>
      </w:r>
      <w:r w:rsidR="00BC59DE" w:rsidRPr="0064169A">
        <w:rPr>
          <w:rFonts w:ascii="Segoe UI" w:eastAsia="DengXian" w:hAnsi="Segoe UI" w:cs="Segoe UI"/>
          <w:b/>
          <w:color w:val="000000" w:themeColor="text1"/>
          <w:kern w:val="24"/>
          <w:sz w:val="22"/>
          <w:szCs w:val="22"/>
          <w:lang w:bidi="ar-SA"/>
        </w:rPr>
        <w:t>Visa Türkiye Genel Müdürü</w:t>
      </w:r>
      <w:r w:rsidR="00BC59DE" w:rsidRPr="0064169A">
        <w:rPr>
          <w:rFonts w:ascii="Segoe UI" w:eastAsia="DengXian" w:hAnsi="Segoe UI" w:cs="Segoe UI"/>
          <w:color w:val="000000" w:themeColor="text1"/>
          <w:kern w:val="24"/>
          <w:sz w:val="22"/>
          <w:szCs w:val="22"/>
          <w:lang w:bidi="ar-SA"/>
        </w:rPr>
        <w:t xml:space="preserve"> </w:t>
      </w:r>
      <w:r w:rsidR="00765CDD" w:rsidRPr="0064169A">
        <w:rPr>
          <w:rFonts w:ascii="Segoe UI" w:eastAsia="DengXian" w:hAnsi="Segoe UI" w:cs="Segoe UI"/>
          <w:color w:val="000000" w:themeColor="text1"/>
          <w:kern w:val="24"/>
          <w:sz w:val="22"/>
          <w:szCs w:val="22"/>
          <w:lang w:bidi="ar-SA"/>
        </w:rPr>
        <w:t xml:space="preserve">ve </w:t>
      </w:r>
      <w:r w:rsidR="00765CDD" w:rsidRPr="0064169A">
        <w:rPr>
          <w:rFonts w:ascii="Segoe UI" w:eastAsia="DengXian" w:hAnsi="Segoe UI" w:cs="Segoe UI"/>
          <w:b/>
          <w:color w:val="000000" w:themeColor="text1"/>
          <w:kern w:val="24"/>
          <w:sz w:val="22"/>
          <w:szCs w:val="22"/>
          <w:lang w:bidi="ar-SA"/>
        </w:rPr>
        <w:t>FODER Yönetim Kurulu Üyesi</w:t>
      </w:r>
      <w:r w:rsidR="00765CDD" w:rsidRPr="0064169A">
        <w:rPr>
          <w:rFonts w:ascii="Segoe UI" w:eastAsia="DengXian" w:hAnsi="Segoe UI" w:cs="Segoe UI"/>
          <w:color w:val="000000" w:themeColor="text1"/>
          <w:kern w:val="24"/>
          <w:sz w:val="22"/>
          <w:szCs w:val="22"/>
          <w:lang w:bidi="ar-SA"/>
        </w:rPr>
        <w:t xml:space="preserve"> </w:t>
      </w:r>
      <w:r w:rsidR="00BC59DE" w:rsidRPr="0064169A">
        <w:rPr>
          <w:rFonts w:ascii="Segoe UI" w:eastAsia="DengXian" w:hAnsi="Segoe UI" w:cs="Segoe UI"/>
          <w:b/>
          <w:color w:val="000000" w:themeColor="text1"/>
          <w:kern w:val="24"/>
          <w:sz w:val="22"/>
          <w:szCs w:val="22"/>
          <w:lang w:bidi="ar-SA"/>
        </w:rPr>
        <w:t>Merve Tezel</w:t>
      </w:r>
      <w:r w:rsidR="00BC59DE" w:rsidRPr="0064169A">
        <w:rPr>
          <w:rFonts w:ascii="Segoe UI" w:eastAsia="DengXian" w:hAnsi="Segoe UI" w:cs="Segoe UI"/>
          <w:color w:val="000000" w:themeColor="text1"/>
          <w:kern w:val="24"/>
          <w:sz w:val="22"/>
          <w:szCs w:val="22"/>
          <w:lang w:bidi="ar-SA"/>
        </w:rPr>
        <w:t xml:space="preserve">, şöyle konuştu: </w:t>
      </w:r>
      <w:r w:rsidR="00765CDD" w:rsidRPr="0064169A">
        <w:rPr>
          <w:rFonts w:ascii="Segoe UI" w:eastAsia="DengXian" w:hAnsi="Segoe UI" w:cs="Segoe UI"/>
          <w:color w:val="000000" w:themeColor="text1"/>
          <w:kern w:val="24"/>
          <w:sz w:val="22"/>
          <w:szCs w:val="22"/>
          <w:lang w:bidi="ar-SA"/>
        </w:rPr>
        <w:t>“</w:t>
      </w:r>
      <w:r>
        <w:rPr>
          <w:rFonts w:ascii="Segoe UI" w:eastAsia="DengXian" w:hAnsi="Segoe UI" w:cs="Segoe UI"/>
          <w:color w:val="000000" w:themeColor="text1"/>
          <w:kern w:val="24"/>
          <w:sz w:val="22"/>
          <w:szCs w:val="22"/>
          <w:lang w:bidi="ar-SA"/>
        </w:rPr>
        <w:t>Araştırma,</w:t>
      </w:r>
      <w:r w:rsidRPr="0064169A">
        <w:rPr>
          <w:rFonts w:ascii="Segoe UI" w:eastAsia="DengXian" w:hAnsi="Segoe UI" w:cs="Segoe UI"/>
          <w:color w:val="000000" w:themeColor="text1"/>
          <w:kern w:val="24"/>
          <w:sz w:val="22"/>
          <w:szCs w:val="22"/>
          <w:lang w:bidi="ar-SA"/>
        </w:rPr>
        <w:t xml:space="preserve"> bireylerin %70’</w:t>
      </w:r>
      <w:r>
        <w:rPr>
          <w:rFonts w:ascii="Segoe UI" w:eastAsia="DengXian" w:hAnsi="Segoe UI" w:cs="Segoe UI"/>
          <w:color w:val="000000" w:themeColor="text1"/>
          <w:kern w:val="24"/>
          <w:sz w:val="22"/>
          <w:szCs w:val="22"/>
          <w:lang w:bidi="ar-SA"/>
        </w:rPr>
        <w:t xml:space="preserve">inin finansal bilgiyi ölçen </w:t>
      </w:r>
      <w:r w:rsidRPr="0064169A">
        <w:rPr>
          <w:rFonts w:ascii="Segoe UI" w:eastAsia="DengXian" w:hAnsi="Segoe UI" w:cs="Segoe UI"/>
          <w:color w:val="000000" w:themeColor="text1"/>
          <w:kern w:val="24"/>
          <w:sz w:val="22"/>
          <w:szCs w:val="22"/>
          <w:lang w:bidi="ar-SA"/>
        </w:rPr>
        <w:t>10 soru</w:t>
      </w:r>
      <w:r>
        <w:rPr>
          <w:rFonts w:ascii="Segoe UI" w:eastAsia="DengXian" w:hAnsi="Segoe UI" w:cs="Segoe UI"/>
          <w:color w:val="000000" w:themeColor="text1"/>
          <w:kern w:val="24"/>
          <w:sz w:val="22"/>
          <w:szCs w:val="22"/>
          <w:lang w:bidi="ar-SA"/>
        </w:rPr>
        <w:t>dan</w:t>
      </w:r>
      <w:r w:rsidRPr="0064169A">
        <w:rPr>
          <w:rFonts w:ascii="Segoe UI" w:eastAsia="DengXian" w:hAnsi="Segoe UI" w:cs="Segoe UI"/>
          <w:color w:val="000000" w:themeColor="text1"/>
          <w:kern w:val="24"/>
          <w:sz w:val="22"/>
          <w:szCs w:val="22"/>
          <w:lang w:bidi="ar-SA"/>
        </w:rPr>
        <w:t xml:space="preserve"> minimum 7</w:t>
      </w:r>
      <w:r>
        <w:rPr>
          <w:rFonts w:ascii="Segoe UI" w:eastAsia="DengXian" w:hAnsi="Segoe UI" w:cs="Segoe UI"/>
          <w:color w:val="000000" w:themeColor="text1"/>
          <w:kern w:val="24"/>
          <w:sz w:val="22"/>
          <w:szCs w:val="22"/>
          <w:lang w:bidi="ar-SA"/>
        </w:rPr>
        <w:t>’sini</w:t>
      </w:r>
      <w:r w:rsidRPr="0064169A">
        <w:rPr>
          <w:rFonts w:ascii="Segoe UI" w:eastAsia="DengXian" w:hAnsi="Segoe UI" w:cs="Segoe UI"/>
          <w:color w:val="000000" w:themeColor="text1"/>
          <w:kern w:val="24"/>
          <w:sz w:val="22"/>
          <w:szCs w:val="22"/>
          <w:lang w:bidi="ar-SA"/>
        </w:rPr>
        <w:t xml:space="preserve"> doğru yanıtlayabil</w:t>
      </w:r>
      <w:r>
        <w:rPr>
          <w:rFonts w:ascii="Segoe UI" w:eastAsia="DengXian" w:hAnsi="Segoe UI" w:cs="Segoe UI"/>
          <w:color w:val="000000" w:themeColor="text1"/>
          <w:kern w:val="24"/>
          <w:sz w:val="22"/>
          <w:szCs w:val="22"/>
          <w:lang w:bidi="ar-SA"/>
        </w:rPr>
        <w:t>diğini gösteriyor</w:t>
      </w:r>
      <w:r w:rsidRPr="0064169A">
        <w:rPr>
          <w:rFonts w:ascii="Segoe UI" w:eastAsia="DengXian" w:hAnsi="Segoe UI" w:cs="Segoe UI"/>
          <w:color w:val="000000" w:themeColor="text1"/>
          <w:kern w:val="24"/>
          <w:sz w:val="22"/>
          <w:szCs w:val="22"/>
          <w:lang w:bidi="ar-SA"/>
        </w:rPr>
        <w:t>.</w:t>
      </w:r>
      <w:r w:rsidR="00BC59DE" w:rsidRPr="006A06BA">
        <w:rPr>
          <w:rFonts w:ascii="Segoe UI" w:eastAsia="DengXian" w:hAnsi="Segoe UI" w:cs="Segoe UI"/>
          <w:color w:val="000000" w:themeColor="text1"/>
          <w:kern w:val="24"/>
          <w:sz w:val="22"/>
          <w:szCs w:val="22"/>
          <w:lang w:bidi="ar-SA"/>
        </w:rPr>
        <w:t xml:space="preserve"> Bu sonuçta finansal okuryazarlığın geliştirilmesi amacıyla gerek özel sektör gerek kamu kanadında yürütülen çalışmaların büyük etkisi var. Biz de Visa olarak bankalarımız ve proje ortaklarımızla birlikte </w:t>
      </w:r>
      <w:r w:rsidR="008A14F1">
        <w:rPr>
          <w:rFonts w:ascii="Segoe UI" w:eastAsia="DengXian" w:hAnsi="Segoe UI" w:cs="Segoe UI"/>
          <w:color w:val="000000" w:themeColor="text1"/>
          <w:kern w:val="24"/>
          <w:sz w:val="22"/>
          <w:szCs w:val="22"/>
          <w:lang w:bidi="ar-SA"/>
        </w:rPr>
        <w:t>8</w:t>
      </w:r>
      <w:r w:rsidR="00BC59DE" w:rsidRPr="006A06BA">
        <w:rPr>
          <w:rFonts w:ascii="Segoe UI" w:eastAsia="DengXian" w:hAnsi="Segoe UI" w:cs="Segoe UI"/>
          <w:color w:val="000000" w:themeColor="text1"/>
          <w:kern w:val="24"/>
          <w:sz w:val="22"/>
          <w:szCs w:val="22"/>
          <w:lang w:bidi="ar-SA"/>
        </w:rPr>
        <w:t xml:space="preserve"> yıldır yürüttüğümüz sosyal sorumluluk projemiz </w:t>
      </w:r>
      <w:r w:rsidR="005863A8">
        <w:rPr>
          <w:rFonts w:ascii="Segoe UI" w:eastAsia="DengXian" w:hAnsi="Segoe UI" w:cs="Segoe UI"/>
          <w:color w:val="000000" w:themeColor="text1"/>
          <w:kern w:val="24"/>
          <w:sz w:val="22"/>
          <w:szCs w:val="22"/>
          <w:lang w:bidi="ar-SA"/>
        </w:rPr>
        <w:t xml:space="preserve">Paramı Yönetebiliyorum </w:t>
      </w:r>
      <w:r w:rsidR="00BC59DE" w:rsidRPr="006A06BA">
        <w:rPr>
          <w:rFonts w:ascii="Segoe UI" w:eastAsia="DengXian" w:hAnsi="Segoe UI" w:cs="Segoe UI"/>
          <w:color w:val="000000" w:themeColor="text1"/>
          <w:kern w:val="24"/>
          <w:sz w:val="22"/>
          <w:szCs w:val="22"/>
          <w:lang w:bidi="ar-SA"/>
        </w:rPr>
        <w:t>kapsamında 81 ilde bireylere bütçe yapabilme, finansal kavramları anlama ve hayatları boyunca karşılarına çıkacak olan finansal ürün</w:t>
      </w:r>
      <w:r w:rsidR="00195374">
        <w:rPr>
          <w:rFonts w:ascii="Segoe UI" w:eastAsia="DengXian" w:hAnsi="Segoe UI" w:cs="Segoe UI"/>
          <w:color w:val="000000" w:themeColor="text1"/>
          <w:kern w:val="24"/>
          <w:sz w:val="22"/>
          <w:szCs w:val="22"/>
          <w:lang w:bidi="ar-SA"/>
        </w:rPr>
        <w:t>leri</w:t>
      </w:r>
      <w:r w:rsidR="00BC59DE" w:rsidRPr="006A06BA">
        <w:rPr>
          <w:rFonts w:ascii="Segoe UI" w:eastAsia="DengXian" w:hAnsi="Segoe UI" w:cs="Segoe UI"/>
          <w:color w:val="000000" w:themeColor="text1"/>
          <w:kern w:val="24"/>
          <w:sz w:val="22"/>
          <w:szCs w:val="22"/>
          <w:lang w:bidi="ar-SA"/>
        </w:rPr>
        <w:t xml:space="preserve"> doğru kullanma becerisi kazandırmak üzere eğitimler veriyoruz. Çalışmalarımızın toplumda karşılık bulduğunu, finansal okuryazarlık konusunda </w:t>
      </w:r>
      <w:r w:rsidR="00BC59DE" w:rsidRPr="005863A8">
        <w:rPr>
          <w:rFonts w:ascii="Segoe UI" w:eastAsia="DengXian" w:hAnsi="Segoe UI" w:cs="Segoe UI"/>
          <w:color w:val="000000" w:themeColor="text1"/>
          <w:kern w:val="24"/>
          <w:sz w:val="22"/>
          <w:szCs w:val="22"/>
          <w:lang w:bidi="ar-SA"/>
        </w:rPr>
        <w:t>kayda</w:t>
      </w:r>
      <w:r w:rsidR="00BC6503" w:rsidRPr="005863A8">
        <w:rPr>
          <w:rFonts w:ascii="Segoe UI" w:eastAsia="DengXian" w:hAnsi="Segoe UI" w:cs="Segoe UI"/>
          <w:color w:val="000000" w:themeColor="text1"/>
          <w:kern w:val="24"/>
          <w:sz w:val="22"/>
          <w:szCs w:val="22"/>
          <w:lang w:bidi="ar-SA"/>
        </w:rPr>
        <w:t xml:space="preserve"> </w:t>
      </w:r>
      <w:r w:rsidR="00BC59DE" w:rsidRPr="005863A8">
        <w:rPr>
          <w:rFonts w:ascii="Segoe UI" w:eastAsia="DengXian" w:hAnsi="Segoe UI" w:cs="Segoe UI"/>
          <w:color w:val="000000" w:themeColor="text1"/>
          <w:kern w:val="24"/>
          <w:sz w:val="22"/>
          <w:szCs w:val="22"/>
          <w:lang w:bidi="ar-SA"/>
        </w:rPr>
        <w:t xml:space="preserve">değer </w:t>
      </w:r>
      <w:r w:rsidR="00BC59DE" w:rsidRPr="006A06BA">
        <w:rPr>
          <w:rFonts w:ascii="Segoe UI" w:eastAsia="DengXian" w:hAnsi="Segoe UI" w:cs="Segoe UI"/>
          <w:color w:val="000000" w:themeColor="text1"/>
          <w:kern w:val="24"/>
          <w:sz w:val="22"/>
          <w:szCs w:val="22"/>
          <w:lang w:bidi="ar-SA"/>
        </w:rPr>
        <w:t>bir bilincin ve bilgi düzeyinin oluştuğunu</w:t>
      </w:r>
      <w:r w:rsidR="00BC59DE" w:rsidRPr="00402B81">
        <w:rPr>
          <w:rFonts w:ascii="Segoe UI" w:hAnsi="Segoe UI" w:cs="Segoe UI"/>
          <w:bCs/>
          <w:i/>
          <w:color w:val="000000" w:themeColor="text1"/>
          <w:kern w:val="24"/>
          <w:sz w:val="22"/>
          <w:szCs w:val="22"/>
          <w:lang w:bidi="ar-SA"/>
        </w:rPr>
        <w:t xml:space="preserve"> </w:t>
      </w:r>
      <w:r w:rsidR="00BC59DE" w:rsidRPr="006A06BA">
        <w:rPr>
          <w:rFonts w:ascii="Segoe UI" w:hAnsi="Segoe UI" w:cs="Segoe UI"/>
          <w:bCs/>
          <w:color w:val="000000" w:themeColor="text1"/>
          <w:kern w:val="24"/>
          <w:sz w:val="22"/>
          <w:szCs w:val="22"/>
          <w:lang w:bidi="ar-SA"/>
        </w:rPr>
        <w:t xml:space="preserve">görmekten memnuniyet duyuyoruz. </w:t>
      </w:r>
      <w:r w:rsidR="00BC59DE">
        <w:rPr>
          <w:rFonts w:ascii="Segoe UI" w:hAnsi="Segoe UI" w:cs="Segoe UI"/>
          <w:sz w:val="22"/>
          <w:szCs w:val="22"/>
        </w:rPr>
        <w:t>Şimdi bu bilinci</w:t>
      </w:r>
      <w:r w:rsidR="00BC59DE" w:rsidRPr="006A06BA">
        <w:rPr>
          <w:rFonts w:ascii="Segoe UI" w:hAnsi="Segoe UI" w:cs="Segoe UI"/>
          <w:sz w:val="22"/>
          <w:szCs w:val="22"/>
        </w:rPr>
        <w:t xml:space="preserve"> </w:t>
      </w:r>
      <w:r w:rsidR="00195374">
        <w:rPr>
          <w:rFonts w:ascii="Segoe UI" w:hAnsi="Segoe UI" w:cs="Segoe UI"/>
          <w:sz w:val="22"/>
          <w:szCs w:val="22"/>
        </w:rPr>
        <w:t xml:space="preserve">doğru finansal </w:t>
      </w:r>
      <w:r w:rsidR="00BC59DE" w:rsidRPr="006A06BA">
        <w:rPr>
          <w:rFonts w:ascii="Segoe UI" w:hAnsi="Segoe UI" w:cs="Segoe UI"/>
          <w:sz w:val="22"/>
          <w:szCs w:val="22"/>
        </w:rPr>
        <w:t>davranış</w:t>
      </w:r>
      <w:r w:rsidR="00195374">
        <w:rPr>
          <w:rFonts w:ascii="Segoe UI" w:hAnsi="Segoe UI" w:cs="Segoe UI"/>
          <w:sz w:val="22"/>
          <w:szCs w:val="22"/>
        </w:rPr>
        <w:t>lara</w:t>
      </w:r>
      <w:r w:rsidR="00BC59DE" w:rsidRPr="006A06BA">
        <w:rPr>
          <w:rFonts w:ascii="Segoe UI" w:hAnsi="Segoe UI" w:cs="Segoe UI"/>
          <w:sz w:val="22"/>
          <w:szCs w:val="22"/>
        </w:rPr>
        <w:t xml:space="preserve"> yönlendirmemiz gerekiyor.</w:t>
      </w:r>
      <w:r w:rsidR="00BC59DE">
        <w:rPr>
          <w:rFonts w:ascii="Segoe UI" w:hAnsi="Segoe UI" w:cs="Segoe UI"/>
          <w:sz w:val="22"/>
          <w:szCs w:val="22"/>
        </w:rPr>
        <w:t xml:space="preserve"> </w:t>
      </w:r>
      <w:r w:rsidR="00BC59DE" w:rsidRPr="006A06BA">
        <w:rPr>
          <w:rFonts w:ascii="Segoe UI" w:hAnsi="Segoe UI" w:cs="Segoe UI"/>
          <w:iCs/>
          <w:sz w:val="22"/>
        </w:rPr>
        <w:t>Fina</w:t>
      </w:r>
      <w:r w:rsidR="00152BB8">
        <w:rPr>
          <w:rFonts w:ascii="Segoe UI" w:hAnsi="Segoe UI" w:cs="Segoe UI"/>
          <w:iCs/>
          <w:sz w:val="22"/>
        </w:rPr>
        <w:t xml:space="preserve">nsal okuryazarlığı </w:t>
      </w:r>
      <w:r w:rsidR="00195374">
        <w:rPr>
          <w:rFonts w:ascii="Segoe UI" w:hAnsi="Segoe UI" w:cs="Segoe UI"/>
          <w:iCs/>
          <w:sz w:val="22"/>
        </w:rPr>
        <w:t>yerleştirmek</w:t>
      </w:r>
      <w:r w:rsidR="00152BB8">
        <w:rPr>
          <w:rFonts w:ascii="Segoe UI" w:hAnsi="Segoe UI" w:cs="Segoe UI"/>
          <w:iCs/>
          <w:sz w:val="22"/>
        </w:rPr>
        <w:t xml:space="preserve"> </w:t>
      </w:r>
      <w:r w:rsidR="00BC59DE" w:rsidRPr="006A06BA">
        <w:rPr>
          <w:rFonts w:ascii="Segoe UI" w:hAnsi="Segoe UI" w:cs="Segoe UI"/>
          <w:iCs/>
          <w:sz w:val="22"/>
        </w:rPr>
        <w:t xml:space="preserve">uzun soluklu bir maraton. Hedefimiz ölçeğimizi daha da büyütmek ve daha fazla sayıda </w:t>
      </w:r>
      <w:r w:rsidR="00BC59DE">
        <w:rPr>
          <w:rFonts w:ascii="Segoe UI" w:hAnsi="Segoe UI" w:cs="Segoe UI"/>
          <w:iCs/>
          <w:sz w:val="22"/>
        </w:rPr>
        <w:t>bireye</w:t>
      </w:r>
      <w:r w:rsidR="00BC59DE" w:rsidRPr="006A06BA">
        <w:rPr>
          <w:rFonts w:ascii="Segoe UI" w:hAnsi="Segoe UI" w:cs="Segoe UI"/>
          <w:iCs/>
          <w:sz w:val="22"/>
        </w:rPr>
        <w:t xml:space="preserve"> ulaşmak. Bu bilinçle çalışmaya devam edeceğiz</w:t>
      </w:r>
      <w:r w:rsidR="00BC59DE">
        <w:rPr>
          <w:rFonts w:ascii="Segoe UI" w:hAnsi="Segoe UI" w:cs="Segoe UI"/>
          <w:iCs/>
          <w:sz w:val="22"/>
        </w:rPr>
        <w:t>”</w:t>
      </w:r>
      <w:r w:rsidR="007E5751">
        <w:rPr>
          <w:rFonts w:ascii="Segoe UI" w:hAnsi="Segoe UI" w:cs="Segoe UI"/>
          <w:iCs/>
          <w:sz w:val="22"/>
        </w:rPr>
        <w:t>.</w:t>
      </w:r>
    </w:p>
    <w:p w:rsidR="0051247C" w:rsidRDefault="007E5751" w:rsidP="007E5751">
      <w:pPr>
        <w:spacing w:before="120" w:after="120" w:line="264" w:lineRule="auto"/>
        <w:jc w:val="center"/>
        <w:rPr>
          <w:rFonts w:ascii="Segoe UI" w:hAnsi="Segoe UI" w:cs="Segoe UI"/>
          <w:b/>
          <w:bCs/>
          <w:color w:val="000000" w:themeColor="text1"/>
          <w:kern w:val="24"/>
          <w:sz w:val="22"/>
          <w:szCs w:val="22"/>
          <w:lang w:bidi="ar-SA"/>
        </w:rPr>
      </w:pPr>
      <w:r>
        <w:rPr>
          <w:rFonts w:ascii="Segoe UI" w:hAnsi="Segoe UI" w:cs="Segoe UI"/>
          <w:b/>
          <w:bCs/>
          <w:color w:val="000000" w:themeColor="text1"/>
          <w:kern w:val="24"/>
          <w:sz w:val="22"/>
          <w:szCs w:val="22"/>
          <w:lang w:bidi="ar-SA"/>
        </w:rPr>
        <w:t>-*-</w:t>
      </w:r>
    </w:p>
    <w:p w:rsidR="007E5751" w:rsidRDefault="007E5751" w:rsidP="00765CDD">
      <w:pPr>
        <w:pStyle w:val="StyleSecondLevelTextBold"/>
        <w:numPr>
          <w:ilvl w:val="0"/>
          <w:numId w:val="0"/>
        </w:numPr>
        <w:ind w:left="360" w:hanging="360"/>
        <w:rPr>
          <w:rFonts w:eastAsiaTheme="minorHAnsi" w:cs="Segoe UI"/>
          <w:bCs w:val="0"/>
          <w:iCs/>
          <w:color w:val="auto"/>
          <w:szCs w:val="24"/>
          <w:lang w:val="tr-TR" w:eastAsia="tr-TR" w:bidi="tr-TR"/>
        </w:rPr>
      </w:pPr>
    </w:p>
    <w:p w:rsidR="00765CDD" w:rsidRPr="00D77465" w:rsidRDefault="00765CDD" w:rsidP="00765CDD">
      <w:pPr>
        <w:pStyle w:val="StyleSecondLevelTextBold"/>
        <w:numPr>
          <w:ilvl w:val="0"/>
          <w:numId w:val="0"/>
        </w:numPr>
        <w:ind w:left="360" w:hanging="360"/>
        <w:rPr>
          <w:rFonts w:eastAsiaTheme="minorHAnsi" w:cs="Segoe UI"/>
          <w:bCs w:val="0"/>
          <w:iCs/>
          <w:color w:val="auto"/>
          <w:szCs w:val="24"/>
          <w:lang w:val="tr-TR" w:eastAsia="tr-TR" w:bidi="tr-TR"/>
        </w:rPr>
      </w:pPr>
      <w:r w:rsidRPr="00D77465">
        <w:rPr>
          <w:rFonts w:eastAsiaTheme="minorHAnsi" w:cs="Segoe UI"/>
          <w:bCs w:val="0"/>
          <w:iCs/>
          <w:color w:val="auto"/>
          <w:szCs w:val="24"/>
          <w:lang w:val="tr-TR" w:eastAsia="tr-TR" w:bidi="tr-TR"/>
        </w:rPr>
        <w:t>Metodolojiye Dair</w:t>
      </w:r>
    </w:p>
    <w:p w:rsidR="00765CDD" w:rsidRPr="00D77465" w:rsidRDefault="00765CDD" w:rsidP="00765CDD">
      <w:pPr>
        <w:jc w:val="both"/>
        <w:rPr>
          <w:rFonts w:ascii="Segoe UI" w:eastAsiaTheme="minorHAnsi" w:hAnsi="Segoe UI" w:cs="Segoe UI"/>
          <w:sz w:val="22"/>
          <w:szCs w:val="22"/>
        </w:rPr>
      </w:pPr>
      <w:r w:rsidRPr="00D77465">
        <w:rPr>
          <w:rFonts w:ascii="Segoe UI" w:eastAsiaTheme="minorHAnsi" w:hAnsi="Segoe UI" w:cs="Segoe UI"/>
          <w:sz w:val="22"/>
          <w:szCs w:val="22"/>
        </w:rPr>
        <w:t xml:space="preserve">Ipsos Sosyal Araştırmalar Enstitütü tarafından gerçekleştirilen bu araştırmanın amacı, Türkiye’de genel kamuoyunun finansal okuryazarlık düzeyini tespit etmek, finansal ürün ve hizmetlere erişim konusundaki tutum ve davranışlarını ortaya koymaktır. Araştırma Bilgisayar Destekli Yüzyüze Anket (CAPI) yöntemi ile yapılmıştır. Türkiye temsili 15 yaş ve üzeri toplam 2000 bireyle bilgisayar destekli yüzyüze görüşmeler gerçekleştirilmiştir. Tabakalı tesadüfi örnekleme yöntemi ile yapılan  bu çalışma, İBBS 2 düzeyinde 26 ilde (Adana, Ağrı, Ankara, Antalya, Aydın, Balıkesir, Bursa, Erzurum, Gaziantep, Hatay, Istanbul, İzmir, Kastamonu, Kayseri, Kocaeli, Konya, Malatya, Manisa, Mardin, Samsun, Tekirdağ, Trabzon, Şanlıurfa, Van, Zonguldak, Kırıkkale) hanelerde yürütülmüştür. Çalışmaya ait veri 17 Mart – 21 Mayıs 2017 tarihlerinde derlenmiştir. </w:t>
      </w:r>
    </w:p>
    <w:p w:rsidR="00765CDD" w:rsidRDefault="00765CDD" w:rsidP="00765CDD">
      <w:pPr>
        <w:pStyle w:val="StyleSecondLevelTextBold"/>
        <w:numPr>
          <w:ilvl w:val="0"/>
          <w:numId w:val="0"/>
        </w:numPr>
        <w:ind w:left="360" w:hanging="360"/>
        <w:rPr>
          <w:color w:val="000000" w:themeColor="text1"/>
          <w:sz w:val="16"/>
          <w:szCs w:val="16"/>
          <w:lang w:val="tr-TR"/>
        </w:rPr>
      </w:pPr>
    </w:p>
    <w:p w:rsidR="00D77465" w:rsidRPr="00D77465" w:rsidRDefault="00D77465" w:rsidP="00D77465">
      <w:pPr>
        <w:rPr>
          <w:rFonts w:ascii="Segoe UI" w:eastAsiaTheme="minorHAnsi" w:hAnsi="Segoe UI" w:cs="Segoe UI"/>
          <w:b/>
          <w:iCs/>
          <w:sz w:val="22"/>
        </w:rPr>
      </w:pPr>
      <w:r w:rsidRPr="00D77465">
        <w:rPr>
          <w:rFonts w:ascii="Segoe UI" w:eastAsiaTheme="minorHAnsi" w:hAnsi="Segoe UI" w:cs="Segoe UI"/>
          <w:b/>
          <w:iCs/>
          <w:sz w:val="22"/>
        </w:rPr>
        <w:t xml:space="preserve">Finansal Okuryazarlık ve </w:t>
      </w:r>
      <w:r>
        <w:rPr>
          <w:rFonts w:ascii="Segoe UI" w:eastAsiaTheme="minorHAnsi" w:hAnsi="Segoe UI" w:cs="Segoe UI"/>
          <w:b/>
          <w:iCs/>
          <w:sz w:val="22"/>
        </w:rPr>
        <w:t>Erişim Derneği (FODER) Hakkında</w:t>
      </w:r>
    </w:p>
    <w:p w:rsidR="00D77465" w:rsidRDefault="00D77465" w:rsidP="00D77465"/>
    <w:p w:rsidR="00D77465" w:rsidRPr="00D77465" w:rsidRDefault="00D77465" w:rsidP="00D77465">
      <w:pPr>
        <w:jc w:val="both"/>
        <w:rPr>
          <w:rFonts w:ascii="Segoe UI" w:eastAsiaTheme="minorHAnsi" w:hAnsi="Segoe UI" w:cs="Segoe UI"/>
          <w:sz w:val="22"/>
          <w:szCs w:val="22"/>
        </w:rPr>
      </w:pPr>
      <w:r w:rsidRPr="00D77465">
        <w:rPr>
          <w:rFonts w:ascii="Segoe UI" w:eastAsiaTheme="minorHAnsi" w:hAnsi="Segoe UI" w:cs="Segoe UI"/>
          <w:sz w:val="22"/>
          <w:szCs w:val="22"/>
        </w:rPr>
        <w:t>Finansal Okuryazarlık ve Erişim Derneği (FODER), 2012 senesi sonunda finansal bilincin artırılması için ekosistemin oluşturulmasına destek olma misyonu ile kurulmuştur. FODER’in kurulduğu günden bu yana en önemli hedefi, devlet, özel sektör ve diğer sivil toplum kuruluşları ile işbirliği yaparak ülke çapında bireylerin finansal okuryazarlık, finansal erişim farkındalıklarını geliştirmek için; bilinçlendirme, eğitim, araştırma, uygulamalara destek çalışmaları yapmaktır.</w:t>
      </w:r>
    </w:p>
    <w:p w:rsidR="00D77465" w:rsidRPr="00D77465" w:rsidRDefault="00D77465" w:rsidP="00D77465">
      <w:pPr>
        <w:jc w:val="both"/>
        <w:rPr>
          <w:rFonts w:ascii="Segoe UI" w:eastAsiaTheme="minorHAnsi" w:hAnsi="Segoe UI" w:cs="Segoe UI"/>
          <w:sz w:val="22"/>
          <w:szCs w:val="22"/>
        </w:rPr>
      </w:pPr>
    </w:p>
    <w:p w:rsidR="00D77465" w:rsidRPr="00D77465" w:rsidRDefault="00D77465" w:rsidP="00D77465">
      <w:pPr>
        <w:jc w:val="both"/>
        <w:rPr>
          <w:rFonts w:ascii="Segoe UI" w:eastAsiaTheme="minorHAnsi" w:hAnsi="Segoe UI" w:cs="Segoe UI"/>
          <w:sz w:val="22"/>
          <w:szCs w:val="22"/>
        </w:rPr>
      </w:pPr>
      <w:r w:rsidRPr="00D77465">
        <w:rPr>
          <w:rFonts w:ascii="Segoe UI" w:eastAsiaTheme="minorHAnsi" w:hAnsi="Segoe UI" w:cs="Segoe UI"/>
          <w:sz w:val="22"/>
          <w:szCs w:val="22"/>
        </w:rPr>
        <w:t>Finansal okuryazarlığın toplumda yaygınlaşması adına gelişmiş ülkelerin yapmış olduğu çalışmalara Haziran 2014’te Türkiye de eklenmiştir. Bu kapsamda Başbakanlık tarafından Finansal Erişim, Finansal Eğitim, Finansal Tüketicinin Korunması başlığı altında bir strateji yayınlanmış ve FODER’e de önemli görevler verilmiştir. FODER aralarında banka ve finansal kuruluş, holding ve reel sektör temsilcisi kuruluşları ile 7 üniversitenin yer aldığı; 44 kurumsal, 48 bireysel üye ve 500 gönüllüsü ile “Finansal Okuryazar Bir Türkiye” vizyonuyla çalışmalar gerçekleştirmektedir.</w:t>
      </w:r>
    </w:p>
    <w:p w:rsidR="00D77465" w:rsidRPr="00D77465" w:rsidRDefault="00D77465" w:rsidP="00D77465">
      <w:pPr>
        <w:pStyle w:val="StyleSecondLevelTextBold"/>
        <w:numPr>
          <w:ilvl w:val="0"/>
          <w:numId w:val="0"/>
        </w:numPr>
        <w:ind w:left="360" w:hanging="360"/>
        <w:jc w:val="both"/>
        <w:rPr>
          <w:rFonts w:eastAsiaTheme="minorHAnsi" w:cs="Segoe UI"/>
          <w:b w:val="0"/>
          <w:bCs w:val="0"/>
          <w:color w:val="auto"/>
          <w:lang w:val="tr-TR" w:eastAsia="tr-TR" w:bidi="tr-TR"/>
        </w:rPr>
      </w:pPr>
    </w:p>
    <w:p w:rsidR="00765CDD" w:rsidRPr="00D77465" w:rsidRDefault="00765CDD" w:rsidP="00765CDD">
      <w:pPr>
        <w:pStyle w:val="StyleSecondLevelTextBold"/>
        <w:numPr>
          <w:ilvl w:val="0"/>
          <w:numId w:val="0"/>
        </w:numPr>
        <w:ind w:left="360" w:hanging="360"/>
        <w:rPr>
          <w:rFonts w:eastAsiaTheme="minorHAnsi" w:cs="Segoe UI"/>
          <w:bCs w:val="0"/>
          <w:iCs/>
          <w:color w:val="auto"/>
          <w:szCs w:val="24"/>
          <w:lang w:val="tr-TR" w:eastAsia="tr-TR" w:bidi="tr-TR"/>
        </w:rPr>
      </w:pPr>
      <w:r w:rsidRPr="00D77465">
        <w:rPr>
          <w:rFonts w:eastAsiaTheme="minorHAnsi" w:cs="Segoe UI"/>
          <w:bCs w:val="0"/>
          <w:iCs/>
          <w:color w:val="auto"/>
          <w:szCs w:val="24"/>
          <w:lang w:val="tr-TR" w:eastAsia="tr-TR" w:bidi="tr-TR"/>
        </w:rPr>
        <w:t>Visa Inc. Hakkında</w:t>
      </w:r>
    </w:p>
    <w:p w:rsidR="00765CDD" w:rsidRPr="00D77465" w:rsidRDefault="00765CDD" w:rsidP="00765CDD">
      <w:pPr>
        <w:pStyle w:val="StyleSecondLevelTextBold"/>
        <w:numPr>
          <w:ilvl w:val="0"/>
          <w:numId w:val="0"/>
        </w:numPr>
        <w:jc w:val="both"/>
        <w:rPr>
          <w:rFonts w:eastAsiaTheme="minorHAnsi" w:cs="Segoe UI"/>
          <w:b w:val="0"/>
          <w:bCs w:val="0"/>
          <w:color w:val="auto"/>
          <w:lang w:val="tr-TR" w:eastAsia="tr-TR" w:bidi="tr-TR"/>
        </w:rPr>
      </w:pPr>
      <w:r w:rsidRPr="00D77465">
        <w:rPr>
          <w:rFonts w:eastAsiaTheme="minorHAnsi" w:cs="Segoe UI"/>
          <w:b w:val="0"/>
          <w:bCs w:val="0"/>
          <w:color w:val="auto"/>
          <w:lang w:val="tr-TR" w:eastAsia="tr-TR" w:bidi="tr-TR"/>
        </w:rPr>
        <w:t>Visa Inc. (NYSE: V) dijital ödemelerde dünya lideridir. Misyonumuz en yenilikçi, en güvenilir ve en güvenli ödeme ağı aracılığıyla dünyayı birbirine bağlamak; bireylerin, işletmelerin ve ekonomilerin başarılı olmasına ve büyümesine olanak sağlamaktır. Global veri işleme ağımız VisaNet, ödemelerin dünyanın dört bir yanında güvenli bir şekilde yapılmasını mümkün kılar. VisaNet üzerinde saniyede 65.000’den fazla işlem gerçekleşmektedir. Visa’nın inovasyona  odaklanması, internete bağlı cihazlar üzerinden gerçekleşen ticaretin hızla büyümesinde katalizör görevi görmektedir. Aynı zamanda herkes için, her yerde nakitsiz gelecek vizyonunun da  itici gücüdür. Dünya analogdan dijitale geçerken, Visa olarak markamızı, ürünlerimizi, çalışanlarımızı, ağımızı ve ölçeğimizi ticaretin geleceğini şekillendirecek şekilde yönlendiriyoruz. Daha fazla bilgi için internet sitemizi (</w:t>
      </w:r>
      <w:hyperlink r:id="rId8" w:history="1">
        <w:r w:rsidRPr="00D77465">
          <w:rPr>
            <w:rFonts w:eastAsiaTheme="minorHAnsi" w:cs="Segoe UI"/>
            <w:bCs w:val="0"/>
            <w:color w:val="auto"/>
            <w:lang w:eastAsia="tr-TR" w:bidi="tr-TR"/>
          </w:rPr>
          <w:t>www.visaeurope.com</w:t>
        </w:r>
      </w:hyperlink>
      <w:r w:rsidRPr="00D77465">
        <w:rPr>
          <w:rFonts w:eastAsiaTheme="minorHAnsi" w:cs="Segoe UI"/>
          <w:b w:val="0"/>
          <w:bCs w:val="0"/>
          <w:color w:val="auto"/>
          <w:lang w:val="tr-TR" w:eastAsia="tr-TR" w:bidi="tr-TR"/>
        </w:rPr>
        <w:t>) ve bloğumuzu(</w:t>
      </w:r>
      <w:hyperlink r:id="rId9" w:history="1">
        <w:r w:rsidRPr="00D77465">
          <w:rPr>
            <w:rFonts w:eastAsiaTheme="minorHAnsi" w:cs="Segoe UI"/>
            <w:bCs w:val="0"/>
            <w:color w:val="auto"/>
            <w:lang w:eastAsia="tr-TR" w:bidi="tr-TR"/>
          </w:rPr>
          <w:t>vision.visaeurope.com</w:t>
        </w:r>
      </w:hyperlink>
      <w:r w:rsidRPr="00D77465">
        <w:rPr>
          <w:rFonts w:eastAsiaTheme="minorHAnsi" w:cs="Segoe UI"/>
          <w:b w:val="0"/>
          <w:bCs w:val="0"/>
          <w:color w:val="auto"/>
          <w:lang w:val="tr-TR" w:eastAsia="tr-TR" w:bidi="tr-TR"/>
        </w:rPr>
        <w:t xml:space="preserve">) ziyaret edebilir, sosyal medyada </w:t>
      </w:r>
      <w:hyperlink r:id="rId10" w:history="1">
        <w:r w:rsidRPr="00D77465">
          <w:rPr>
            <w:rFonts w:eastAsiaTheme="minorHAnsi" w:cs="Segoe UI"/>
            <w:bCs w:val="0"/>
            <w:color w:val="auto"/>
            <w:lang w:eastAsia="tr-TR" w:bidi="tr-TR"/>
          </w:rPr>
          <w:t>@VisaInEurope</w:t>
        </w:r>
      </w:hyperlink>
      <w:r w:rsidRPr="00D77465">
        <w:rPr>
          <w:rFonts w:eastAsiaTheme="minorHAnsi" w:cs="Segoe UI"/>
          <w:bCs w:val="0"/>
          <w:color w:val="auto"/>
          <w:lang w:eastAsia="tr-TR" w:bidi="tr-TR"/>
        </w:rPr>
        <w:t>’</w:t>
      </w:r>
      <w:r w:rsidRPr="00D77465">
        <w:rPr>
          <w:rFonts w:eastAsiaTheme="minorHAnsi" w:cs="Segoe UI"/>
          <w:b w:val="0"/>
          <w:bCs w:val="0"/>
          <w:color w:val="auto"/>
          <w:lang w:val="tr-TR" w:eastAsia="tr-TR" w:bidi="tr-TR"/>
        </w:rPr>
        <w:t xml:space="preserve">u takip edebilirsiniz. </w:t>
      </w:r>
    </w:p>
    <w:p w:rsidR="0051247C" w:rsidRDefault="0051247C" w:rsidP="00E524DF">
      <w:pPr>
        <w:spacing w:before="120" w:after="120" w:line="264" w:lineRule="auto"/>
        <w:jc w:val="both"/>
        <w:rPr>
          <w:rFonts w:ascii="Segoe UI" w:hAnsi="Segoe UI" w:cs="Segoe UI"/>
          <w:b/>
          <w:bCs/>
          <w:color w:val="000000" w:themeColor="text1"/>
          <w:kern w:val="24"/>
          <w:sz w:val="22"/>
          <w:szCs w:val="22"/>
          <w:lang w:bidi="ar-SA"/>
        </w:rPr>
      </w:pPr>
    </w:p>
    <w:p w:rsidR="00765CDD" w:rsidRDefault="00765CDD" w:rsidP="009C031A">
      <w:pPr>
        <w:spacing w:after="176" w:line="256" w:lineRule="auto"/>
        <w:jc w:val="center"/>
        <w:rPr>
          <w:rFonts w:ascii="Segoe UI" w:hAnsi="Segoe UI"/>
          <w:b/>
          <w:szCs w:val="22"/>
          <w:u w:val="single"/>
        </w:rPr>
      </w:pPr>
    </w:p>
    <w:p w:rsidR="00765CDD" w:rsidRDefault="00765CDD" w:rsidP="009C031A">
      <w:pPr>
        <w:spacing w:after="176" w:line="256" w:lineRule="auto"/>
        <w:jc w:val="center"/>
        <w:rPr>
          <w:rFonts w:ascii="Segoe UI" w:hAnsi="Segoe UI"/>
          <w:b/>
          <w:szCs w:val="22"/>
          <w:u w:val="single"/>
        </w:rPr>
      </w:pPr>
    </w:p>
    <w:p w:rsidR="00765CDD" w:rsidRDefault="00765CDD" w:rsidP="009C031A">
      <w:pPr>
        <w:spacing w:after="176" w:line="256" w:lineRule="auto"/>
        <w:jc w:val="center"/>
        <w:rPr>
          <w:rFonts w:ascii="Segoe UI" w:hAnsi="Segoe UI"/>
          <w:b/>
          <w:szCs w:val="22"/>
          <w:u w:val="single"/>
        </w:rPr>
      </w:pPr>
    </w:p>
    <w:p w:rsidR="00765CDD" w:rsidRDefault="00765CDD" w:rsidP="009C031A">
      <w:pPr>
        <w:spacing w:after="176" w:line="256" w:lineRule="auto"/>
        <w:jc w:val="center"/>
        <w:rPr>
          <w:rFonts w:ascii="Segoe UI" w:hAnsi="Segoe UI"/>
          <w:b/>
          <w:szCs w:val="22"/>
          <w:u w:val="single"/>
        </w:rPr>
      </w:pPr>
    </w:p>
    <w:p w:rsidR="00765CDD" w:rsidRDefault="00765CDD" w:rsidP="009C031A">
      <w:pPr>
        <w:spacing w:after="176" w:line="256" w:lineRule="auto"/>
        <w:jc w:val="center"/>
        <w:rPr>
          <w:rFonts w:ascii="Segoe UI" w:hAnsi="Segoe UI"/>
          <w:b/>
          <w:szCs w:val="22"/>
          <w:u w:val="single"/>
        </w:rPr>
      </w:pPr>
    </w:p>
    <w:sectPr w:rsidR="00765CDD" w:rsidSect="007E5751">
      <w:headerReference w:type="default" r:id="rId11"/>
      <w:pgSz w:w="12240" w:h="15840"/>
      <w:pgMar w:top="2430" w:right="126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73C8" w:rsidRDefault="006073C8" w:rsidP="00B15767">
      <w:r>
        <w:separator/>
      </w:r>
    </w:p>
  </w:endnote>
  <w:endnote w:type="continuationSeparator" w:id="0">
    <w:p w:rsidR="006073C8" w:rsidRDefault="006073C8" w:rsidP="00B15767">
      <w:r>
        <w:continuationSeparator/>
      </w:r>
    </w:p>
  </w:endnote>
  <w:endnote w:type="continuationNotice" w:id="1">
    <w:p w:rsidR="006073C8" w:rsidRDefault="006073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Myriad Pro Light">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73C8" w:rsidRDefault="006073C8" w:rsidP="00B15767">
      <w:r>
        <w:separator/>
      </w:r>
    </w:p>
  </w:footnote>
  <w:footnote w:type="continuationSeparator" w:id="0">
    <w:p w:rsidR="006073C8" w:rsidRDefault="006073C8" w:rsidP="00B15767">
      <w:r>
        <w:continuationSeparator/>
      </w:r>
    </w:p>
  </w:footnote>
  <w:footnote w:type="continuationNotice" w:id="1">
    <w:p w:rsidR="006073C8" w:rsidRDefault="006073C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8BB" w:rsidRDefault="007E5751" w:rsidP="007E5751">
    <w:pPr>
      <w:pStyle w:val="Header"/>
      <w:tabs>
        <w:tab w:val="clear" w:pos="9360"/>
        <w:tab w:val="right" w:pos="9540"/>
      </w:tabs>
      <w:ind w:left="-990"/>
    </w:pPr>
    <w:r>
      <w:rPr>
        <w:noProof/>
        <w:lang w:val="en-US" w:eastAsia="en-US" w:bidi="ar-SA"/>
      </w:rPr>
      <w:drawing>
        <wp:anchor distT="0" distB="0" distL="114300" distR="114300" simplePos="0" relativeHeight="251659264" behindDoc="1" locked="0" layoutInCell="1" allowOverlap="1" wp14:anchorId="0C64FF70" wp14:editId="19A81A85">
          <wp:simplePos x="0" y="0"/>
          <wp:positionH relativeFrom="margin">
            <wp:posOffset>5059680</wp:posOffset>
          </wp:positionH>
          <wp:positionV relativeFrom="paragraph">
            <wp:posOffset>114300</wp:posOffset>
          </wp:positionV>
          <wp:extent cx="1565878" cy="515215"/>
          <wp:effectExtent l="0" t="0" r="0" b="0"/>
          <wp:wrapNone/>
          <wp:docPr id="38" name="Picture 38" descr="library:West Coast Digital:_CREATIVE CENTRAL:Brand Guidelines:Visa:Brand Guide:VISA_Logos_131209:visa_logos_blu:Digital Brand Marks:vbm_blu_rgb_72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brary:West Coast Digital:_CREATIVE CENTRAL:Brand Guidelines:Visa:Brand Guide:VISA_Logos_131209:visa_logos_blu:Digital Brand Marks:vbm_blu_rgb_72dp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7856" cy="522446"/>
                  </a:xfrm>
                  <a:prstGeom prst="rect">
                    <a:avLst/>
                  </a:prstGeom>
                  <a:noFill/>
                  <a:ln>
                    <a:noFill/>
                  </a:ln>
                </pic:spPr>
              </pic:pic>
            </a:graphicData>
          </a:graphic>
          <wp14:sizeRelH relativeFrom="page">
            <wp14:pctWidth>0</wp14:pctWidth>
          </wp14:sizeRelH>
          <wp14:sizeRelV relativeFrom="page">
            <wp14:pctHeight>0</wp14:pctHeight>
          </wp14:sizeRelV>
        </wp:anchor>
      </w:drawing>
    </w:r>
    <w:r w:rsidRPr="000D54AA">
      <w:rPr>
        <w:noProof/>
        <w:lang w:val="en-US" w:eastAsia="en-US" w:bidi="ar-SA"/>
      </w:rPr>
      <w:drawing>
        <wp:inline distT="0" distB="0" distL="0" distR="0" wp14:anchorId="306F568E" wp14:editId="3A583FE1">
          <wp:extent cx="2055250" cy="770093"/>
          <wp:effectExtent l="0" t="0" r="2540" b="0"/>
          <wp:docPr id="37" name="Picture 4">
            <a:extLst xmlns:a="http://schemas.openxmlformats.org/drawingml/2006/main">
              <a:ext uri="{FF2B5EF4-FFF2-40B4-BE49-F238E27FC236}">
                <a16:creationId xmlns:a16="http://schemas.microsoft.com/office/drawing/2014/main" id="{D84742F6-3DD1-451A-B99E-80553FB02DB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D84742F6-3DD1-451A-B99E-80553FB02DB1}"/>
                      </a:ext>
                    </a:extLst>
                  </pic:cNvPr>
                  <pic:cNvPicPr>
                    <a:picLocks noChangeAspect="1"/>
                  </pic:cNvPicPr>
                </pic:nvPicPr>
                <pic:blipFill rotWithShape="1">
                  <a:blip r:embed="rId2">
                    <a:extLst>
                      <a:ext uri="{28A0092B-C50C-407E-A947-70E740481C1C}">
                        <a14:useLocalDpi xmlns:a14="http://schemas.microsoft.com/office/drawing/2010/main" val="0"/>
                      </a:ext>
                    </a:extLst>
                  </a:blip>
                  <a:srcRect l="18773" t="31589" r="21626" b="36820"/>
                  <a:stretch/>
                </pic:blipFill>
                <pic:spPr>
                  <a:xfrm>
                    <a:off x="0" y="0"/>
                    <a:ext cx="2073639" cy="776983"/>
                  </a:xfrm>
                  <a:prstGeom prst="rect">
                    <a:avLst/>
                  </a:prstGeom>
                </pic:spPr>
              </pic:pic>
            </a:graphicData>
          </a:graphic>
        </wp:inline>
      </w:drawing>
    </w:r>
    <w:r w:rsidR="004113C1">
      <w:t xml:space="preserve">           </w:t>
    </w:r>
    <w:r>
      <w:t xml:space="preserve">      </w:t>
    </w:r>
    <w:r w:rsidR="004113C1">
      <w:t xml:space="preserve">  </w:t>
    </w:r>
    <w:r w:rsidR="004113C1" w:rsidRPr="004113C1">
      <w:rPr>
        <w:noProof/>
        <w:lang w:val="en-US" w:eastAsia="en-US" w:bidi="ar-SA"/>
      </w:rPr>
      <w:drawing>
        <wp:inline distT="0" distB="0" distL="0" distR="0">
          <wp:extent cx="1729740" cy="703212"/>
          <wp:effectExtent l="0" t="0" r="3810" b="1905"/>
          <wp:docPr id="39" name="Picture 39" descr="C:\Users\EYilmaz\Desktop\Visa\Logo\Visa CSR logo - SON-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Yilmaz\Desktop\Visa\Logo\Visa CSR logo - SON-08.jpg"/>
                  <pic:cNvPicPr>
                    <a:picLocks noChangeAspect="1" noChangeArrowheads="1"/>
                  </pic:cNvPicPr>
                </pic:nvPicPr>
                <pic:blipFill rotWithShape="1">
                  <a:blip r:embed="rId3">
                    <a:extLst>
                      <a:ext uri="{28A0092B-C50C-407E-A947-70E740481C1C}">
                        <a14:useLocalDpi xmlns:a14="http://schemas.microsoft.com/office/drawing/2010/main" val="0"/>
                      </a:ext>
                    </a:extLst>
                  </a:blip>
                  <a:srcRect l="3546" t="8629" r="5357" b="11268"/>
                  <a:stretch/>
                </pic:blipFill>
                <pic:spPr bwMode="auto">
                  <a:xfrm>
                    <a:off x="0" y="0"/>
                    <a:ext cx="1809627" cy="735689"/>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6343D"/>
    <w:multiLevelType w:val="hybridMultilevel"/>
    <w:tmpl w:val="8C202C7C"/>
    <w:lvl w:ilvl="0" w:tplc="0E90E506">
      <w:start w:val="1"/>
      <w:numFmt w:val="bullet"/>
      <w:lvlText w:val="•"/>
      <w:lvlJc w:val="left"/>
      <w:pPr>
        <w:tabs>
          <w:tab w:val="num" w:pos="720"/>
        </w:tabs>
        <w:ind w:left="720" w:hanging="360"/>
      </w:pPr>
      <w:rPr>
        <w:rFonts w:ascii="Arial" w:hAnsi="Arial" w:hint="default"/>
      </w:rPr>
    </w:lvl>
    <w:lvl w:ilvl="1" w:tplc="D834BE12" w:tentative="1">
      <w:start w:val="1"/>
      <w:numFmt w:val="bullet"/>
      <w:lvlText w:val="•"/>
      <w:lvlJc w:val="left"/>
      <w:pPr>
        <w:tabs>
          <w:tab w:val="num" w:pos="1440"/>
        </w:tabs>
        <w:ind w:left="1440" w:hanging="360"/>
      </w:pPr>
      <w:rPr>
        <w:rFonts w:ascii="Arial" w:hAnsi="Arial" w:hint="default"/>
      </w:rPr>
    </w:lvl>
    <w:lvl w:ilvl="2" w:tplc="2AE0306A" w:tentative="1">
      <w:start w:val="1"/>
      <w:numFmt w:val="bullet"/>
      <w:lvlText w:val="•"/>
      <w:lvlJc w:val="left"/>
      <w:pPr>
        <w:tabs>
          <w:tab w:val="num" w:pos="2160"/>
        </w:tabs>
        <w:ind w:left="2160" w:hanging="360"/>
      </w:pPr>
      <w:rPr>
        <w:rFonts w:ascii="Arial" w:hAnsi="Arial" w:hint="default"/>
      </w:rPr>
    </w:lvl>
    <w:lvl w:ilvl="3" w:tplc="A09E6A12" w:tentative="1">
      <w:start w:val="1"/>
      <w:numFmt w:val="bullet"/>
      <w:lvlText w:val="•"/>
      <w:lvlJc w:val="left"/>
      <w:pPr>
        <w:tabs>
          <w:tab w:val="num" w:pos="2880"/>
        </w:tabs>
        <w:ind w:left="2880" w:hanging="360"/>
      </w:pPr>
      <w:rPr>
        <w:rFonts w:ascii="Arial" w:hAnsi="Arial" w:hint="default"/>
      </w:rPr>
    </w:lvl>
    <w:lvl w:ilvl="4" w:tplc="BCDCF09A" w:tentative="1">
      <w:start w:val="1"/>
      <w:numFmt w:val="bullet"/>
      <w:lvlText w:val="•"/>
      <w:lvlJc w:val="left"/>
      <w:pPr>
        <w:tabs>
          <w:tab w:val="num" w:pos="3600"/>
        </w:tabs>
        <w:ind w:left="3600" w:hanging="360"/>
      </w:pPr>
      <w:rPr>
        <w:rFonts w:ascii="Arial" w:hAnsi="Arial" w:hint="default"/>
      </w:rPr>
    </w:lvl>
    <w:lvl w:ilvl="5" w:tplc="CC2C6F10" w:tentative="1">
      <w:start w:val="1"/>
      <w:numFmt w:val="bullet"/>
      <w:lvlText w:val="•"/>
      <w:lvlJc w:val="left"/>
      <w:pPr>
        <w:tabs>
          <w:tab w:val="num" w:pos="4320"/>
        </w:tabs>
        <w:ind w:left="4320" w:hanging="360"/>
      </w:pPr>
      <w:rPr>
        <w:rFonts w:ascii="Arial" w:hAnsi="Arial" w:hint="default"/>
      </w:rPr>
    </w:lvl>
    <w:lvl w:ilvl="6" w:tplc="4BA8F74C" w:tentative="1">
      <w:start w:val="1"/>
      <w:numFmt w:val="bullet"/>
      <w:lvlText w:val="•"/>
      <w:lvlJc w:val="left"/>
      <w:pPr>
        <w:tabs>
          <w:tab w:val="num" w:pos="5040"/>
        </w:tabs>
        <w:ind w:left="5040" w:hanging="360"/>
      </w:pPr>
      <w:rPr>
        <w:rFonts w:ascii="Arial" w:hAnsi="Arial" w:hint="default"/>
      </w:rPr>
    </w:lvl>
    <w:lvl w:ilvl="7" w:tplc="DD62789C" w:tentative="1">
      <w:start w:val="1"/>
      <w:numFmt w:val="bullet"/>
      <w:lvlText w:val="•"/>
      <w:lvlJc w:val="left"/>
      <w:pPr>
        <w:tabs>
          <w:tab w:val="num" w:pos="5760"/>
        </w:tabs>
        <w:ind w:left="5760" w:hanging="360"/>
      </w:pPr>
      <w:rPr>
        <w:rFonts w:ascii="Arial" w:hAnsi="Arial" w:hint="default"/>
      </w:rPr>
    </w:lvl>
    <w:lvl w:ilvl="8" w:tplc="5630E3B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156B4D"/>
    <w:multiLevelType w:val="hybridMultilevel"/>
    <w:tmpl w:val="66A89C1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82355F3"/>
    <w:multiLevelType w:val="hybridMultilevel"/>
    <w:tmpl w:val="407AF16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9C323BA"/>
    <w:multiLevelType w:val="hybridMultilevel"/>
    <w:tmpl w:val="9A204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376D81"/>
    <w:multiLevelType w:val="hybridMultilevel"/>
    <w:tmpl w:val="97BA4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C10801"/>
    <w:multiLevelType w:val="hybridMultilevel"/>
    <w:tmpl w:val="FDDCAF5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E95D62"/>
    <w:multiLevelType w:val="hybridMultilevel"/>
    <w:tmpl w:val="9E3E1C3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5027D18"/>
    <w:multiLevelType w:val="hybridMultilevel"/>
    <w:tmpl w:val="5928D050"/>
    <w:lvl w:ilvl="0" w:tplc="3198E14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403E6C"/>
    <w:multiLevelType w:val="hybridMultilevel"/>
    <w:tmpl w:val="1C483FD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6E4273E"/>
    <w:multiLevelType w:val="hybridMultilevel"/>
    <w:tmpl w:val="5BD0D33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75D5DCC"/>
    <w:multiLevelType w:val="hybridMultilevel"/>
    <w:tmpl w:val="842CF744"/>
    <w:lvl w:ilvl="0" w:tplc="3198E140">
      <w:start w:val="1"/>
      <w:numFmt w:val="bullet"/>
      <w:lvlText w:val=""/>
      <w:lvlJc w:val="left"/>
      <w:pPr>
        <w:ind w:left="1080" w:hanging="360"/>
      </w:pPr>
      <w:rPr>
        <w:rFonts w:ascii="Symbol" w:hAnsi="Symbol"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11C403D"/>
    <w:multiLevelType w:val="hybridMultilevel"/>
    <w:tmpl w:val="5E78798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1BE0400"/>
    <w:multiLevelType w:val="hybridMultilevel"/>
    <w:tmpl w:val="279E40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4913DF"/>
    <w:multiLevelType w:val="hybridMultilevel"/>
    <w:tmpl w:val="C8842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873A46"/>
    <w:multiLevelType w:val="hybridMultilevel"/>
    <w:tmpl w:val="99FAA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092609"/>
    <w:multiLevelType w:val="hybridMultilevel"/>
    <w:tmpl w:val="B67EB35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D720719"/>
    <w:multiLevelType w:val="hybridMultilevel"/>
    <w:tmpl w:val="F66406C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23103CC"/>
    <w:multiLevelType w:val="hybridMultilevel"/>
    <w:tmpl w:val="97704A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4E00436"/>
    <w:multiLevelType w:val="hybridMultilevel"/>
    <w:tmpl w:val="78200798"/>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19" w15:restartNumberingAfterBreak="0">
    <w:nsid w:val="4C326A88"/>
    <w:multiLevelType w:val="hybridMultilevel"/>
    <w:tmpl w:val="6A162476"/>
    <w:lvl w:ilvl="0" w:tplc="3198E14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FA2CD7"/>
    <w:multiLevelType w:val="hybridMultilevel"/>
    <w:tmpl w:val="253CB48E"/>
    <w:lvl w:ilvl="0" w:tplc="04090001">
      <w:start w:val="1"/>
      <w:numFmt w:val="bullet"/>
      <w:lvlText w:val=""/>
      <w:lvlJc w:val="left"/>
      <w:pPr>
        <w:ind w:left="357" w:hanging="360"/>
      </w:pPr>
      <w:rPr>
        <w:rFonts w:ascii="Symbol" w:hAnsi="Symbol" w:hint="default"/>
      </w:rPr>
    </w:lvl>
    <w:lvl w:ilvl="1" w:tplc="04090003">
      <w:start w:val="1"/>
      <w:numFmt w:val="bullet"/>
      <w:lvlText w:val="o"/>
      <w:lvlJc w:val="left"/>
      <w:pPr>
        <w:ind w:left="1077" w:hanging="360"/>
      </w:pPr>
      <w:rPr>
        <w:rFonts w:ascii="Courier New" w:hAnsi="Courier New" w:cs="Courier New" w:hint="default"/>
      </w:rPr>
    </w:lvl>
    <w:lvl w:ilvl="2" w:tplc="04090005">
      <w:start w:val="1"/>
      <w:numFmt w:val="bullet"/>
      <w:lvlText w:val=""/>
      <w:lvlJc w:val="left"/>
      <w:pPr>
        <w:ind w:left="1797" w:hanging="360"/>
      </w:pPr>
      <w:rPr>
        <w:rFonts w:ascii="Wingdings" w:hAnsi="Wingdings" w:hint="default"/>
      </w:rPr>
    </w:lvl>
    <w:lvl w:ilvl="3" w:tplc="04090001" w:tentative="1">
      <w:start w:val="1"/>
      <w:numFmt w:val="bullet"/>
      <w:lvlText w:val=""/>
      <w:lvlJc w:val="left"/>
      <w:pPr>
        <w:ind w:left="2517" w:hanging="360"/>
      </w:pPr>
      <w:rPr>
        <w:rFonts w:ascii="Symbol" w:hAnsi="Symbol" w:hint="default"/>
      </w:rPr>
    </w:lvl>
    <w:lvl w:ilvl="4" w:tplc="04090003" w:tentative="1">
      <w:start w:val="1"/>
      <w:numFmt w:val="bullet"/>
      <w:lvlText w:val="o"/>
      <w:lvlJc w:val="left"/>
      <w:pPr>
        <w:ind w:left="3237" w:hanging="360"/>
      </w:pPr>
      <w:rPr>
        <w:rFonts w:ascii="Courier New" w:hAnsi="Courier New" w:cs="Courier New" w:hint="default"/>
      </w:rPr>
    </w:lvl>
    <w:lvl w:ilvl="5" w:tplc="04090005" w:tentative="1">
      <w:start w:val="1"/>
      <w:numFmt w:val="bullet"/>
      <w:lvlText w:val=""/>
      <w:lvlJc w:val="left"/>
      <w:pPr>
        <w:ind w:left="3957" w:hanging="360"/>
      </w:pPr>
      <w:rPr>
        <w:rFonts w:ascii="Wingdings" w:hAnsi="Wingdings" w:hint="default"/>
      </w:rPr>
    </w:lvl>
    <w:lvl w:ilvl="6" w:tplc="04090001" w:tentative="1">
      <w:start w:val="1"/>
      <w:numFmt w:val="bullet"/>
      <w:lvlText w:val=""/>
      <w:lvlJc w:val="left"/>
      <w:pPr>
        <w:ind w:left="4677" w:hanging="360"/>
      </w:pPr>
      <w:rPr>
        <w:rFonts w:ascii="Symbol" w:hAnsi="Symbol" w:hint="default"/>
      </w:rPr>
    </w:lvl>
    <w:lvl w:ilvl="7" w:tplc="04090003" w:tentative="1">
      <w:start w:val="1"/>
      <w:numFmt w:val="bullet"/>
      <w:lvlText w:val="o"/>
      <w:lvlJc w:val="left"/>
      <w:pPr>
        <w:ind w:left="5397" w:hanging="360"/>
      </w:pPr>
      <w:rPr>
        <w:rFonts w:ascii="Courier New" w:hAnsi="Courier New" w:cs="Courier New" w:hint="default"/>
      </w:rPr>
    </w:lvl>
    <w:lvl w:ilvl="8" w:tplc="04090005" w:tentative="1">
      <w:start w:val="1"/>
      <w:numFmt w:val="bullet"/>
      <w:lvlText w:val=""/>
      <w:lvlJc w:val="left"/>
      <w:pPr>
        <w:ind w:left="6117" w:hanging="360"/>
      </w:pPr>
      <w:rPr>
        <w:rFonts w:ascii="Wingdings" w:hAnsi="Wingdings" w:hint="default"/>
      </w:rPr>
    </w:lvl>
  </w:abstractNum>
  <w:abstractNum w:abstractNumId="21" w15:restartNumberingAfterBreak="0">
    <w:nsid w:val="50CC5F18"/>
    <w:multiLevelType w:val="hybridMultilevel"/>
    <w:tmpl w:val="979E02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494081C"/>
    <w:multiLevelType w:val="hybridMultilevel"/>
    <w:tmpl w:val="05806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3B0362"/>
    <w:multiLevelType w:val="multilevel"/>
    <w:tmpl w:val="E9D0520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4" w15:restartNumberingAfterBreak="0">
    <w:nsid w:val="5AB769C4"/>
    <w:multiLevelType w:val="hybridMultilevel"/>
    <w:tmpl w:val="B7885DB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5FAF1917"/>
    <w:multiLevelType w:val="hybridMultilevel"/>
    <w:tmpl w:val="63C882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618D1A4E"/>
    <w:multiLevelType w:val="hybridMultilevel"/>
    <w:tmpl w:val="59D6BA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30E5008"/>
    <w:multiLevelType w:val="hybridMultilevel"/>
    <w:tmpl w:val="270424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66D82BDA"/>
    <w:multiLevelType w:val="hybridMultilevel"/>
    <w:tmpl w:val="1ADCB8C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68A97985"/>
    <w:multiLevelType w:val="hybridMultilevel"/>
    <w:tmpl w:val="815C2E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B696772"/>
    <w:multiLevelType w:val="hybridMultilevel"/>
    <w:tmpl w:val="19BEF5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3198E140">
      <w:start w:val="1"/>
      <w:numFmt w:val="bullet"/>
      <w:lvlText w:val=""/>
      <w:lvlJc w:val="left"/>
      <w:pPr>
        <w:ind w:left="2160" w:hanging="360"/>
      </w:pPr>
      <w:rPr>
        <w:rFonts w:ascii="Symbol" w:hAnsi="Symbol" w:hint="default"/>
        <w:color w:val="auto"/>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542376"/>
    <w:multiLevelType w:val="hybridMultilevel"/>
    <w:tmpl w:val="F9B658DC"/>
    <w:lvl w:ilvl="0" w:tplc="532C3950">
      <w:numFmt w:val="bullet"/>
      <w:lvlText w:val="-"/>
      <w:lvlJc w:val="left"/>
      <w:pPr>
        <w:ind w:left="720" w:hanging="360"/>
      </w:pPr>
      <w:rPr>
        <w:rFonts w:ascii="Calibri" w:eastAsiaTheme="minorEastAsia"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6ECA7E69"/>
    <w:multiLevelType w:val="hybridMultilevel"/>
    <w:tmpl w:val="92E047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1744EC6"/>
    <w:multiLevelType w:val="hybridMultilevel"/>
    <w:tmpl w:val="F42A8C18"/>
    <w:lvl w:ilvl="0" w:tplc="E0826CCA">
      <w:start w:val="1"/>
      <w:numFmt w:val="bullet"/>
      <w:pStyle w:val="SecondLevelText"/>
      <w:lvlText w:val=""/>
      <w:lvlJc w:val="left"/>
      <w:pPr>
        <w:tabs>
          <w:tab w:val="num" w:pos="360"/>
        </w:tabs>
        <w:ind w:left="360"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3E44CA2"/>
    <w:multiLevelType w:val="hybridMultilevel"/>
    <w:tmpl w:val="5C48B6E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74ED047C"/>
    <w:multiLevelType w:val="hybridMultilevel"/>
    <w:tmpl w:val="82A0C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0851FD"/>
    <w:multiLevelType w:val="hybridMultilevel"/>
    <w:tmpl w:val="41BC36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6E03118"/>
    <w:multiLevelType w:val="hybridMultilevel"/>
    <w:tmpl w:val="A05EE2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DD193F"/>
    <w:multiLevelType w:val="hybridMultilevel"/>
    <w:tmpl w:val="85D24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446FFF"/>
    <w:multiLevelType w:val="hybridMultilevel"/>
    <w:tmpl w:val="903230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E4B46AC"/>
    <w:multiLevelType w:val="hybridMultilevel"/>
    <w:tmpl w:val="E1D662B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5"/>
  </w:num>
  <w:num w:numId="2">
    <w:abstractNumId w:val="37"/>
  </w:num>
  <w:num w:numId="3">
    <w:abstractNumId w:val="30"/>
  </w:num>
  <w:num w:numId="4">
    <w:abstractNumId w:val="5"/>
  </w:num>
  <w:num w:numId="5">
    <w:abstractNumId w:val="13"/>
  </w:num>
  <w:num w:numId="6">
    <w:abstractNumId w:val="10"/>
  </w:num>
  <w:num w:numId="7">
    <w:abstractNumId w:val="14"/>
  </w:num>
  <w:num w:numId="8">
    <w:abstractNumId w:val="22"/>
  </w:num>
  <w:num w:numId="9">
    <w:abstractNumId w:val="19"/>
  </w:num>
  <w:num w:numId="10">
    <w:abstractNumId w:val="18"/>
  </w:num>
  <w:num w:numId="11">
    <w:abstractNumId w:val="7"/>
  </w:num>
  <w:num w:numId="12">
    <w:abstractNumId w:val="8"/>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24"/>
  </w:num>
  <w:num w:numId="16">
    <w:abstractNumId w:val="3"/>
  </w:num>
  <w:num w:numId="17">
    <w:abstractNumId w:val="26"/>
  </w:num>
  <w:num w:numId="18">
    <w:abstractNumId w:val="29"/>
  </w:num>
  <w:num w:numId="19">
    <w:abstractNumId w:val="36"/>
  </w:num>
  <w:num w:numId="20">
    <w:abstractNumId w:val="17"/>
  </w:num>
  <w:num w:numId="21">
    <w:abstractNumId w:val="0"/>
  </w:num>
  <w:num w:numId="22">
    <w:abstractNumId w:val="38"/>
  </w:num>
  <w:num w:numId="23">
    <w:abstractNumId w:val="39"/>
  </w:num>
  <w:num w:numId="24">
    <w:abstractNumId w:val="12"/>
  </w:num>
  <w:num w:numId="25">
    <w:abstractNumId w:val="32"/>
  </w:num>
  <w:num w:numId="26">
    <w:abstractNumId w:val="23"/>
  </w:num>
  <w:num w:numId="27">
    <w:abstractNumId w:val="21"/>
  </w:num>
  <w:num w:numId="28">
    <w:abstractNumId w:val="4"/>
  </w:num>
  <w:num w:numId="29">
    <w:abstractNumId w:val="33"/>
  </w:num>
  <w:num w:numId="30">
    <w:abstractNumId w:val="31"/>
  </w:num>
  <w:num w:numId="31">
    <w:abstractNumId w:val="27"/>
  </w:num>
  <w:num w:numId="32">
    <w:abstractNumId w:val="16"/>
  </w:num>
  <w:num w:numId="33">
    <w:abstractNumId w:val="9"/>
  </w:num>
  <w:num w:numId="34">
    <w:abstractNumId w:val="11"/>
  </w:num>
  <w:num w:numId="35">
    <w:abstractNumId w:val="1"/>
  </w:num>
  <w:num w:numId="36">
    <w:abstractNumId w:val="15"/>
  </w:num>
  <w:num w:numId="37">
    <w:abstractNumId w:val="34"/>
  </w:num>
  <w:num w:numId="38">
    <w:abstractNumId w:val="40"/>
  </w:num>
  <w:num w:numId="39">
    <w:abstractNumId w:val="28"/>
  </w:num>
  <w:num w:numId="40">
    <w:abstractNumId w:val="2"/>
  </w:num>
  <w:num w:numId="41">
    <w:abstractNumId w:val="25"/>
  </w:num>
  <w:num w:numId="42">
    <w:abstractNumId w:val="6"/>
  </w:num>
  <w:num w:numId="4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AR" w:vendorID="64" w:dllVersion="6" w:nlCheck="1" w:checkStyle="0"/>
  <w:activeWritingStyle w:appName="MSWord" w:lang="en-US" w:vendorID="64" w:dllVersion="6" w:nlCheck="1" w:checkStyle="0"/>
  <w:activeWritingStyle w:appName="MSWord" w:lang="en-GB" w:vendorID="64" w:dllVersion="6" w:nlCheck="1" w:checkStyle="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436"/>
    <w:rsid w:val="00001B29"/>
    <w:rsid w:val="0000284D"/>
    <w:rsid w:val="000041AB"/>
    <w:rsid w:val="00004CD0"/>
    <w:rsid w:val="00007377"/>
    <w:rsid w:val="00021A57"/>
    <w:rsid w:val="000221F2"/>
    <w:rsid w:val="000279FE"/>
    <w:rsid w:val="0003616C"/>
    <w:rsid w:val="00036C52"/>
    <w:rsid w:val="000416A0"/>
    <w:rsid w:val="00043863"/>
    <w:rsid w:val="00045B5A"/>
    <w:rsid w:val="00051385"/>
    <w:rsid w:val="00053D65"/>
    <w:rsid w:val="00054B84"/>
    <w:rsid w:val="00054D5D"/>
    <w:rsid w:val="00055217"/>
    <w:rsid w:val="0005522E"/>
    <w:rsid w:val="0005526B"/>
    <w:rsid w:val="00056616"/>
    <w:rsid w:val="000621F9"/>
    <w:rsid w:val="0006574A"/>
    <w:rsid w:val="000657F4"/>
    <w:rsid w:val="000731D1"/>
    <w:rsid w:val="00073C16"/>
    <w:rsid w:val="00076CEF"/>
    <w:rsid w:val="00080B04"/>
    <w:rsid w:val="000843C8"/>
    <w:rsid w:val="000913ED"/>
    <w:rsid w:val="000934DE"/>
    <w:rsid w:val="00094EC9"/>
    <w:rsid w:val="00096F7C"/>
    <w:rsid w:val="000A1FDE"/>
    <w:rsid w:val="000A208C"/>
    <w:rsid w:val="000A239E"/>
    <w:rsid w:val="000A39EA"/>
    <w:rsid w:val="000A4ADA"/>
    <w:rsid w:val="000A5198"/>
    <w:rsid w:val="000A56EA"/>
    <w:rsid w:val="000A6C84"/>
    <w:rsid w:val="000B27D1"/>
    <w:rsid w:val="000C1348"/>
    <w:rsid w:val="000C3659"/>
    <w:rsid w:val="000D54AA"/>
    <w:rsid w:val="000D6AC1"/>
    <w:rsid w:val="000E4A1D"/>
    <w:rsid w:val="000E7717"/>
    <w:rsid w:val="000E7BE5"/>
    <w:rsid w:val="000F08E7"/>
    <w:rsid w:val="000F0A8C"/>
    <w:rsid w:val="000F1698"/>
    <w:rsid w:val="00105069"/>
    <w:rsid w:val="00112A21"/>
    <w:rsid w:val="0011370C"/>
    <w:rsid w:val="00113EEB"/>
    <w:rsid w:val="00116884"/>
    <w:rsid w:val="001174C2"/>
    <w:rsid w:val="00117DB8"/>
    <w:rsid w:val="00120A2F"/>
    <w:rsid w:val="00121D83"/>
    <w:rsid w:val="0012201D"/>
    <w:rsid w:val="001227E7"/>
    <w:rsid w:val="0012381F"/>
    <w:rsid w:val="001266AD"/>
    <w:rsid w:val="00131E9F"/>
    <w:rsid w:val="0013318A"/>
    <w:rsid w:val="00133793"/>
    <w:rsid w:val="001408CE"/>
    <w:rsid w:val="00141619"/>
    <w:rsid w:val="001416B9"/>
    <w:rsid w:val="00141EF8"/>
    <w:rsid w:val="001427BE"/>
    <w:rsid w:val="00145010"/>
    <w:rsid w:val="00147C92"/>
    <w:rsid w:val="001500C7"/>
    <w:rsid w:val="00152BB8"/>
    <w:rsid w:val="001543F6"/>
    <w:rsid w:val="001560AB"/>
    <w:rsid w:val="00160A0C"/>
    <w:rsid w:val="00160EEA"/>
    <w:rsid w:val="00160F28"/>
    <w:rsid w:val="0017306E"/>
    <w:rsid w:val="0018039C"/>
    <w:rsid w:val="0018554D"/>
    <w:rsid w:val="00186562"/>
    <w:rsid w:val="001866BA"/>
    <w:rsid w:val="00187309"/>
    <w:rsid w:val="001926EB"/>
    <w:rsid w:val="00192BE6"/>
    <w:rsid w:val="00195374"/>
    <w:rsid w:val="00195847"/>
    <w:rsid w:val="001B39AF"/>
    <w:rsid w:val="001B5F84"/>
    <w:rsid w:val="001C357B"/>
    <w:rsid w:val="001C4F31"/>
    <w:rsid w:val="001C65FB"/>
    <w:rsid w:val="001D1535"/>
    <w:rsid w:val="001D1617"/>
    <w:rsid w:val="001D5CF4"/>
    <w:rsid w:val="001D73F9"/>
    <w:rsid w:val="001E06EB"/>
    <w:rsid w:val="001E09AC"/>
    <w:rsid w:val="001E39CB"/>
    <w:rsid w:val="001E594A"/>
    <w:rsid w:val="001F1711"/>
    <w:rsid w:val="002005BE"/>
    <w:rsid w:val="00201C1C"/>
    <w:rsid w:val="002038E2"/>
    <w:rsid w:val="00206071"/>
    <w:rsid w:val="0021170C"/>
    <w:rsid w:val="0021375C"/>
    <w:rsid w:val="00213B79"/>
    <w:rsid w:val="002142BB"/>
    <w:rsid w:val="00214E2E"/>
    <w:rsid w:val="002237F3"/>
    <w:rsid w:val="00224551"/>
    <w:rsid w:val="00225422"/>
    <w:rsid w:val="00231E1C"/>
    <w:rsid w:val="00232935"/>
    <w:rsid w:val="002329B1"/>
    <w:rsid w:val="00244F77"/>
    <w:rsid w:val="00247BA5"/>
    <w:rsid w:val="00251B98"/>
    <w:rsid w:val="00255328"/>
    <w:rsid w:val="002613A1"/>
    <w:rsid w:val="00267BD2"/>
    <w:rsid w:val="0027143C"/>
    <w:rsid w:val="00275973"/>
    <w:rsid w:val="00280A84"/>
    <w:rsid w:val="00281AE9"/>
    <w:rsid w:val="00282FCE"/>
    <w:rsid w:val="00287BD8"/>
    <w:rsid w:val="0029318D"/>
    <w:rsid w:val="002A1180"/>
    <w:rsid w:val="002A1E0F"/>
    <w:rsid w:val="002B1343"/>
    <w:rsid w:val="002B1863"/>
    <w:rsid w:val="002B4737"/>
    <w:rsid w:val="002B4C47"/>
    <w:rsid w:val="002C36CE"/>
    <w:rsid w:val="002C6CE6"/>
    <w:rsid w:val="002D5C5A"/>
    <w:rsid w:val="002D5D89"/>
    <w:rsid w:val="002E0438"/>
    <w:rsid w:val="002E04EF"/>
    <w:rsid w:val="002E14D6"/>
    <w:rsid w:val="002E1953"/>
    <w:rsid w:val="002E20E5"/>
    <w:rsid w:val="002E3FDC"/>
    <w:rsid w:val="002E6B06"/>
    <w:rsid w:val="002F00DA"/>
    <w:rsid w:val="002F0B60"/>
    <w:rsid w:val="002F60E7"/>
    <w:rsid w:val="002F7C9E"/>
    <w:rsid w:val="0030326E"/>
    <w:rsid w:val="003033AB"/>
    <w:rsid w:val="00305BA6"/>
    <w:rsid w:val="0030720B"/>
    <w:rsid w:val="00310A5B"/>
    <w:rsid w:val="00311314"/>
    <w:rsid w:val="003145C4"/>
    <w:rsid w:val="00314A5F"/>
    <w:rsid w:val="00322220"/>
    <w:rsid w:val="00324A8F"/>
    <w:rsid w:val="00326287"/>
    <w:rsid w:val="003265B1"/>
    <w:rsid w:val="00327C33"/>
    <w:rsid w:val="00331CD3"/>
    <w:rsid w:val="00333E47"/>
    <w:rsid w:val="003342AE"/>
    <w:rsid w:val="00335570"/>
    <w:rsid w:val="003404AC"/>
    <w:rsid w:val="00340FC9"/>
    <w:rsid w:val="003419B8"/>
    <w:rsid w:val="00345F67"/>
    <w:rsid w:val="003472B1"/>
    <w:rsid w:val="00351C5B"/>
    <w:rsid w:val="00352F4B"/>
    <w:rsid w:val="003555EC"/>
    <w:rsid w:val="003563DA"/>
    <w:rsid w:val="0035741A"/>
    <w:rsid w:val="003601C2"/>
    <w:rsid w:val="0036086D"/>
    <w:rsid w:val="003700A9"/>
    <w:rsid w:val="00371576"/>
    <w:rsid w:val="003723B4"/>
    <w:rsid w:val="00374CAC"/>
    <w:rsid w:val="003753C9"/>
    <w:rsid w:val="003825DF"/>
    <w:rsid w:val="0039103B"/>
    <w:rsid w:val="003933F0"/>
    <w:rsid w:val="003967A0"/>
    <w:rsid w:val="003A402B"/>
    <w:rsid w:val="003A5E8A"/>
    <w:rsid w:val="003A6674"/>
    <w:rsid w:val="003C0457"/>
    <w:rsid w:val="003C0840"/>
    <w:rsid w:val="003C0A6B"/>
    <w:rsid w:val="003C28D3"/>
    <w:rsid w:val="003C5D07"/>
    <w:rsid w:val="003C6611"/>
    <w:rsid w:val="003D19EF"/>
    <w:rsid w:val="003D2CB6"/>
    <w:rsid w:val="003D5319"/>
    <w:rsid w:val="003D6767"/>
    <w:rsid w:val="003E0A77"/>
    <w:rsid w:val="003E0D2A"/>
    <w:rsid w:val="003E1CDD"/>
    <w:rsid w:val="003E1F22"/>
    <w:rsid w:val="003E2D49"/>
    <w:rsid w:val="003F02BA"/>
    <w:rsid w:val="003F0A61"/>
    <w:rsid w:val="003F215C"/>
    <w:rsid w:val="003F2B9F"/>
    <w:rsid w:val="0040269D"/>
    <w:rsid w:val="00402B81"/>
    <w:rsid w:val="00403661"/>
    <w:rsid w:val="004113C1"/>
    <w:rsid w:val="00411562"/>
    <w:rsid w:val="00413423"/>
    <w:rsid w:val="00421C2C"/>
    <w:rsid w:val="004227BD"/>
    <w:rsid w:val="00426989"/>
    <w:rsid w:val="00426A51"/>
    <w:rsid w:val="00427D73"/>
    <w:rsid w:val="00434EBE"/>
    <w:rsid w:val="0043762B"/>
    <w:rsid w:val="00443934"/>
    <w:rsid w:val="00445B54"/>
    <w:rsid w:val="004474C3"/>
    <w:rsid w:val="00452669"/>
    <w:rsid w:val="00460664"/>
    <w:rsid w:val="00461B15"/>
    <w:rsid w:val="00464827"/>
    <w:rsid w:val="00465E09"/>
    <w:rsid w:val="00470950"/>
    <w:rsid w:val="00470AB9"/>
    <w:rsid w:val="004727B4"/>
    <w:rsid w:val="004740AA"/>
    <w:rsid w:val="00475BDF"/>
    <w:rsid w:val="00482074"/>
    <w:rsid w:val="004827D4"/>
    <w:rsid w:val="0048450D"/>
    <w:rsid w:val="0048742E"/>
    <w:rsid w:val="0048781F"/>
    <w:rsid w:val="00487C33"/>
    <w:rsid w:val="00487C49"/>
    <w:rsid w:val="004A2E3A"/>
    <w:rsid w:val="004A3EBB"/>
    <w:rsid w:val="004A6284"/>
    <w:rsid w:val="004B164F"/>
    <w:rsid w:val="004B7269"/>
    <w:rsid w:val="004C72DC"/>
    <w:rsid w:val="004D0444"/>
    <w:rsid w:val="004D1487"/>
    <w:rsid w:val="004D3A43"/>
    <w:rsid w:val="004D54DF"/>
    <w:rsid w:val="004D5C3A"/>
    <w:rsid w:val="004E00F4"/>
    <w:rsid w:val="004E0EF3"/>
    <w:rsid w:val="004E2247"/>
    <w:rsid w:val="004E3BE5"/>
    <w:rsid w:val="004E5F92"/>
    <w:rsid w:val="004F04E0"/>
    <w:rsid w:val="004F5D90"/>
    <w:rsid w:val="00500CC4"/>
    <w:rsid w:val="00502C9C"/>
    <w:rsid w:val="00512113"/>
    <w:rsid w:val="00512270"/>
    <w:rsid w:val="0051247C"/>
    <w:rsid w:val="00512AC6"/>
    <w:rsid w:val="00513FA6"/>
    <w:rsid w:val="00514477"/>
    <w:rsid w:val="00514D80"/>
    <w:rsid w:val="00515B79"/>
    <w:rsid w:val="005175B5"/>
    <w:rsid w:val="00517694"/>
    <w:rsid w:val="00523406"/>
    <w:rsid w:val="0052508E"/>
    <w:rsid w:val="00527E66"/>
    <w:rsid w:val="00533093"/>
    <w:rsid w:val="00534DC4"/>
    <w:rsid w:val="005376B3"/>
    <w:rsid w:val="005442E5"/>
    <w:rsid w:val="0054559C"/>
    <w:rsid w:val="0054767D"/>
    <w:rsid w:val="00551321"/>
    <w:rsid w:val="00556957"/>
    <w:rsid w:val="005577F1"/>
    <w:rsid w:val="005609C4"/>
    <w:rsid w:val="0056168E"/>
    <w:rsid w:val="00561C1A"/>
    <w:rsid w:val="0056246B"/>
    <w:rsid w:val="0056247B"/>
    <w:rsid w:val="00562733"/>
    <w:rsid w:val="00562E6E"/>
    <w:rsid w:val="00574B6F"/>
    <w:rsid w:val="00583829"/>
    <w:rsid w:val="00583D26"/>
    <w:rsid w:val="005863A8"/>
    <w:rsid w:val="00586F59"/>
    <w:rsid w:val="00592C1E"/>
    <w:rsid w:val="00594492"/>
    <w:rsid w:val="005952BA"/>
    <w:rsid w:val="00596A4D"/>
    <w:rsid w:val="005A13F5"/>
    <w:rsid w:val="005A1BA6"/>
    <w:rsid w:val="005A1FEF"/>
    <w:rsid w:val="005A3320"/>
    <w:rsid w:val="005A5BA2"/>
    <w:rsid w:val="005A5C3F"/>
    <w:rsid w:val="005B098B"/>
    <w:rsid w:val="005B0BC3"/>
    <w:rsid w:val="005B3091"/>
    <w:rsid w:val="005B4F9B"/>
    <w:rsid w:val="005D1111"/>
    <w:rsid w:val="005D1729"/>
    <w:rsid w:val="005D2A34"/>
    <w:rsid w:val="005D2C47"/>
    <w:rsid w:val="005D4EA6"/>
    <w:rsid w:val="005D566E"/>
    <w:rsid w:val="005D56F3"/>
    <w:rsid w:val="005D65C9"/>
    <w:rsid w:val="005D7F26"/>
    <w:rsid w:val="005E05F6"/>
    <w:rsid w:val="005E0C97"/>
    <w:rsid w:val="005E11F0"/>
    <w:rsid w:val="005E169E"/>
    <w:rsid w:val="005E1C1F"/>
    <w:rsid w:val="005E3B29"/>
    <w:rsid w:val="005E776B"/>
    <w:rsid w:val="00602B48"/>
    <w:rsid w:val="00604CBB"/>
    <w:rsid w:val="00606825"/>
    <w:rsid w:val="006073C8"/>
    <w:rsid w:val="00610B72"/>
    <w:rsid w:val="00610E89"/>
    <w:rsid w:val="0061149B"/>
    <w:rsid w:val="006141AF"/>
    <w:rsid w:val="00616853"/>
    <w:rsid w:val="006222AE"/>
    <w:rsid w:val="0062635E"/>
    <w:rsid w:val="00630FFE"/>
    <w:rsid w:val="006317D3"/>
    <w:rsid w:val="00631EA4"/>
    <w:rsid w:val="0063357B"/>
    <w:rsid w:val="00634814"/>
    <w:rsid w:val="00637E0B"/>
    <w:rsid w:val="0064169A"/>
    <w:rsid w:val="0064191D"/>
    <w:rsid w:val="00642D52"/>
    <w:rsid w:val="00643C13"/>
    <w:rsid w:val="00651804"/>
    <w:rsid w:val="006525A3"/>
    <w:rsid w:val="00655A3E"/>
    <w:rsid w:val="00662853"/>
    <w:rsid w:val="00664EB9"/>
    <w:rsid w:val="00666B7B"/>
    <w:rsid w:val="00671F0C"/>
    <w:rsid w:val="00675C68"/>
    <w:rsid w:val="006761E6"/>
    <w:rsid w:val="00680D02"/>
    <w:rsid w:val="00682B0D"/>
    <w:rsid w:val="00682DCA"/>
    <w:rsid w:val="00682DD9"/>
    <w:rsid w:val="00682FCA"/>
    <w:rsid w:val="00686493"/>
    <w:rsid w:val="00686BF2"/>
    <w:rsid w:val="006916E8"/>
    <w:rsid w:val="006927D0"/>
    <w:rsid w:val="0069366C"/>
    <w:rsid w:val="00695EEF"/>
    <w:rsid w:val="006A06BA"/>
    <w:rsid w:val="006A1021"/>
    <w:rsid w:val="006A129F"/>
    <w:rsid w:val="006A4478"/>
    <w:rsid w:val="006A65A3"/>
    <w:rsid w:val="006B2882"/>
    <w:rsid w:val="006C1397"/>
    <w:rsid w:val="006C44E5"/>
    <w:rsid w:val="006C496E"/>
    <w:rsid w:val="006C714B"/>
    <w:rsid w:val="006D0A7C"/>
    <w:rsid w:val="006D7DF9"/>
    <w:rsid w:val="006E1D39"/>
    <w:rsid w:val="006E77B0"/>
    <w:rsid w:val="006F2B17"/>
    <w:rsid w:val="006F38CB"/>
    <w:rsid w:val="00701104"/>
    <w:rsid w:val="0071027C"/>
    <w:rsid w:val="00712498"/>
    <w:rsid w:val="0071653C"/>
    <w:rsid w:val="00716C59"/>
    <w:rsid w:val="00716E99"/>
    <w:rsid w:val="00716F6E"/>
    <w:rsid w:val="007179F4"/>
    <w:rsid w:val="007228C0"/>
    <w:rsid w:val="00733D74"/>
    <w:rsid w:val="0073450A"/>
    <w:rsid w:val="00736452"/>
    <w:rsid w:val="00736FC7"/>
    <w:rsid w:val="0074158F"/>
    <w:rsid w:val="00741D4B"/>
    <w:rsid w:val="00743A2D"/>
    <w:rsid w:val="00745471"/>
    <w:rsid w:val="0075071A"/>
    <w:rsid w:val="00750E1E"/>
    <w:rsid w:val="00751487"/>
    <w:rsid w:val="0075310E"/>
    <w:rsid w:val="007648BB"/>
    <w:rsid w:val="00764B70"/>
    <w:rsid w:val="00765CDD"/>
    <w:rsid w:val="00770B51"/>
    <w:rsid w:val="0077506D"/>
    <w:rsid w:val="00780278"/>
    <w:rsid w:val="00785142"/>
    <w:rsid w:val="00785FCD"/>
    <w:rsid w:val="007864DB"/>
    <w:rsid w:val="007929AB"/>
    <w:rsid w:val="0079315B"/>
    <w:rsid w:val="00793A2E"/>
    <w:rsid w:val="00795774"/>
    <w:rsid w:val="007A13A6"/>
    <w:rsid w:val="007A1475"/>
    <w:rsid w:val="007A2542"/>
    <w:rsid w:val="007B0BEF"/>
    <w:rsid w:val="007B738C"/>
    <w:rsid w:val="007B74B4"/>
    <w:rsid w:val="007B79E2"/>
    <w:rsid w:val="007C0E61"/>
    <w:rsid w:val="007C35A4"/>
    <w:rsid w:val="007C5436"/>
    <w:rsid w:val="007C5752"/>
    <w:rsid w:val="007D2830"/>
    <w:rsid w:val="007D347D"/>
    <w:rsid w:val="007D38F0"/>
    <w:rsid w:val="007D4E7B"/>
    <w:rsid w:val="007D4EBA"/>
    <w:rsid w:val="007E0A3C"/>
    <w:rsid w:val="007E5751"/>
    <w:rsid w:val="007F0B14"/>
    <w:rsid w:val="007F6112"/>
    <w:rsid w:val="007F645C"/>
    <w:rsid w:val="00801F67"/>
    <w:rsid w:val="00810D3D"/>
    <w:rsid w:val="008229A7"/>
    <w:rsid w:val="008259B7"/>
    <w:rsid w:val="00832651"/>
    <w:rsid w:val="00840005"/>
    <w:rsid w:val="00840622"/>
    <w:rsid w:val="008407E0"/>
    <w:rsid w:val="00843F2F"/>
    <w:rsid w:val="00844CA8"/>
    <w:rsid w:val="008474F5"/>
    <w:rsid w:val="00847B7B"/>
    <w:rsid w:val="00851763"/>
    <w:rsid w:val="008533EC"/>
    <w:rsid w:val="00855A50"/>
    <w:rsid w:val="00860353"/>
    <w:rsid w:val="008720AC"/>
    <w:rsid w:val="008736FA"/>
    <w:rsid w:val="008747AA"/>
    <w:rsid w:val="008752C6"/>
    <w:rsid w:val="0087696F"/>
    <w:rsid w:val="00877748"/>
    <w:rsid w:val="00880917"/>
    <w:rsid w:val="00880A01"/>
    <w:rsid w:val="00880D27"/>
    <w:rsid w:val="008811E0"/>
    <w:rsid w:val="00883127"/>
    <w:rsid w:val="00887150"/>
    <w:rsid w:val="00890071"/>
    <w:rsid w:val="008A14F1"/>
    <w:rsid w:val="008A1F14"/>
    <w:rsid w:val="008A33CD"/>
    <w:rsid w:val="008A3F99"/>
    <w:rsid w:val="008A45C7"/>
    <w:rsid w:val="008A5ABE"/>
    <w:rsid w:val="008B2C33"/>
    <w:rsid w:val="008B2C66"/>
    <w:rsid w:val="008B7140"/>
    <w:rsid w:val="008C4EB5"/>
    <w:rsid w:val="008C53EF"/>
    <w:rsid w:val="008D1B15"/>
    <w:rsid w:val="008D1D53"/>
    <w:rsid w:val="008D3DD2"/>
    <w:rsid w:val="008D4EF5"/>
    <w:rsid w:val="008D6B86"/>
    <w:rsid w:val="008E13F1"/>
    <w:rsid w:val="008E22CC"/>
    <w:rsid w:val="008F19D8"/>
    <w:rsid w:val="008F1B2E"/>
    <w:rsid w:val="008F1B5C"/>
    <w:rsid w:val="008F3CE6"/>
    <w:rsid w:val="00900ABC"/>
    <w:rsid w:val="00900E7E"/>
    <w:rsid w:val="009012DE"/>
    <w:rsid w:val="009022AD"/>
    <w:rsid w:val="009036E5"/>
    <w:rsid w:val="009069C0"/>
    <w:rsid w:val="00907932"/>
    <w:rsid w:val="00914709"/>
    <w:rsid w:val="00914754"/>
    <w:rsid w:val="00915CC7"/>
    <w:rsid w:val="00916017"/>
    <w:rsid w:val="00917BED"/>
    <w:rsid w:val="00924231"/>
    <w:rsid w:val="0092588A"/>
    <w:rsid w:val="00925BE4"/>
    <w:rsid w:val="009301C5"/>
    <w:rsid w:val="00930AA2"/>
    <w:rsid w:val="009376FD"/>
    <w:rsid w:val="0094175B"/>
    <w:rsid w:val="009417B3"/>
    <w:rsid w:val="009448DC"/>
    <w:rsid w:val="0094565D"/>
    <w:rsid w:val="00953CE9"/>
    <w:rsid w:val="00954044"/>
    <w:rsid w:val="00954130"/>
    <w:rsid w:val="00954DF2"/>
    <w:rsid w:val="00955247"/>
    <w:rsid w:val="0095573B"/>
    <w:rsid w:val="00956DC4"/>
    <w:rsid w:val="0095796A"/>
    <w:rsid w:val="00960886"/>
    <w:rsid w:val="00963060"/>
    <w:rsid w:val="00965634"/>
    <w:rsid w:val="00965892"/>
    <w:rsid w:val="00967D09"/>
    <w:rsid w:val="00967DB5"/>
    <w:rsid w:val="00967EB2"/>
    <w:rsid w:val="00970BBF"/>
    <w:rsid w:val="00974A6F"/>
    <w:rsid w:val="009770CD"/>
    <w:rsid w:val="00977B1D"/>
    <w:rsid w:val="00983DA0"/>
    <w:rsid w:val="009842C5"/>
    <w:rsid w:val="00992DE1"/>
    <w:rsid w:val="009931DD"/>
    <w:rsid w:val="00994F15"/>
    <w:rsid w:val="00996674"/>
    <w:rsid w:val="00996A0A"/>
    <w:rsid w:val="00997016"/>
    <w:rsid w:val="00997CB7"/>
    <w:rsid w:val="009A104A"/>
    <w:rsid w:val="009A23B2"/>
    <w:rsid w:val="009A391A"/>
    <w:rsid w:val="009A3E69"/>
    <w:rsid w:val="009A4104"/>
    <w:rsid w:val="009B0C99"/>
    <w:rsid w:val="009B1397"/>
    <w:rsid w:val="009B1F14"/>
    <w:rsid w:val="009B35E3"/>
    <w:rsid w:val="009C031A"/>
    <w:rsid w:val="009C24A1"/>
    <w:rsid w:val="009C454D"/>
    <w:rsid w:val="009C6748"/>
    <w:rsid w:val="009D0C7B"/>
    <w:rsid w:val="009D15CF"/>
    <w:rsid w:val="009D5C96"/>
    <w:rsid w:val="009D6104"/>
    <w:rsid w:val="009E05CD"/>
    <w:rsid w:val="009E14B4"/>
    <w:rsid w:val="009E4748"/>
    <w:rsid w:val="009F0817"/>
    <w:rsid w:val="009F1094"/>
    <w:rsid w:val="009F19B6"/>
    <w:rsid w:val="009F2FD4"/>
    <w:rsid w:val="00A01242"/>
    <w:rsid w:val="00A0467B"/>
    <w:rsid w:val="00A10E37"/>
    <w:rsid w:val="00A13348"/>
    <w:rsid w:val="00A13A7F"/>
    <w:rsid w:val="00A15FDB"/>
    <w:rsid w:val="00A21B91"/>
    <w:rsid w:val="00A22878"/>
    <w:rsid w:val="00A234E3"/>
    <w:rsid w:val="00A24482"/>
    <w:rsid w:val="00A31024"/>
    <w:rsid w:val="00A363E4"/>
    <w:rsid w:val="00A40C46"/>
    <w:rsid w:val="00A4477A"/>
    <w:rsid w:val="00A460C4"/>
    <w:rsid w:val="00A50A07"/>
    <w:rsid w:val="00A53919"/>
    <w:rsid w:val="00A5547F"/>
    <w:rsid w:val="00A63545"/>
    <w:rsid w:val="00A72162"/>
    <w:rsid w:val="00A734E5"/>
    <w:rsid w:val="00A83B85"/>
    <w:rsid w:val="00A84599"/>
    <w:rsid w:val="00A850B4"/>
    <w:rsid w:val="00A85164"/>
    <w:rsid w:val="00A86135"/>
    <w:rsid w:val="00A86160"/>
    <w:rsid w:val="00A92B80"/>
    <w:rsid w:val="00A97C14"/>
    <w:rsid w:val="00AA0291"/>
    <w:rsid w:val="00AA0BAF"/>
    <w:rsid w:val="00AA277A"/>
    <w:rsid w:val="00AA2D13"/>
    <w:rsid w:val="00AA7CD3"/>
    <w:rsid w:val="00AB17B4"/>
    <w:rsid w:val="00AB78B7"/>
    <w:rsid w:val="00AC1AAB"/>
    <w:rsid w:val="00AC1ED1"/>
    <w:rsid w:val="00AC6E83"/>
    <w:rsid w:val="00AD1D96"/>
    <w:rsid w:val="00AD5F73"/>
    <w:rsid w:val="00AD6DEE"/>
    <w:rsid w:val="00AF1B48"/>
    <w:rsid w:val="00B00888"/>
    <w:rsid w:val="00B01F21"/>
    <w:rsid w:val="00B04143"/>
    <w:rsid w:val="00B06AA3"/>
    <w:rsid w:val="00B07CE7"/>
    <w:rsid w:val="00B14B8B"/>
    <w:rsid w:val="00B15767"/>
    <w:rsid w:val="00B1611F"/>
    <w:rsid w:val="00B2118F"/>
    <w:rsid w:val="00B25D41"/>
    <w:rsid w:val="00B260BC"/>
    <w:rsid w:val="00B2657D"/>
    <w:rsid w:val="00B26EE3"/>
    <w:rsid w:val="00B3317C"/>
    <w:rsid w:val="00B34A9D"/>
    <w:rsid w:val="00B36F29"/>
    <w:rsid w:val="00B41E56"/>
    <w:rsid w:val="00B445B7"/>
    <w:rsid w:val="00B54F0A"/>
    <w:rsid w:val="00B60B80"/>
    <w:rsid w:val="00B670A3"/>
    <w:rsid w:val="00B764B4"/>
    <w:rsid w:val="00B81C82"/>
    <w:rsid w:val="00B82BA4"/>
    <w:rsid w:val="00B8765F"/>
    <w:rsid w:val="00B91F41"/>
    <w:rsid w:val="00B934A3"/>
    <w:rsid w:val="00BA2004"/>
    <w:rsid w:val="00BA3D35"/>
    <w:rsid w:val="00BB3F24"/>
    <w:rsid w:val="00BB697E"/>
    <w:rsid w:val="00BB7DC3"/>
    <w:rsid w:val="00BC427E"/>
    <w:rsid w:val="00BC4A98"/>
    <w:rsid w:val="00BC59DE"/>
    <w:rsid w:val="00BC6503"/>
    <w:rsid w:val="00BD454F"/>
    <w:rsid w:val="00BD4F13"/>
    <w:rsid w:val="00BD7D5D"/>
    <w:rsid w:val="00BE14C9"/>
    <w:rsid w:val="00BF435D"/>
    <w:rsid w:val="00BF465D"/>
    <w:rsid w:val="00BF71E6"/>
    <w:rsid w:val="00C0357F"/>
    <w:rsid w:val="00C105E7"/>
    <w:rsid w:val="00C10AF1"/>
    <w:rsid w:val="00C11EFD"/>
    <w:rsid w:val="00C132E0"/>
    <w:rsid w:val="00C15AEE"/>
    <w:rsid w:val="00C2052E"/>
    <w:rsid w:val="00C34BC2"/>
    <w:rsid w:val="00C35C48"/>
    <w:rsid w:val="00C378B7"/>
    <w:rsid w:val="00C532AF"/>
    <w:rsid w:val="00C5644A"/>
    <w:rsid w:val="00C56E11"/>
    <w:rsid w:val="00C60EE9"/>
    <w:rsid w:val="00C714E4"/>
    <w:rsid w:val="00C752C3"/>
    <w:rsid w:val="00C77D00"/>
    <w:rsid w:val="00C815BA"/>
    <w:rsid w:val="00C83F10"/>
    <w:rsid w:val="00C8664E"/>
    <w:rsid w:val="00C87A65"/>
    <w:rsid w:val="00C87EAF"/>
    <w:rsid w:val="00C92894"/>
    <w:rsid w:val="00C92FC1"/>
    <w:rsid w:val="00C934CA"/>
    <w:rsid w:val="00C945EA"/>
    <w:rsid w:val="00CA0467"/>
    <w:rsid w:val="00CA1677"/>
    <w:rsid w:val="00CA3BED"/>
    <w:rsid w:val="00CA4BA3"/>
    <w:rsid w:val="00CA7DB8"/>
    <w:rsid w:val="00CB6B23"/>
    <w:rsid w:val="00CC3A05"/>
    <w:rsid w:val="00CC5136"/>
    <w:rsid w:val="00CC5592"/>
    <w:rsid w:val="00CC6764"/>
    <w:rsid w:val="00CC6781"/>
    <w:rsid w:val="00CC734B"/>
    <w:rsid w:val="00CD1D2F"/>
    <w:rsid w:val="00CD1DDC"/>
    <w:rsid w:val="00CD281E"/>
    <w:rsid w:val="00CD3FF1"/>
    <w:rsid w:val="00CD43AD"/>
    <w:rsid w:val="00CD601D"/>
    <w:rsid w:val="00CD7526"/>
    <w:rsid w:val="00CE07DC"/>
    <w:rsid w:val="00CE0A1E"/>
    <w:rsid w:val="00CE2425"/>
    <w:rsid w:val="00CF030C"/>
    <w:rsid w:val="00CF24E2"/>
    <w:rsid w:val="00CF5EEC"/>
    <w:rsid w:val="00CF6996"/>
    <w:rsid w:val="00D0026E"/>
    <w:rsid w:val="00D01383"/>
    <w:rsid w:val="00D01B6A"/>
    <w:rsid w:val="00D052AD"/>
    <w:rsid w:val="00D12FA0"/>
    <w:rsid w:val="00D16A22"/>
    <w:rsid w:val="00D17B41"/>
    <w:rsid w:val="00D21B7E"/>
    <w:rsid w:val="00D227E3"/>
    <w:rsid w:val="00D254CC"/>
    <w:rsid w:val="00D264A9"/>
    <w:rsid w:val="00D41504"/>
    <w:rsid w:val="00D42D05"/>
    <w:rsid w:val="00D431E6"/>
    <w:rsid w:val="00D4368F"/>
    <w:rsid w:val="00D45B56"/>
    <w:rsid w:val="00D56169"/>
    <w:rsid w:val="00D56741"/>
    <w:rsid w:val="00D61390"/>
    <w:rsid w:val="00D62144"/>
    <w:rsid w:val="00D63953"/>
    <w:rsid w:val="00D65C1A"/>
    <w:rsid w:val="00D71D0B"/>
    <w:rsid w:val="00D7264F"/>
    <w:rsid w:val="00D76BA6"/>
    <w:rsid w:val="00D76D45"/>
    <w:rsid w:val="00D77465"/>
    <w:rsid w:val="00D85964"/>
    <w:rsid w:val="00D85B8A"/>
    <w:rsid w:val="00D87D2D"/>
    <w:rsid w:val="00D9011C"/>
    <w:rsid w:val="00D91D1F"/>
    <w:rsid w:val="00D93E87"/>
    <w:rsid w:val="00DA1D26"/>
    <w:rsid w:val="00DA3C79"/>
    <w:rsid w:val="00DA753A"/>
    <w:rsid w:val="00DB0787"/>
    <w:rsid w:val="00DB4FB1"/>
    <w:rsid w:val="00DB5954"/>
    <w:rsid w:val="00DB63B5"/>
    <w:rsid w:val="00DB6FF3"/>
    <w:rsid w:val="00DB7F09"/>
    <w:rsid w:val="00DC0100"/>
    <w:rsid w:val="00DD3803"/>
    <w:rsid w:val="00DD428C"/>
    <w:rsid w:val="00DD4519"/>
    <w:rsid w:val="00DD78E0"/>
    <w:rsid w:val="00DE40AC"/>
    <w:rsid w:val="00DF0273"/>
    <w:rsid w:val="00DF579B"/>
    <w:rsid w:val="00DF59E1"/>
    <w:rsid w:val="00E006FD"/>
    <w:rsid w:val="00E0709C"/>
    <w:rsid w:val="00E12841"/>
    <w:rsid w:val="00E1299E"/>
    <w:rsid w:val="00E150BD"/>
    <w:rsid w:val="00E1641B"/>
    <w:rsid w:val="00E26C23"/>
    <w:rsid w:val="00E27420"/>
    <w:rsid w:val="00E274CF"/>
    <w:rsid w:val="00E3270F"/>
    <w:rsid w:val="00E32956"/>
    <w:rsid w:val="00E330F2"/>
    <w:rsid w:val="00E35249"/>
    <w:rsid w:val="00E364A7"/>
    <w:rsid w:val="00E41D37"/>
    <w:rsid w:val="00E451A7"/>
    <w:rsid w:val="00E524DF"/>
    <w:rsid w:val="00E5478F"/>
    <w:rsid w:val="00E55200"/>
    <w:rsid w:val="00E6080C"/>
    <w:rsid w:val="00E6372E"/>
    <w:rsid w:val="00E66FD5"/>
    <w:rsid w:val="00E72474"/>
    <w:rsid w:val="00E741B6"/>
    <w:rsid w:val="00E81516"/>
    <w:rsid w:val="00E827CA"/>
    <w:rsid w:val="00E82BCB"/>
    <w:rsid w:val="00E833E6"/>
    <w:rsid w:val="00E83557"/>
    <w:rsid w:val="00E85A55"/>
    <w:rsid w:val="00E86605"/>
    <w:rsid w:val="00E9179A"/>
    <w:rsid w:val="00E97054"/>
    <w:rsid w:val="00E978D1"/>
    <w:rsid w:val="00E97AFA"/>
    <w:rsid w:val="00EA39CF"/>
    <w:rsid w:val="00EA4B2F"/>
    <w:rsid w:val="00EA50F0"/>
    <w:rsid w:val="00EA5924"/>
    <w:rsid w:val="00EB22AE"/>
    <w:rsid w:val="00EB254C"/>
    <w:rsid w:val="00EB6FA4"/>
    <w:rsid w:val="00EC3D17"/>
    <w:rsid w:val="00EC4C00"/>
    <w:rsid w:val="00EC4D9A"/>
    <w:rsid w:val="00ED42A9"/>
    <w:rsid w:val="00ED7071"/>
    <w:rsid w:val="00EE041D"/>
    <w:rsid w:val="00EF4061"/>
    <w:rsid w:val="00EF4985"/>
    <w:rsid w:val="00EF584B"/>
    <w:rsid w:val="00EF6141"/>
    <w:rsid w:val="00F05E98"/>
    <w:rsid w:val="00F07344"/>
    <w:rsid w:val="00F10CC5"/>
    <w:rsid w:val="00F11B24"/>
    <w:rsid w:val="00F159E9"/>
    <w:rsid w:val="00F21C20"/>
    <w:rsid w:val="00F22AD1"/>
    <w:rsid w:val="00F24DA6"/>
    <w:rsid w:val="00F262CA"/>
    <w:rsid w:val="00F30C97"/>
    <w:rsid w:val="00F325B4"/>
    <w:rsid w:val="00F36FAA"/>
    <w:rsid w:val="00F46320"/>
    <w:rsid w:val="00F502AE"/>
    <w:rsid w:val="00F52809"/>
    <w:rsid w:val="00F557F1"/>
    <w:rsid w:val="00F55D42"/>
    <w:rsid w:val="00F5723D"/>
    <w:rsid w:val="00F66F8C"/>
    <w:rsid w:val="00F67EB6"/>
    <w:rsid w:val="00F70D1B"/>
    <w:rsid w:val="00F70E28"/>
    <w:rsid w:val="00F736BF"/>
    <w:rsid w:val="00F73972"/>
    <w:rsid w:val="00F74A5A"/>
    <w:rsid w:val="00F74DD1"/>
    <w:rsid w:val="00F80423"/>
    <w:rsid w:val="00F8370D"/>
    <w:rsid w:val="00F96337"/>
    <w:rsid w:val="00FA073B"/>
    <w:rsid w:val="00FA11EC"/>
    <w:rsid w:val="00FA2280"/>
    <w:rsid w:val="00FB1FF7"/>
    <w:rsid w:val="00FB21B9"/>
    <w:rsid w:val="00FB7740"/>
    <w:rsid w:val="00FC1E29"/>
    <w:rsid w:val="00FD12F4"/>
    <w:rsid w:val="00FD24A6"/>
    <w:rsid w:val="00FD3FA5"/>
    <w:rsid w:val="00FD4A9D"/>
    <w:rsid w:val="00FD6032"/>
    <w:rsid w:val="00FE3488"/>
    <w:rsid w:val="00FE53E6"/>
    <w:rsid w:val="00FF16DC"/>
    <w:rsid w:val="00FF24A7"/>
    <w:rsid w:val="00FF3B96"/>
    <w:rsid w:val="00FF7F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69780B7"/>
  <w15:docId w15:val="{6EEEF42E-0B42-4753-B0E5-462849F82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tr-TR" w:bidi="tr-T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5436"/>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saHeadline">
    <w:name w:val="Visa Headline"/>
    <w:uiPriority w:val="99"/>
    <w:rsid w:val="007C5436"/>
    <w:pPr>
      <w:pBdr>
        <w:top w:val="single" w:sz="8" w:space="6" w:color="0023A0"/>
        <w:bottom w:val="single" w:sz="8" w:space="6" w:color="0023A0"/>
      </w:pBdr>
      <w:spacing w:after="0" w:line="480" w:lineRule="exact"/>
    </w:pPr>
    <w:rPr>
      <w:rFonts w:ascii="Arial" w:eastAsia="Times New Roman" w:hAnsi="Arial" w:cs="Times New Roman"/>
      <w:color w:val="0023A0"/>
      <w:sz w:val="40"/>
      <w:szCs w:val="20"/>
    </w:rPr>
  </w:style>
  <w:style w:type="paragraph" w:customStyle="1" w:styleId="s23">
    <w:name w:val="s23"/>
    <w:basedOn w:val="Normal"/>
    <w:uiPriority w:val="99"/>
    <w:rsid w:val="007C5436"/>
    <w:pPr>
      <w:spacing w:before="100" w:beforeAutospacing="1" w:after="100" w:afterAutospacing="1"/>
    </w:pPr>
    <w:rPr>
      <w:rFonts w:ascii="Times New Roman" w:eastAsiaTheme="minorHAnsi" w:hAnsi="Times New Roman" w:cs="Times New Roman"/>
    </w:rPr>
  </w:style>
  <w:style w:type="character" w:customStyle="1" w:styleId="s22">
    <w:name w:val="s22"/>
    <w:basedOn w:val="DefaultParagraphFont"/>
    <w:rsid w:val="007C5436"/>
  </w:style>
  <w:style w:type="character" w:styleId="Hyperlink">
    <w:name w:val="Hyperlink"/>
    <w:basedOn w:val="DefaultParagraphFont"/>
    <w:uiPriority w:val="99"/>
    <w:unhideWhenUsed/>
    <w:rsid w:val="007A13A6"/>
    <w:rPr>
      <w:color w:val="0000FF"/>
      <w:u w:val="single"/>
    </w:rPr>
  </w:style>
  <w:style w:type="paragraph" w:customStyle="1" w:styleId="Normal1">
    <w:name w:val="Normal1"/>
    <w:rsid w:val="00B15767"/>
    <w:pPr>
      <w:spacing w:after="0" w:line="276" w:lineRule="auto"/>
    </w:pPr>
    <w:rPr>
      <w:rFonts w:ascii="Arial" w:eastAsia="Arial" w:hAnsi="Arial" w:cs="Arial"/>
      <w:color w:val="000000"/>
    </w:rPr>
  </w:style>
  <w:style w:type="paragraph" w:styleId="FootnoteText">
    <w:name w:val="footnote text"/>
    <w:basedOn w:val="Normal"/>
    <w:link w:val="FootnoteTextChar"/>
    <w:uiPriority w:val="99"/>
    <w:semiHidden/>
    <w:unhideWhenUsed/>
    <w:rsid w:val="00B15767"/>
    <w:rPr>
      <w:rFonts w:ascii="Arial" w:eastAsia="Arial" w:hAnsi="Arial" w:cs="Arial"/>
      <w:color w:val="000000"/>
      <w:sz w:val="20"/>
      <w:szCs w:val="20"/>
    </w:rPr>
  </w:style>
  <w:style w:type="character" w:customStyle="1" w:styleId="FootnoteTextChar">
    <w:name w:val="Footnote Text Char"/>
    <w:basedOn w:val="DefaultParagraphFont"/>
    <w:link w:val="FootnoteText"/>
    <w:uiPriority w:val="99"/>
    <w:semiHidden/>
    <w:rsid w:val="00B15767"/>
    <w:rPr>
      <w:rFonts w:ascii="Arial" w:eastAsia="Arial" w:hAnsi="Arial" w:cs="Arial"/>
      <w:color w:val="000000"/>
      <w:sz w:val="20"/>
      <w:szCs w:val="20"/>
    </w:rPr>
  </w:style>
  <w:style w:type="character" w:styleId="FootnoteReference">
    <w:name w:val="footnote reference"/>
    <w:basedOn w:val="DefaultParagraphFont"/>
    <w:uiPriority w:val="99"/>
    <w:semiHidden/>
    <w:unhideWhenUsed/>
    <w:rsid w:val="00B15767"/>
    <w:rPr>
      <w:vertAlign w:val="superscript"/>
    </w:rPr>
  </w:style>
  <w:style w:type="character" w:customStyle="1" w:styleId="A7">
    <w:name w:val="A7"/>
    <w:uiPriority w:val="99"/>
    <w:rsid w:val="00B15767"/>
    <w:rPr>
      <w:rFonts w:cs="Myriad Pro Light"/>
      <w:color w:val="000000"/>
      <w:sz w:val="14"/>
      <w:szCs w:val="14"/>
    </w:rPr>
  </w:style>
  <w:style w:type="paragraph" w:styleId="ListParagraph">
    <w:name w:val="List Paragraph"/>
    <w:aliases w:val="Bullet List,FooterText,Paragraphe de liste1,numbered,List Paragraph1,Listenabsatz,リスト段落,Paragrafo elenco,Bulletr List Paragraph,列出段落,列出段落1,List Paragraph2,List Paragraph21,Parágrafo da Lista1,Párrafo de lista1,Listeafsnit1,リスト段落1,Foot"/>
    <w:basedOn w:val="Normal"/>
    <w:link w:val="ListParagraphChar"/>
    <w:uiPriority w:val="34"/>
    <w:qFormat/>
    <w:rsid w:val="006317D3"/>
    <w:pPr>
      <w:ind w:left="720"/>
      <w:contextualSpacing/>
    </w:pPr>
  </w:style>
  <w:style w:type="character" w:styleId="CommentReference">
    <w:name w:val="annotation reference"/>
    <w:basedOn w:val="DefaultParagraphFont"/>
    <w:uiPriority w:val="99"/>
    <w:semiHidden/>
    <w:unhideWhenUsed/>
    <w:rsid w:val="00666B7B"/>
    <w:rPr>
      <w:sz w:val="16"/>
      <w:szCs w:val="16"/>
    </w:rPr>
  </w:style>
  <w:style w:type="paragraph" w:styleId="CommentText">
    <w:name w:val="annotation text"/>
    <w:basedOn w:val="Normal"/>
    <w:link w:val="CommentTextChar"/>
    <w:uiPriority w:val="99"/>
    <w:semiHidden/>
    <w:unhideWhenUsed/>
    <w:rsid w:val="00666B7B"/>
    <w:rPr>
      <w:sz w:val="20"/>
      <w:szCs w:val="20"/>
    </w:rPr>
  </w:style>
  <w:style w:type="character" w:customStyle="1" w:styleId="CommentTextChar">
    <w:name w:val="Comment Text Char"/>
    <w:basedOn w:val="DefaultParagraphFont"/>
    <w:link w:val="CommentText"/>
    <w:uiPriority w:val="99"/>
    <w:semiHidden/>
    <w:rsid w:val="00666B7B"/>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666B7B"/>
    <w:rPr>
      <w:b/>
      <w:bCs/>
    </w:rPr>
  </w:style>
  <w:style w:type="character" w:customStyle="1" w:styleId="CommentSubjectChar">
    <w:name w:val="Comment Subject Char"/>
    <w:basedOn w:val="CommentTextChar"/>
    <w:link w:val="CommentSubject"/>
    <w:uiPriority w:val="99"/>
    <w:semiHidden/>
    <w:rsid w:val="00666B7B"/>
    <w:rPr>
      <w:rFonts w:eastAsiaTheme="minorEastAsia"/>
      <w:b/>
      <w:bCs/>
      <w:sz w:val="20"/>
      <w:szCs w:val="20"/>
    </w:rPr>
  </w:style>
  <w:style w:type="paragraph" w:styleId="BalloonText">
    <w:name w:val="Balloon Text"/>
    <w:basedOn w:val="Normal"/>
    <w:link w:val="BalloonTextChar"/>
    <w:uiPriority w:val="99"/>
    <w:semiHidden/>
    <w:unhideWhenUsed/>
    <w:rsid w:val="00666B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6B7B"/>
    <w:rPr>
      <w:rFonts w:ascii="Segoe UI" w:eastAsiaTheme="minorEastAsia" w:hAnsi="Segoe UI" w:cs="Segoe UI"/>
      <w:sz w:val="18"/>
      <w:szCs w:val="18"/>
    </w:rPr>
  </w:style>
  <w:style w:type="character" w:styleId="FollowedHyperlink">
    <w:name w:val="FollowedHyperlink"/>
    <w:basedOn w:val="DefaultParagraphFont"/>
    <w:uiPriority w:val="99"/>
    <w:semiHidden/>
    <w:unhideWhenUsed/>
    <w:rsid w:val="00054B84"/>
    <w:rPr>
      <w:color w:val="954F72" w:themeColor="followedHyperlink"/>
      <w:u w:val="single"/>
    </w:rPr>
  </w:style>
  <w:style w:type="paragraph" w:styleId="Header">
    <w:name w:val="header"/>
    <w:basedOn w:val="Normal"/>
    <w:link w:val="HeaderChar"/>
    <w:uiPriority w:val="99"/>
    <w:unhideWhenUsed/>
    <w:rsid w:val="00795774"/>
    <w:pPr>
      <w:tabs>
        <w:tab w:val="center" w:pos="4680"/>
        <w:tab w:val="right" w:pos="9360"/>
      </w:tabs>
    </w:pPr>
    <w:rPr>
      <w:rFonts w:ascii="Arial" w:eastAsia="Arial" w:hAnsi="Arial" w:cs="Arial"/>
      <w:color w:val="000000"/>
      <w:sz w:val="22"/>
      <w:szCs w:val="22"/>
    </w:rPr>
  </w:style>
  <w:style w:type="character" w:customStyle="1" w:styleId="HeaderChar">
    <w:name w:val="Header Char"/>
    <w:basedOn w:val="DefaultParagraphFont"/>
    <w:link w:val="Header"/>
    <w:uiPriority w:val="99"/>
    <w:rsid w:val="00795774"/>
    <w:rPr>
      <w:rFonts w:ascii="Arial" w:eastAsia="Arial" w:hAnsi="Arial" w:cs="Arial"/>
      <w:color w:val="000000"/>
    </w:rPr>
  </w:style>
  <w:style w:type="paragraph" w:customStyle="1" w:styleId="VisaBody">
    <w:name w:val="Visa Body"/>
    <w:rsid w:val="00534DC4"/>
    <w:pPr>
      <w:spacing w:after="0" w:line="280" w:lineRule="exact"/>
    </w:pPr>
    <w:rPr>
      <w:rFonts w:ascii="Arial" w:eastAsia="Times New Roman" w:hAnsi="Arial" w:cs="Arial"/>
      <w:sz w:val="20"/>
      <w:szCs w:val="20"/>
    </w:rPr>
  </w:style>
  <w:style w:type="paragraph" w:styleId="Revision">
    <w:name w:val="Revision"/>
    <w:hidden/>
    <w:uiPriority w:val="99"/>
    <w:semiHidden/>
    <w:rsid w:val="00D76BA6"/>
    <w:pPr>
      <w:spacing w:after="0" w:line="240" w:lineRule="auto"/>
    </w:pPr>
    <w:rPr>
      <w:rFonts w:eastAsiaTheme="minorEastAsia"/>
      <w:sz w:val="24"/>
      <w:szCs w:val="24"/>
    </w:rPr>
  </w:style>
  <w:style w:type="paragraph" w:styleId="Footer">
    <w:name w:val="footer"/>
    <w:basedOn w:val="Normal"/>
    <w:link w:val="FooterChar"/>
    <w:uiPriority w:val="99"/>
    <w:unhideWhenUsed/>
    <w:rsid w:val="00DB4FB1"/>
    <w:pPr>
      <w:tabs>
        <w:tab w:val="center" w:pos="4680"/>
        <w:tab w:val="right" w:pos="9360"/>
      </w:tabs>
    </w:pPr>
  </w:style>
  <w:style w:type="character" w:customStyle="1" w:styleId="FooterChar">
    <w:name w:val="Footer Char"/>
    <w:basedOn w:val="DefaultParagraphFont"/>
    <w:link w:val="Footer"/>
    <w:uiPriority w:val="99"/>
    <w:rsid w:val="00DB4FB1"/>
    <w:rPr>
      <w:rFonts w:eastAsiaTheme="minorEastAsia"/>
      <w:sz w:val="24"/>
      <w:szCs w:val="24"/>
    </w:rPr>
  </w:style>
  <w:style w:type="paragraph" w:customStyle="1" w:styleId="NormalWeb1">
    <w:name w:val="Normal (Web)1"/>
    <w:basedOn w:val="Normal"/>
    <w:rsid w:val="00630FFE"/>
    <w:pPr>
      <w:spacing w:before="53" w:after="132"/>
    </w:pPr>
    <w:rPr>
      <w:rFonts w:ascii="Times New Roman" w:eastAsia="Times New Roman" w:hAnsi="Times New Roman" w:cs="Times New Roman"/>
    </w:rPr>
  </w:style>
  <w:style w:type="paragraph" w:customStyle="1" w:styleId="AnswerBullet">
    <w:name w:val="Answer Bullet"/>
    <w:basedOn w:val="Normal"/>
    <w:next w:val="Normal"/>
    <w:link w:val="AnswerBulletChar"/>
    <w:qFormat/>
    <w:rsid w:val="00630FFE"/>
    <w:pPr>
      <w:tabs>
        <w:tab w:val="left" w:pos="-2760"/>
      </w:tabs>
      <w:spacing w:after="120" w:line="280" w:lineRule="exact"/>
      <w:ind w:left="720"/>
    </w:pPr>
    <w:rPr>
      <w:rFonts w:ascii="Segoe UI" w:eastAsia="Times New Roman" w:hAnsi="Segoe UI" w:cs="Arial"/>
      <w:color w:val="404040" w:themeColor="text1" w:themeTint="BF"/>
      <w:sz w:val="22"/>
      <w:szCs w:val="20"/>
    </w:rPr>
  </w:style>
  <w:style w:type="character" w:customStyle="1" w:styleId="AnswerBulletChar">
    <w:name w:val="Answer Bullet Char"/>
    <w:link w:val="AnswerBullet"/>
    <w:locked/>
    <w:rsid w:val="00630FFE"/>
    <w:rPr>
      <w:rFonts w:ascii="Segoe UI" w:eastAsia="Times New Roman" w:hAnsi="Segoe UI" w:cs="Arial"/>
      <w:color w:val="404040" w:themeColor="text1" w:themeTint="BF"/>
      <w:szCs w:val="20"/>
    </w:rPr>
  </w:style>
  <w:style w:type="paragraph" w:customStyle="1" w:styleId="Default">
    <w:name w:val="Default"/>
    <w:rsid w:val="00322220"/>
    <w:pPr>
      <w:autoSpaceDE w:val="0"/>
      <w:autoSpaceDN w:val="0"/>
      <w:adjustRightInd w:val="0"/>
      <w:spacing w:after="0" w:line="240" w:lineRule="auto"/>
    </w:pPr>
    <w:rPr>
      <w:rFonts w:ascii="Arial" w:eastAsia="Calibri" w:hAnsi="Arial" w:cs="Arial"/>
      <w:color w:val="000000"/>
      <w:sz w:val="24"/>
      <w:szCs w:val="24"/>
    </w:rPr>
  </w:style>
  <w:style w:type="paragraph" w:customStyle="1" w:styleId="visabody0">
    <w:name w:val="visabody"/>
    <w:basedOn w:val="Normal"/>
    <w:rsid w:val="00C60EE9"/>
    <w:pPr>
      <w:spacing w:before="100" w:beforeAutospacing="1" w:after="100" w:afterAutospacing="1"/>
    </w:pPr>
    <w:rPr>
      <w:rFonts w:ascii="Times New Roman" w:eastAsiaTheme="minorHAnsi" w:hAnsi="Times New Roman" w:cs="Times New Roman"/>
      <w:sz w:val="22"/>
      <w:szCs w:val="22"/>
    </w:rPr>
  </w:style>
  <w:style w:type="paragraph" w:styleId="NormalWeb">
    <w:name w:val="Normal (Web)"/>
    <w:basedOn w:val="Normal"/>
    <w:uiPriority w:val="99"/>
    <w:unhideWhenUsed/>
    <w:rsid w:val="00527E66"/>
    <w:pPr>
      <w:spacing w:before="100" w:beforeAutospacing="1" w:after="100" w:afterAutospacing="1"/>
    </w:pPr>
    <w:rPr>
      <w:rFonts w:ascii="Times New Roman" w:eastAsiaTheme="minorHAnsi" w:hAnsi="Times New Roman" w:cs="Times New Roman"/>
    </w:rPr>
  </w:style>
  <w:style w:type="character" w:customStyle="1" w:styleId="apple-converted-space">
    <w:name w:val="apple-converted-space"/>
    <w:basedOn w:val="DefaultParagraphFont"/>
    <w:rsid w:val="00A13348"/>
  </w:style>
  <w:style w:type="paragraph" w:customStyle="1" w:styleId="AgendaSubhead">
    <w:name w:val="Agenda Subhead"/>
    <w:basedOn w:val="Normal"/>
    <w:rsid w:val="00A13348"/>
    <w:rPr>
      <w:rFonts w:ascii="Arial" w:eastAsia="Times New Roman" w:hAnsi="Arial" w:cs="Times New Roman"/>
      <w:b/>
      <w:bCs/>
      <w:color w:val="000000"/>
      <w:szCs w:val="20"/>
    </w:rPr>
  </w:style>
  <w:style w:type="character" w:customStyle="1" w:styleId="ListParagraphChar">
    <w:name w:val="List Paragraph Char"/>
    <w:aliases w:val="Bullet List Char,FooterText Char,Paragraphe de liste1 Char,numbered Char,List Paragraph1 Char,Listenabsatz Char,リスト段落 Char,Paragrafo elenco Char,Bulletr List Paragraph Char,列出段落 Char,列出段落1 Char,List Paragraph2 Char,Listeafsnit1 Char"/>
    <w:basedOn w:val="DefaultParagraphFont"/>
    <w:link w:val="ListParagraph"/>
    <w:uiPriority w:val="34"/>
    <w:locked/>
    <w:rsid w:val="002329B1"/>
    <w:rPr>
      <w:rFonts w:eastAsiaTheme="minorEastAsia"/>
      <w:sz w:val="24"/>
      <w:szCs w:val="24"/>
    </w:rPr>
  </w:style>
  <w:style w:type="paragraph" w:styleId="NoSpacing">
    <w:name w:val="No Spacing"/>
    <w:uiPriority w:val="1"/>
    <w:qFormat/>
    <w:rsid w:val="005E05F6"/>
    <w:pPr>
      <w:spacing w:after="0" w:line="240" w:lineRule="auto"/>
    </w:pPr>
  </w:style>
  <w:style w:type="paragraph" w:customStyle="1" w:styleId="SecondLevelText">
    <w:name w:val="Second Level Text"/>
    <w:basedOn w:val="Normal"/>
    <w:rsid w:val="0094175B"/>
    <w:pPr>
      <w:numPr>
        <w:numId w:val="29"/>
      </w:numPr>
      <w:spacing w:after="160" w:line="280" w:lineRule="exact"/>
    </w:pPr>
    <w:rPr>
      <w:rFonts w:ascii="Segoe UI" w:eastAsia="Times New Roman" w:hAnsi="Segoe UI" w:cs="Arial"/>
      <w:color w:val="75787B"/>
      <w:sz w:val="22"/>
      <w:szCs w:val="22"/>
      <w:lang w:val="en-US" w:eastAsia="en-US" w:bidi="ar-SA"/>
    </w:rPr>
  </w:style>
  <w:style w:type="paragraph" w:customStyle="1" w:styleId="StyleSecondLevelTextBold">
    <w:name w:val="Style Second Level Text + Bold"/>
    <w:basedOn w:val="SecondLevelText"/>
    <w:rsid w:val="009417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72618">
      <w:bodyDiv w:val="1"/>
      <w:marLeft w:val="0"/>
      <w:marRight w:val="0"/>
      <w:marTop w:val="0"/>
      <w:marBottom w:val="0"/>
      <w:divBdr>
        <w:top w:val="none" w:sz="0" w:space="0" w:color="auto"/>
        <w:left w:val="none" w:sz="0" w:space="0" w:color="auto"/>
        <w:bottom w:val="none" w:sz="0" w:space="0" w:color="auto"/>
        <w:right w:val="none" w:sz="0" w:space="0" w:color="auto"/>
      </w:divBdr>
    </w:div>
    <w:div w:id="124665952">
      <w:bodyDiv w:val="1"/>
      <w:marLeft w:val="0"/>
      <w:marRight w:val="0"/>
      <w:marTop w:val="0"/>
      <w:marBottom w:val="0"/>
      <w:divBdr>
        <w:top w:val="none" w:sz="0" w:space="0" w:color="auto"/>
        <w:left w:val="none" w:sz="0" w:space="0" w:color="auto"/>
        <w:bottom w:val="none" w:sz="0" w:space="0" w:color="auto"/>
        <w:right w:val="none" w:sz="0" w:space="0" w:color="auto"/>
      </w:divBdr>
    </w:div>
    <w:div w:id="152836313">
      <w:bodyDiv w:val="1"/>
      <w:marLeft w:val="0"/>
      <w:marRight w:val="0"/>
      <w:marTop w:val="0"/>
      <w:marBottom w:val="0"/>
      <w:divBdr>
        <w:top w:val="none" w:sz="0" w:space="0" w:color="auto"/>
        <w:left w:val="none" w:sz="0" w:space="0" w:color="auto"/>
        <w:bottom w:val="none" w:sz="0" w:space="0" w:color="auto"/>
        <w:right w:val="none" w:sz="0" w:space="0" w:color="auto"/>
      </w:divBdr>
    </w:div>
    <w:div w:id="174421262">
      <w:bodyDiv w:val="1"/>
      <w:marLeft w:val="0"/>
      <w:marRight w:val="0"/>
      <w:marTop w:val="0"/>
      <w:marBottom w:val="0"/>
      <w:divBdr>
        <w:top w:val="none" w:sz="0" w:space="0" w:color="auto"/>
        <w:left w:val="none" w:sz="0" w:space="0" w:color="auto"/>
        <w:bottom w:val="none" w:sz="0" w:space="0" w:color="auto"/>
        <w:right w:val="none" w:sz="0" w:space="0" w:color="auto"/>
      </w:divBdr>
    </w:div>
    <w:div w:id="311565139">
      <w:bodyDiv w:val="1"/>
      <w:marLeft w:val="0"/>
      <w:marRight w:val="0"/>
      <w:marTop w:val="0"/>
      <w:marBottom w:val="0"/>
      <w:divBdr>
        <w:top w:val="none" w:sz="0" w:space="0" w:color="auto"/>
        <w:left w:val="none" w:sz="0" w:space="0" w:color="auto"/>
        <w:bottom w:val="none" w:sz="0" w:space="0" w:color="auto"/>
        <w:right w:val="none" w:sz="0" w:space="0" w:color="auto"/>
      </w:divBdr>
    </w:div>
    <w:div w:id="344676373">
      <w:bodyDiv w:val="1"/>
      <w:marLeft w:val="0"/>
      <w:marRight w:val="0"/>
      <w:marTop w:val="0"/>
      <w:marBottom w:val="0"/>
      <w:divBdr>
        <w:top w:val="none" w:sz="0" w:space="0" w:color="auto"/>
        <w:left w:val="none" w:sz="0" w:space="0" w:color="auto"/>
        <w:bottom w:val="none" w:sz="0" w:space="0" w:color="auto"/>
        <w:right w:val="none" w:sz="0" w:space="0" w:color="auto"/>
      </w:divBdr>
    </w:div>
    <w:div w:id="520896536">
      <w:bodyDiv w:val="1"/>
      <w:marLeft w:val="0"/>
      <w:marRight w:val="0"/>
      <w:marTop w:val="0"/>
      <w:marBottom w:val="0"/>
      <w:divBdr>
        <w:top w:val="none" w:sz="0" w:space="0" w:color="auto"/>
        <w:left w:val="none" w:sz="0" w:space="0" w:color="auto"/>
        <w:bottom w:val="none" w:sz="0" w:space="0" w:color="auto"/>
        <w:right w:val="none" w:sz="0" w:space="0" w:color="auto"/>
      </w:divBdr>
    </w:div>
    <w:div w:id="532961307">
      <w:bodyDiv w:val="1"/>
      <w:marLeft w:val="0"/>
      <w:marRight w:val="0"/>
      <w:marTop w:val="0"/>
      <w:marBottom w:val="0"/>
      <w:divBdr>
        <w:top w:val="none" w:sz="0" w:space="0" w:color="auto"/>
        <w:left w:val="none" w:sz="0" w:space="0" w:color="auto"/>
        <w:bottom w:val="none" w:sz="0" w:space="0" w:color="auto"/>
        <w:right w:val="none" w:sz="0" w:space="0" w:color="auto"/>
      </w:divBdr>
    </w:div>
    <w:div w:id="555048818">
      <w:bodyDiv w:val="1"/>
      <w:marLeft w:val="0"/>
      <w:marRight w:val="0"/>
      <w:marTop w:val="0"/>
      <w:marBottom w:val="0"/>
      <w:divBdr>
        <w:top w:val="none" w:sz="0" w:space="0" w:color="auto"/>
        <w:left w:val="none" w:sz="0" w:space="0" w:color="auto"/>
        <w:bottom w:val="none" w:sz="0" w:space="0" w:color="auto"/>
        <w:right w:val="none" w:sz="0" w:space="0" w:color="auto"/>
      </w:divBdr>
    </w:div>
    <w:div w:id="573979806">
      <w:bodyDiv w:val="1"/>
      <w:marLeft w:val="0"/>
      <w:marRight w:val="0"/>
      <w:marTop w:val="0"/>
      <w:marBottom w:val="0"/>
      <w:divBdr>
        <w:top w:val="none" w:sz="0" w:space="0" w:color="auto"/>
        <w:left w:val="none" w:sz="0" w:space="0" w:color="auto"/>
        <w:bottom w:val="none" w:sz="0" w:space="0" w:color="auto"/>
        <w:right w:val="none" w:sz="0" w:space="0" w:color="auto"/>
      </w:divBdr>
    </w:div>
    <w:div w:id="608899001">
      <w:bodyDiv w:val="1"/>
      <w:marLeft w:val="0"/>
      <w:marRight w:val="0"/>
      <w:marTop w:val="0"/>
      <w:marBottom w:val="0"/>
      <w:divBdr>
        <w:top w:val="none" w:sz="0" w:space="0" w:color="auto"/>
        <w:left w:val="none" w:sz="0" w:space="0" w:color="auto"/>
        <w:bottom w:val="none" w:sz="0" w:space="0" w:color="auto"/>
        <w:right w:val="none" w:sz="0" w:space="0" w:color="auto"/>
      </w:divBdr>
    </w:div>
    <w:div w:id="677654610">
      <w:bodyDiv w:val="1"/>
      <w:marLeft w:val="0"/>
      <w:marRight w:val="0"/>
      <w:marTop w:val="0"/>
      <w:marBottom w:val="0"/>
      <w:divBdr>
        <w:top w:val="none" w:sz="0" w:space="0" w:color="auto"/>
        <w:left w:val="none" w:sz="0" w:space="0" w:color="auto"/>
        <w:bottom w:val="none" w:sz="0" w:space="0" w:color="auto"/>
        <w:right w:val="none" w:sz="0" w:space="0" w:color="auto"/>
      </w:divBdr>
    </w:div>
    <w:div w:id="692071664">
      <w:bodyDiv w:val="1"/>
      <w:marLeft w:val="0"/>
      <w:marRight w:val="0"/>
      <w:marTop w:val="0"/>
      <w:marBottom w:val="0"/>
      <w:divBdr>
        <w:top w:val="none" w:sz="0" w:space="0" w:color="auto"/>
        <w:left w:val="none" w:sz="0" w:space="0" w:color="auto"/>
        <w:bottom w:val="none" w:sz="0" w:space="0" w:color="auto"/>
        <w:right w:val="none" w:sz="0" w:space="0" w:color="auto"/>
      </w:divBdr>
    </w:div>
    <w:div w:id="707489495">
      <w:bodyDiv w:val="1"/>
      <w:marLeft w:val="0"/>
      <w:marRight w:val="0"/>
      <w:marTop w:val="0"/>
      <w:marBottom w:val="0"/>
      <w:divBdr>
        <w:top w:val="none" w:sz="0" w:space="0" w:color="auto"/>
        <w:left w:val="none" w:sz="0" w:space="0" w:color="auto"/>
        <w:bottom w:val="none" w:sz="0" w:space="0" w:color="auto"/>
        <w:right w:val="none" w:sz="0" w:space="0" w:color="auto"/>
      </w:divBdr>
    </w:div>
    <w:div w:id="968703710">
      <w:bodyDiv w:val="1"/>
      <w:marLeft w:val="0"/>
      <w:marRight w:val="0"/>
      <w:marTop w:val="0"/>
      <w:marBottom w:val="0"/>
      <w:divBdr>
        <w:top w:val="none" w:sz="0" w:space="0" w:color="auto"/>
        <w:left w:val="none" w:sz="0" w:space="0" w:color="auto"/>
        <w:bottom w:val="none" w:sz="0" w:space="0" w:color="auto"/>
        <w:right w:val="none" w:sz="0" w:space="0" w:color="auto"/>
      </w:divBdr>
    </w:div>
    <w:div w:id="986058313">
      <w:bodyDiv w:val="1"/>
      <w:marLeft w:val="0"/>
      <w:marRight w:val="0"/>
      <w:marTop w:val="0"/>
      <w:marBottom w:val="0"/>
      <w:divBdr>
        <w:top w:val="none" w:sz="0" w:space="0" w:color="auto"/>
        <w:left w:val="none" w:sz="0" w:space="0" w:color="auto"/>
        <w:bottom w:val="none" w:sz="0" w:space="0" w:color="auto"/>
        <w:right w:val="none" w:sz="0" w:space="0" w:color="auto"/>
      </w:divBdr>
      <w:divsChild>
        <w:div w:id="594751279">
          <w:marLeft w:val="274"/>
          <w:marRight w:val="0"/>
          <w:marTop w:val="0"/>
          <w:marBottom w:val="0"/>
          <w:divBdr>
            <w:top w:val="none" w:sz="0" w:space="0" w:color="auto"/>
            <w:left w:val="none" w:sz="0" w:space="0" w:color="auto"/>
            <w:bottom w:val="none" w:sz="0" w:space="0" w:color="auto"/>
            <w:right w:val="none" w:sz="0" w:space="0" w:color="auto"/>
          </w:divBdr>
        </w:div>
      </w:divsChild>
    </w:div>
    <w:div w:id="1116800277">
      <w:bodyDiv w:val="1"/>
      <w:marLeft w:val="0"/>
      <w:marRight w:val="0"/>
      <w:marTop w:val="0"/>
      <w:marBottom w:val="0"/>
      <w:divBdr>
        <w:top w:val="none" w:sz="0" w:space="0" w:color="auto"/>
        <w:left w:val="none" w:sz="0" w:space="0" w:color="auto"/>
        <w:bottom w:val="none" w:sz="0" w:space="0" w:color="auto"/>
        <w:right w:val="none" w:sz="0" w:space="0" w:color="auto"/>
      </w:divBdr>
    </w:div>
    <w:div w:id="1124621598">
      <w:bodyDiv w:val="1"/>
      <w:marLeft w:val="0"/>
      <w:marRight w:val="0"/>
      <w:marTop w:val="0"/>
      <w:marBottom w:val="0"/>
      <w:divBdr>
        <w:top w:val="none" w:sz="0" w:space="0" w:color="auto"/>
        <w:left w:val="none" w:sz="0" w:space="0" w:color="auto"/>
        <w:bottom w:val="none" w:sz="0" w:space="0" w:color="auto"/>
        <w:right w:val="none" w:sz="0" w:space="0" w:color="auto"/>
      </w:divBdr>
    </w:div>
    <w:div w:id="1173185980">
      <w:bodyDiv w:val="1"/>
      <w:marLeft w:val="0"/>
      <w:marRight w:val="0"/>
      <w:marTop w:val="0"/>
      <w:marBottom w:val="0"/>
      <w:divBdr>
        <w:top w:val="none" w:sz="0" w:space="0" w:color="auto"/>
        <w:left w:val="none" w:sz="0" w:space="0" w:color="auto"/>
        <w:bottom w:val="none" w:sz="0" w:space="0" w:color="auto"/>
        <w:right w:val="none" w:sz="0" w:space="0" w:color="auto"/>
      </w:divBdr>
    </w:div>
    <w:div w:id="1189761382">
      <w:bodyDiv w:val="1"/>
      <w:marLeft w:val="0"/>
      <w:marRight w:val="0"/>
      <w:marTop w:val="0"/>
      <w:marBottom w:val="0"/>
      <w:divBdr>
        <w:top w:val="none" w:sz="0" w:space="0" w:color="auto"/>
        <w:left w:val="none" w:sz="0" w:space="0" w:color="auto"/>
        <w:bottom w:val="none" w:sz="0" w:space="0" w:color="auto"/>
        <w:right w:val="none" w:sz="0" w:space="0" w:color="auto"/>
      </w:divBdr>
    </w:div>
    <w:div w:id="1219627800">
      <w:bodyDiv w:val="1"/>
      <w:marLeft w:val="0"/>
      <w:marRight w:val="0"/>
      <w:marTop w:val="0"/>
      <w:marBottom w:val="0"/>
      <w:divBdr>
        <w:top w:val="none" w:sz="0" w:space="0" w:color="auto"/>
        <w:left w:val="none" w:sz="0" w:space="0" w:color="auto"/>
        <w:bottom w:val="none" w:sz="0" w:space="0" w:color="auto"/>
        <w:right w:val="none" w:sz="0" w:space="0" w:color="auto"/>
      </w:divBdr>
    </w:div>
    <w:div w:id="1228104188">
      <w:bodyDiv w:val="1"/>
      <w:marLeft w:val="0"/>
      <w:marRight w:val="0"/>
      <w:marTop w:val="0"/>
      <w:marBottom w:val="0"/>
      <w:divBdr>
        <w:top w:val="none" w:sz="0" w:space="0" w:color="auto"/>
        <w:left w:val="none" w:sz="0" w:space="0" w:color="auto"/>
        <w:bottom w:val="none" w:sz="0" w:space="0" w:color="auto"/>
        <w:right w:val="none" w:sz="0" w:space="0" w:color="auto"/>
      </w:divBdr>
    </w:div>
    <w:div w:id="1278834255">
      <w:bodyDiv w:val="1"/>
      <w:marLeft w:val="0"/>
      <w:marRight w:val="0"/>
      <w:marTop w:val="0"/>
      <w:marBottom w:val="0"/>
      <w:divBdr>
        <w:top w:val="none" w:sz="0" w:space="0" w:color="auto"/>
        <w:left w:val="none" w:sz="0" w:space="0" w:color="auto"/>
        <w:bottom w:val="none" w:sz="0" w:space="0" w:color="auto"/>
        <w:right w:val="none" w:sz="0" w:space="0" w:color="auto"/>
      </w:divBdr>
    </w:div>
    <w:div w:id="1321691689">
      <w:bodyDiv w:val="1"/>
      <w:marLeft w:val="0"/>
      <w:marRight w:val="0"/>
      <w:marTop w:val="0"/>
      <w:marBottom w:val="0"/>
      <w:divBdr>
        <w:top w:val="none" w:sz="0" w:space="0" w:color="auto"/>
        <w:left w:val="none" w:sz="0" w:space="0" w:color="auto"/>
        <w:bottom w:val="none" w:sz="0" w:space="0" w:color="auto"/>
        <w:right w:val="none" w:sz="0" w:space="0" w:color="auto"/>
      </w:divBdr>
    </w:div>
    <w:div w:id="1340547667">
      <w:bodyDiv w:val="1"/>
      <w:marLeft w:val="0"/>
      <w:marRight w:val="0"/>
      <w:marTop w:val="0"/>
      <w:marBottom w:val="0"/>
      <w:divBdr>
        <w:top w:val="none" w:sz="0" w:space="0" w:color="auto"/>
        <w:left w:val="none" w:sz="0" w:space="0" w:color="auto"/>
        <w:bottom w:val="none" w:sz="0" w:space="0" w:color="auto"/>
        <w:right w:val="none" w:sz="0" w:space="0" w:color="auto"/>
      </w:divBdr>
    </w:div>
    <w:div w:id="1453135937">
      <w:bodyDiv w:val="1"/>
      <w:marLeft w:val="0"/>
      <w:marRight w:val="0"/>
      <w:marTop w:val="0"/>
      <w:marBottom w:val="0"/>
      <w:divBdr>
        <w:top w:val="none" w:sz="0" w:space="0" w:color="auto"/>
        <w:left w:val="none" w:sz="0" w:space="0" w:color="auto"/>
        <w:bottom w:val="none" w:sz="0" w:space="0" w:color="auto"/>
        <w:right w:val="none" w:sz="0" w:space="0" w:color="auto"/>
      </w:divBdr>
    </w:div>
    <w:div w:id="1486168091">
      <w:bodyDiv w:val="1"/>
      <w:marLeft w:val="0"/>
      <w:marRight w:val="0"/>
      <w:marTop w:val="0"/>
      <w:marBottom w:val="0"/>
      <w:divBdr>
        <w:top w:val="none" w:sz="0" w:space="0" w:color="auto"/>
        <w:left w:val="none" w:sz="0" w:space="0" w:color="auto"/>
        <w:bottom w:val="none" w:sz="0" w:space="0" w:color="auto"/>
        <w:right w:val="none" w:sz="0" w:space="0" w:color="auto"/>
      </w:divBdr>
    </w:div>
    <w:div w:id="1540514421">
      <w:bodyDiv w:val="1"/>
      <w:marLeft w:val="0"/>
      <w:marRight w:val="0"/>
      <w:marTop w:val="0"/>
      <w:marBottom w:val="0"/>
      <w:divBdr>
        <w:top w:val="none" w:sz="0" w:space="0" w:color="auto"/>
        <w:left w:val="none" w:sz="0" w:space="0" w:color="auto"/>
        <w:bottom w:val="none" w:sz="0" w:space="0" w:color="auto"/>
        <w:right w:val="none" w:sz="0" w:space="0" w:color="auto"/>
      </w:divBdr>
    </w:div>
    <w:div w:id="1573735324">
      <w:bodyDiv w:val="1"/>
      <w:marLeft w:val="0"/>
      <w:marRight w:val="0"/>
      <w:marTop w:val="0"/>
      <w:marBottom w:val="0"/>
      <w:divBdr>
        <w:top w:val="none" w:sz="0" w:space="0" w:color="auto"/>
        <w:left w:val="none" w:sz="0" w:space="0" w:color="auto"/>
        <w:bottom w:val="none" w:sz="0" w:space="0" w:color="auto"/>
        <w:right w:val="none" w:sz="0" w:space="0" w:color="auto"/>
      </w:divBdr>
    </w:div>
    <w:div w:id="1629164864">
      <w:bodyDiv w:val="1"/>
      <w:marLeft w:val="0"/>
      <w:marRight w:val="0"/>
      <w:marTop w:val="0"/>
      <w:marBottom w:val="0"/>
      <w:divBdr>
        <w:top w:val="none" w:sz="0" w:space="0" w:color="auto"/>
        <w:left w:val="none" w:sz="0" w:space="0" w:color="auto"/>
        <w:bottom w:val="none" w:sz="0" w:space="0" w:color="auto"/>
        <w:right w:val="none" w:sz="0" w:space="0" w:color="auto"/>
      </w:divBdr>
    </w:div>
    <w:div w:id="1665930821">
      <w:bodyDiv w:val="1"/>
      <w:marLeft w:val="0"/>
      <w:marRight w:val="0"/>
      <w:marTop w:val="0"/>
      <w:marBottom w:val="0"/>
      <w:divBdr>
        <w:top w:val="none" w:sz="0" w:space="0" w:color="auto"/>
        <w:left w:val="none" w:sz="0" w:space="0" w:color="auto"/>
        <w:bottom w:val="none" w:sz="0" w:space="0" w:color="auto"/>
        <w:right w:val="none" w:sz="0" w:space="0" w:color="auto"/>
      </w:divBdr>
    </w:div>
    <w:div w:id="1691640010">
      <w:bodyDiv w:val="1"/>
      <w:marLeft w:val="0"/>
      <w:marRight w:val="0"/>
      <w:marTop w:val="0"/>
      <w:marBottom w:val="0"/>
      <w:divBdr>
        <w:top w:val="none" w:sz="0" w:space="0" w:color="auto"/>
        <w:left w:val="none" w:sz="0" w:space="0" w:color="auto"/>
        <w:bottom w:val="none" w:sz="0" w:space="0" w:color="auto"/>
        <w:right w:val="none" w:sz="0" w:space="0" w:color="auto"/>
      </w:divBdr>
    </w:div>
    <w:div w:id="1699352281">
      <w:bodyDiv w:val="1"/>
      <w:marLeft w:val="0"/>
      <w:marRight w:val="0"/>
      <w:marTop w:val="0"/>
      <w:marBottom w:val="0"/>
      <w:divBdr>
        <w:top w:val="none" w:sz="0" w:space="0" w:color="auto"/>
        <w:left w:val="none" w:sz="0" w:space="0" w:color="auto"/>
        <w:bottom w:val="none" w:sz="0" w:space="0" w:color="auto"/>
        <w:right w:val="none" w:sz="0" w:space="0" w:color="auto"/>
      </w:divBdr>
    </w:div>
    <w:div w:id="1717049466">
      <w:bodyDiv w:val="1"/>
      <w:marLeft w:val="0"/>
      <w:marRight w:val="0"/>
      <w:marTop w:val="0"/>
      <w:marBottom w:val="0"/>
      <w:divBdr>
        <w:top w:val="none" w:sz="0" w:space="0" w:color="auto"/>
        <w:left w:val="none" w:sz="0" w:space="0" w:color="auto"/>
        <w:bottom w:val="none" w:sz="0" w:space="0" w:color="auto"/>
        <w:right w:val="none" w:sz="0" w:space="0" w:color="auto"/>
      </w:divBdr>
    </w:div>
    <w:div w:id="1785031131">
      <w:bodyDiv w:val="1"/>
      <w:marLeft w:val="0"/>
      <w:marRight w:val="0"/>
      <w:marTop w:val="0"/>
      <w:marBottom w:val="0"/>
      <w:divBdr>
        <w:top w:val="none" w:sz="0" w:space="0" w:color="auto"/>
        <w:left w:val="none" w:sz="0" w:space="0" w:color="auto"/>
        <w:bottom w:val="none" w:sz="0" w:space="0" w:color="auto"/>
        <w:right w:val="none" w:sz="0" w:space="0" w:color="auto"/>
      </w:divBdr>
    </w:div>
    <w:div w:id="1815634190">
      <w:bodyDiv w:val="1"/>
      <w:marLeft w:val="0"/>
      <w:marRight w:val="0"/>
      <w:marTop w:val="0"/>
      <w:marBottom w:val="0"/>
      <w:divBdr>
        <w:top w:val="none" w:sz="0" w:space="0" w:color="auto"/>
        <w:left w:val="none" w:sz="0" w:space="0" w:color="auto"/>
        <w:bottom w:val="none" w:sz="0" w:space="0" w:color="auto"/>
        <w:right w:val="none" w:sz="0" w:space="0" w:color="auto"/>
      </w:divBdr>
    </w:div>
    <w:div w:id="1821996727">
      <w:bodyDiv w:val="1"/>
      <w:marLeft w:val="0"/>
      <w:marRight w:val="0"/>
      <w:marTop w:val="0"/>
      <w:marBottom w:val="0"/>
      <w:divBdr>
        <w:top w:val="none" w:sz="0" w:space="0" w:color="auto"/>
        <w:left w:val="none" w:sz="0" w:space="0" w:color="auto"/>
        <w:bottom w:val="none" w:sz="0" w:space="0" w:color="auto"/>
        <w:right w:val="none" w:sz="0" w:space="0" w:color="auto"/>
      </w:divBdr>
    </w:div>
    <w:div w:id="1916619967">
      <w:bodyDiv w:val="1"/>
      <w:marLeft w:val="0"/>
      <w:marRight w:val="0"/>
      <w:marTop w:val="0"/>
      <w:marBottom w:val="0"/>
      <w:divBdr>
        <w:top w:val="none" w:sz="0" w:space="0" w:color="auto"/>
        <w:left w:val="none" w:sz="0" w:space="0" w:color="auto"/>
        <w:bottom w:val="none" w:sz="0" w:space="0" w:color="auto"/>
        <w:right w:val="none" w:sz="0" w:space="0" w:color="auto"/>
      </w:divBdr>
    </w:div>
    <w:div w:id="2009213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saeurope.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twitter.com/VisaInEurope" TargetMode="External"/><Relationship Id="rId4" Type="http://schemas.openxmlformats.org/officeDocument/2006/relationships/settings" Target="settings.xml"/><Relationship Id="rId9" Type="http://schemas.openxmlformats.org/officeDocument/2006/relationships/hyperlink" Target="https://vision.visaeurope.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4A2B50-A8BE-49BA-A48E-44A2AF9E9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1482</Words>
  <Characters>8450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Visa Inc.</Company>
  <LinksUpToDate>false</LinksUpToDate>
  <CharactersWithSpaces>9913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Capers, Caroline</dc:creator>
  <cp:lastModifiedBy>Eren Yılmaz</cp:lastModifiedBy>
  <cp:revision>10</cp:revision>
  <cp:lastPrinted>2017-10-30T16:19:00Z</cp:lastPrinted>
  <dcterms:created xsi:type="dcterms:W3CDTF">2017-10-26T16:52:00Z</dcterms:created>
  <dcterms:modified xsi:type="dcterms:W3CDTF">2017-10-30T15:35:00Z</dcterms:modified>
</cp:coreProperties>
</file>