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56" w:rsidRDefault="005E2356"/>
    <w:p w:rsidR="00A86B43" w:rsidRPr="00B97955" w:rsidRDefault="00A338C7" w:rsidP="00A86B43">
      <w:pPr>
        <w:spacing w:line="240" w:lineRule="atLeast"/>
        <w:rPr>
          <w:rFonts w:ascii="Calibri" w:eastAsia="Times New Roman" w:hAnsi="Calibri" w:cs="Times New Roman"/>
          <w:bCs/>
          <w:lang w:val="en-US" w:eastAsia="sv-SE"/>
        </w:rPr>
      </w:pPr>
      <w:r>
        <w:rPr>
          <w:rFonts w:ascii="Calibri" w:eastAsia="Times New Roman" w:hAnsi="Calibri" w:cs="Times New Roman"/>
          <w:bCs/>
          <w:lang w:val="en-US" w:eastAsia="sv-SE"/>
        </w:rPr>
        <w:t xml:space="preserve">9 </w:t>
      </w:r>
      <w:proofErr w:type="spellStart"/>
      <w:r>
        <w:rPr>
          <w:rFonts w:ascii="Calibri" w:eastAsia="Times New Roman" w:hAnsi="Calibri" w:cs="Times New Roman"/>
          <w:bCs/>
          <w:lang w:val="en-US" w:eastAsia="sv-SE"/>
        </w:rPr>
        <w:t>maj</w:t>
      </w:r>
      <w:proofErr w:type="spellEnd"/>
      <w:r>
        <w:rPr>
          <w:rFonts w:ascii="Calibri" w:eastAsia="Times New Roman" w:hAnsi="Calibri" w:cs="Times New Roman"/>
          <w:bCs/>
          <w:lang w:val="en-US" w:eastAsia="sv-SE"/>
        </w:rPr>
        <w:t>, 2018</w:t>
      </w:r>
    </w:p>
    <w:p w:rsidR="00A338C7" w:rsidRPr="00A338C7" w:rsidRDefault="00A338C7" w:rsidP="00A86B43">
      <w:pPr>
        <w:spacing w:line="240" w:lineRule="atLeast"/>
        <w:rPr>
          <w:rFonts w:ascii="Calibri" w:eastAsia="Times New Roman" w:hAnsi="Calibri" w:cs="Times New Roman"/>
          <w:b/>
          <w:bCs/>
          <w:noProof/>
          <w:lang w:eastAsia="sv-SE"/>
        </w:rPr>
      </w:pPr>
      <w:r>
        <w:rPr>
          <w:rFonts w:ascii="Calibri" w:eastAsia="Times New Roman" w:hAnsi="Calibri" w:cs="Times New Roman"/>
          <w:b/>
          <w:bCs/>
          <w:noProof/>
          <w:lang w:eastAsia="sv-SE"/>
        </w:rPr>
        <w:drawing>
          <wp:inline distT="0" distB="0" distL="0" distR="0">
            <wp:extent cx="2861953" cy="1744126"/>
            <wp:effectExtent l="0" t="0" r="0" b="889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vironmental_energ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562" cy="17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8C7" w:rsidRPr="00A338C7" w:rsidRDefault="00A338C7" w:rsidP="00A86B43">
      <w:pPr>
        <w:spacing w:line="240" w:lineRule="atLeast"/>
        <w:rPr>
          <w:rFonts w:ascii="Calibri" w:eastAsia="Times New Roman" w:hAnsi="Calibri" w:cs="Times New Roman"/>
          <w:b/>
          <w:bCs/>
          <w:sz w:val="28"/>
          <w:szCs w:val="28"/>
          <w:lang w:eastAsia="sv-SE"/>
        </w:rPr>
      </w:pPr>
      <w:r>
        <w:rPr>
          <w:rFonts w:ascii="Calibri" w:eastAsia="Times New Roman" w:hAnsi="Calibri" w:cs="Times New Roman"/>
          <w:bCs/>
          <w:i/>
          <w:lang w:eastAsia="sv-SE"/>
        </w:rPr>
        <w:t>I år har</w:t>
      </w:r>
      <w:r w:rsidRPr="00A338C7">
        <w:rPr>
          <w:rFonts w:ascii="Calibri" w:eastAsia="Times New Roman" w:hAnsi="Calibri" w:cs="Times New Roman"/>
          <w:bCs/>
          <w:i/>
          <w:lang w:eastAsia="sv-SE"/>
        </w:rPr>
        <w:t xml:space="preserve"> Yaskawa </w:t>
      </w:r>
      <w:proofErr w:type="spellStart"/>
      <w:r w:rsidRPr="00A338C7">
        <w:rPr>
          <w:rFonts w:ascii="Calibri" w:eastAsia="Times New Roman" w:hAnsi="Calibri" w:cs="Times New Roman"/>
          <w:bCs/>
          <w:i/>
          <w:lang w:eastAsia="sv-SE"/>
        </w:rPr>
        <w:t>Europe</w:t>
      </w:r>
      <w:proofErr w:type="spellEnd"/>
      <w:r w:rsidRPr="00A338C7">
        <w:rPr>
          <w:rFonts w:ascii="Calibri" w:eastAsia="Times New Roman" w:hAnsi="Calibri" w:cs="Times New Roman"/>
          <w:bCs/>
          <w:i/>
          <w:lang w:eastAsia="sv-SE"/>
        </w:rPr>
        <w:t xml:space="preserve"> GmbH </w:t>
      </w:r>
      <w:r>
        <w:rPr>
          <w:rFonts w:ascii="Calibri" w:eastAsia="Times New Roman" w:hAnsi="Calibri" w:cs="Times New Roman"/>
          <w:bCs/>
          <w:i/>
          <w:lang w:eastAsia="sv-SE"/>
        </w:rPr>
        <w:t xml:space="preserve">utökat </w:t>
      </w:r>
      <w:r w:rsidR="00FE5B4E">
        <w:rPr>
          <w:rFonts w:ascii="Calibri" w:eastAsia="Times New Roman" w:hAnsi="Calibri" w:cs="Times New Roman"/>
          <w:bCs/>
          <w:i/>
          <w:lang w:eastAsia="sv-SE"/>
        </w:rPr>
        <w:t>sin verksamhet med</w:t>
      </w:r>
      <w:r>
        <w:rPr>
          <w:rFonts w:ascii="Calibri" w:eastAsia="Times New Roman" w:hAnsi="Calibri" w:cs="Times New Roman"/>
          <w:bCs/>
          <w:i/>
          <w:lang w:eastAsia="sv-SE"/>
        </w:rPr>
        <w:t xml:space="preserve"> </w:t>
      </w:r>
      <w:r w:rsidR="006228E0">
        <w:rPr>
          <w:rFonts w:ascii="Calibri" w:eastAsia="Times New Roman" w:hAnsi="Calibri" w:cs="Times New Roman"/>
          <w:bCs/>
          <w:i/>
          <w:lang w:eastAsia="sv-SE"/>
        </w:rPr>
        <w:t>en</w:t>
      </w:r>
      <w:r w:rsidRPr="00A338C7">
        <w:rPr>
          <w:rFonts w:ascii="Calibri" w:eastAsia="Times New Roman" w:hAnsi="Calibri" w:cs="Times New Roman"/>
          <w:bCs/>
          <w:i/>
          <w:lang w:eastAsia="sv-SE"/>
        </w:rPr>
        <w:t xml:space="preserve"> division</w:t>
      </w:r>
      <w:r w:rsidR="006228E0">
        <w:rPr>
          <w:rFonts w:ascii="Calibri" w:eastAsia="Times New Roman" w:hAnsi="Calibri" w:cs="Times New Roman"/>
          <w:bCs/>
          <w:i/>
          <w:lang w:eastAsia="sv-SE"/>
        </w:rPr>
        <w:t xml:space="preserve"> för miljövänlig energi</w:t>
      </w:r>
      <w:r w:rsidR="00FE5B4E">
        <w:rPr>
          <w:rFonts w:ascii="Calibri" w:eastAsia="Times New Roman" w:hAnsi="Calibri" w:cs="Times New Roman"/>
          <w:bCs/>
          <w:i/>
          <w:lang w:eastAsia="sv-SE"/>
        </w:rPr>
        <w:t xml:space="preserve"> som även omfattar </w:t>
      </w:r>
      <w:proofErr w:type="spellStart"/>
      <w:r w:rsidR="00FE5B4E">
        <w:rPr>
          <w:rFonts w:ascii="Calibri" w:eastAsia="Times New Roman" w:hAnsi="Calibri" w:cs="Times New Roman"/>
          <w:bCs/>
          <w:i/>
          <w:lang w:eastAsia="sv-SE"/>
        </w:rPr>
        <w:t>Yaskawas</w:t>
      </w:r>
      <w:proofErr w:type="spellEnd"/>
      <w:r w:rsidR="00FE5B4E">
        <w:rPr>
          <w:rFonts w:ascii="Calibri" w:eastAsia="Times New Roman" w:hAnsi="Calibri" w:cs="Times New Roman"/>
          <w:bCs/>
          <w:i/>
          <w:lang w:eastAsia="sv-SE"/>
        </w:rPr>
        <w:t xml:space="preserve"> dotterbolag</w:t>
      </w:r>
      <w:r w:rsidRPr="00A338C7">
        <w:rPr>
          <w:rFonts w:ascii="Calibri" w:eastAsia="Times New Roman" w:hAnsi="Calibri" w:cs="Times New Roman"/>
          <w:bCs/>
          <w:i/>
          <w:lang w:eastAsia="sv-SE"/>
        </w:rPr>
        <w:t xml:space="preserve"> The Switch, baserat i Helsingfors</w:t>
      </w:r>
      <w:r>
        <w:rPr>
          <w:rFonts w:ascii="Calibri" w:eastAsia="Times New Roman" w:hAnsi="Calibri" w:cs="Times New Roman"/>
          <w:bCs/>
          <w:i/>
          <w:lang w:eastAsia="sv-SE"/>
        </w:rPr>
        <w:t>.</w:t>
      </w:r>
    </w:p>
    <w:p w:rsidR="00B97955" w:rsidRPr="00A338C7" w:rsidRDefault="00A338C7" w:rsidP="00A86B43">
      <w:pPr>
        <w:spacing w:line="240" w:lineRule="atLeast"/>
        <w:rPr>
          <w:rFonts w:ascii="Calibri" w:eastAsia="Times New Roman" w:hAnsi="Calibri" w:cs="Times New Roman"/>
          <w:sz w:val="28"/>
          <w:szCs w:val="28"/>
          <w:lang w:eastAsia="sv-SE"/>
        </w:rPr>
      </w:pPr>
      <w:r w:rsidRPr="00A338C7">
        <w:rPr>
          <w:rFonts w:ascii="Calibri" w:eastAsia="Times New Roman" w:hAnsi="Calibri" w:cs="Times New Roman"/>
          <w:b/>
          <w:bCs/>
          <w:sz w:val="28"/>
          <w:szCs w:val="28"/>
          <w:lang w:eastAsia="sv-SE"/>
        </w:rPr>
        <w:t xml:space="preserve">Yaskawa skapar en division för </w:t>
      </w:r>
      <w:r w:rsidR="00866E6F">
        <w:rPr>
          <w:rFonts w:ascii="Calibri" w:eastAsia="Times New Roman" w:hAnsi="Calibri" w:cs="Times New Roman"/>
          <w:b/>
          <w:bCs/>
          <w:sz w:val="28"/>
          <w:szCs w:val="28"/>
          <w:lang w:eastAsia="sv-SE"/>
        </w:rPr>
        <w:t>miljövänlig energi</w:t>
      </w:r>
      <w:r w:rsidRPr="00A338C7">
        <w:rPr>
          <w:rFonts w:ascii="Calibri" w:eastAsia="Times New Roman" w:hAnsi="Calibri" w:cs="Times New Roman"/>
          <w:b/>
          <w:bCs/>
          <w:sz w:val="28"/>
          <w:szCs w:val="28"/>
          <w:lang w:eastAsia="sv-SE"/>
        </w:rPr>
        <w:t>.</w:t>
      </w:r>
    </w:p>
    <w:p w:rsidR="00A338C7" w:rsidRPr="00A338C7" w:rsidRDefault="00270A14" w:rsidP="00A86B43">
      <w:pPr>
        <w:spacing w:line="240" w:lineRule="atLeast"/>
        <w:rPr>
          <w:rFonts w:ascii="Calibri" w:eastAsia="Times New Roman" w:hAnsi="Calibri" w:cs="Times New Roman"/>
          <w:i/>
          <w:lang w:eastAsia="sv-SE"/>
        </w:rPr>
      </w:pPr>
      <w:r>
        <w:rPr>
          <w:rFonts w:ascii="Calibri" w:eastAsia="Times New Roman" w:hAnsi="Calibri" w:cs="Times New Roman"/>
          <w:i/>
          <w:lang w:eastAsia="sv-SE"/>
        </w:rPr>
        <w:t>Nyligen</w:t>
      </w:r>
      <w:r w:rsidR="00A338C7" w:rsidRPr="00A338C7">
        <w:rPr>
          <w:rFonts w:ascii="Calibri" w:eastAsia="Times New Roman" w:hAnsi="Calibri" w:cs="Times New Roman"/>
          <w:i/>
          <w:lang w:eastAsia="sv-SE"/>
        </w:rPr>
        <w:t xml:space="preserve"> </w:t>
      </w:r>
      <w:r w:rsidR="00A338C7">
        <w:rPr>
          <w:rFonts w:ascii="Calibri" w:eastAsia="Times New Roman" w:hAnsi="Calibri" w:cs="Times New Roman"/>
          <w:i/>
          <w:lang w:eastAsia="sv-SE"/>
        </w:rPr>
        <w:t>integ</w:t>
      </w:r>
      <w:r w:rsidR="00FE5B4E">
        <w:rPr>
          <w:rFonts w:ascii="Calibri" w:eastAsia="Times New Roman" w:hAnsi="Calibri" w:cs="Times New Roman"/>
          <w:i/>
          <w:lang w:eastAsia="sv-SE"/>
        </w:rPr>
        <w:t>r</w:t>
      </w:r>
      <w:r w:rsidR="00A338C7">
        <w:rPr>
          <w:rFonts w:ascii="Calibri" w:eastAsia="Times New Roman" w:hAnsi="Calibri" w:cs="Times New Roman"/>
          <w:i/>
          <w:lang w:eastAsia="sv-SE"/>
        </w:rPr>
        <w:t>era</w:t>
      </w:r>
      <w:r>
        <w:rPr>
          <w:rFonts w:ascii="Calibri" w:eastAsia="Times New Roman" w:hAnsi="Calibri" w:cs="Times New Roman"/>
          <w:i/>
          <w:lang w:eastAsia="sv-SE"/>
        </w:rPr>
        <w:t>de</w:t>
      </w:r>
      <w:r w:rsidR="00A338C7" w:rsidRPr="00A338C7">
        <w:rPr>
          <w:rFonts w:ascii="Calibri" w:eastAsia="Times New Roman" w:hAnsi="Calibri" w:cs="Times New Roman"/>
          <w:i/>
          <w:lang w:eastAsia="sv-SE"/>
        </w:rPr>
        <w:t xml:space="preserve"> </w:t>
      </w:r>
      <w:r w:rsidR="00A72FD5">
        <w:rPr>
          <w:rFonts w:ascii="Calibri" w:eastAsia="Times New Roman" w:hAnsi="Calibri" w:cs="Times New Roman"/>
          <w:i/>
          <w:lang w:eastAsia="sv-SE"/>
        </w:rPr>
        <w:t>YASKAWA</w:t>
      </w:r>
      <w:r w:rsidR="00A338C7">
        <w:rPr>
          <w:rFonts w:ascii="Calibri" w:eastAsia="Times New Roman" w:hAnsi="Calibri" w:cs="Times New Roman"/>
          <w:i/>
          <w:lang w:eastAsia="sv-SE"/>
        </w:rPr>
        <w:t xml:space="preserve"> energi- och marinsektorn i </w:t>
      </w:r>
      <w:r>
        <w:rPr>
          <w:rFonts w:ascii="Calibri" w:eastAsia="Times New Roman" w:hAnsi="Calibri" w:cs="Times New Roman"/>
          <w:i/>
          <w:lang w:eastAsia="sv-SE"/>
        </w:rPr>
        <w:t>sin verksamhet</w:t>
      </w:r>
      <w:r w:rsidR="00866E6F">
        <w:rPr>
          <w:rFonts w:ascii="Calibri" w:eastAsia="Times New Roman" w:hAnsi="Calibri" w:cs="Times New Roman"/>
          <w:i/>
          <w:lang w:eastAsia="sv-SE"/>
        </w:rPr>
        <w:t xml:space="preserve"> för </w:t>
      </w:r>
      <w:r w:rsidR="00A72FD5">
        <w:rPr>
          <w:rFonts w:ascii="Calibri" w:eastAsia="Times New Roman" w:hAnsi="Calibri" w:cs="Times New Roman"/>
          <w:i/>
          <w:lang w:eastAsia="sv-SE"/>
        </w:rPr>
        <w:t>Europa</w:t>
      </w:r>
      <w:r w:rsidR="00A338C7">
        <w:rPr>
          <w:rFonts w:ascii="Calibri" w:eastAsia="Times New Roman" w:hAnsi="Calibri" w:cs="Times New Roman"/>
          <w:i/>
          <w:lang w:eastAsia="sv-SE"/>
        </w:rPr>
        <w:t xml:space="preserve">. Den nya avdelningen </w:t>
      </w:r>
      <w:r>
        <w:rPr>
          <w:rFonts w:ascii="Calibri" w:eastAsia="Times New Roman" w:hAnsi="Calibri" w:cs="Times New Roman"/>
          <w:i/>
          <w:lang w:eastAsia="sv-SE"/>
        </w:rPr>
        <w:t xml:space="preserve">för miljövänlig energi </w:t>
      </w:r>
      <w:r w:rsidR="00A338C7">
        <w:rPr>
          <w:rFonts w:ascii="Calibri" w:eastAsia="Times New Roman" w:hAnsi="Calibri" w:cs="Times New Roman"/>
          <w:i/>
          <w:lang w:eastAsia="sv-SE"/>
        </w:rPr>
        <w:t>”</w:t>
      </w:r>
      <w:proofErr w:type="spellStart"/>
      <w:r w:rsidR="00A338C7">
        <w:rPr>
          <w:rFonts w:ascii="Calibri" w:eastAsia="Times New Roman" w:hAnsi="Calibri" w:cs="Times New Roman"/>
          <w:i/>
          <w:lang w:eastAsia="sv-SE"/>
        </w:rPr>
        <w:t>Environmental</w:t>
      </w:r>
      <w:proofErr w:type="spellEnd"/>
      <w:r w:rsidR="00A338C7">
        <w:rPr>
          <w:rFonts w:ascii="Calibri" w:eastAsia="Times New Roman" w:hAnsi="Calibri" w:cs="Times New Roman"/>
          <w:i/>
          <w:lang w:eastAsia="sv-SE"/>
        </w:rPr>
        <w:t xml:space="preserve"> Energy” kompletterar de befintliga divisionerna: ”Drives Motion Controls” och ”Robotics”.</w:t>
      </w:r>
    </w:p>
    <w:p w:rsidR="00A338C7" w:rsidRDefault="00A338C7" w:rsidP="00A338C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 xml:space="preserve">Med den </w:t>
      </w:r>
      <w:r w:rsidR="00FE5B4E">
        <w:rPr>
          <w:rFonts w:ascii="Calibri" w:hAnsi="Calibri" w:cs="Calibri"/>
          <w:lang w:val="sv"/>
        </w:rPr>
        <w:t>här</w:t>
      </w:r>
      <w:r>
        <w:rPr>
          <w:rFonts w:ascii="Calibri" w:hAnsi="Calibri" w:cs="Calibri"/>
          <w:lang w:val="sv"/>
        </w:rPr>
        <w:t xml:space="preserve"> </w:t>
      </w:r>
      <w:r w:rsidR="006228E0">
        <w:rPr>
          <w:rFonts w:ascii="Calibri" w:hAnsi="Calibri" w:cs="Calibri"/>
          <w:lang w:val="sv"/>
        </w:rPr>
        <w:t>strukturen</w:t>
      </w:r>
      <w:r>
        <w:rPr>
          <w:rFonts w:ascii="Calibri" w:hAnsi="Calibri" w:cs="Calibri"/>
          <w:lang w:val="sv"/>
        </w:rPr>
        <w:t xml:space="preserve"> fortsätter YASKAWA att </w:t>
      </w:r>
      <w:r w:rsidR="006228E0">
        <w:rPr>
          <w:rFonts w:ascii="Calibri" w:hAnsi="Calibri" w:cs="Calibri"/>
          <w:lang w:val="sv"/>
        </w:rPr>
        <w:t>genomföra</w:t>
      </w:r>
      <w:r>
        <w:rPr>
          <w:rFonts w:ascii="Calibri" w:hAnsi="Calibri" w:cs="Calibri"/>
          <w:lang w:val="sv"/>
        </w:rPr>
        <w:t xml:space="preserve"> </w:t>
      </w:r>
      <w:r w:rsidR="006228E0">
        <w:rPr>
          <w:rFonts w:ascii="Calibri" w:hAnsi="Calibri" w:cs="Calibri"/>
          <w:lang w:val="sv"/>
        </w:rPr>
        <w:t>sitt mål "Vision 2025"</w:t>
      </w:r>
      <w:r>
        <w:rPr>
          <w:rFonts w:ascii="Calibri" w:hAnsi="Calibri" w:cs="Calibri"/>
          <w:lang w:val="sv"/>
        </w:rPr>
        <w:t xml:space="preserve">. </w:t>
      </w:r>
      <w:r w:rsidR="00F47AED">
        <w:rPr>
          <w:rFonts w:ascii="Calibri" w:hAnsi="Calibri" w:cs="Calibri"/>
          <w:lang w:val="sv"/>
        </w:rPr>
        <w:t xml:space="preserve">Divisionen för miljöenergi </w:t>
      </w:r>
      <w:r>
        <w:rPr>
          <w:rFonts w:ascii="Calibri" w:hAnsi="Calibri" w:cs="Calibri"/>
          <w:lang w:val="sv"/>
        </w:rPr>
        <w:t xml:space="preserve">omfattar de globala aktiviteterna i </w:t>
      </w:r>
      <w:proofErr w:type="spellStart"/>
      <w:r>
        <w:rPr>
          <w:rFonts w:ascii="Calibri" w:hAnsi="Calibri" w:cs="Calibri"/>
          <w:lang w:val="sv"/>
        </w:rPr>
        <w:t>YASKAWA</w:t>
      </w:r>
      <w:r w:rsidR="00F47AED">
        <w:rPr>
          <w:rFonts w:ascii="Calibri" w:hAnsi="Calibri" w:cs="Calibri"/>
          <w:lang w:val="sv"/>
        </w:rPr>
        <w:t>s</w:t>
      </w:r>
      <w:proofErr w:type="spellEnd"/>
      <w:r w:rsidR="00F47AED">
        <w:rPr>
          <w:rFonts w:ascii="Calibri" w:hAnsi="Calibri" w:cs="Calibri"/>
          <w:lang w:val="sv"/>
        </w:rPr>
        <w:t xml:space="preserve"> </w:t>
      </w:r>
      <w:r w:rsidR="00FE5B4E">
        <w:rPr>
          <w:rFonts w:ascii="Calibri" w:hAnsi="Calibri" w:cs="Calibri"/>
          <w:lang w:val="sv"/>
        </w:rPr>
        <w:t xml:space="preserve">finska </w:t>
      </w:r>
      <w:r w:rsidR="00F47AED">
        <w:rPr>
          <w:rFonts w:ascii="Calibri" w:hAnsi="Calibri" w:cs="Calibri"/>
          <w:lang w:val="sv"/>
        </w:rPr>
        <w:t>dotterbolag</w:t>
      </w:r>
      <w:r>
        <w:rPr>
          <w:rFonts w:ascii="Calibri" w:hAnsi="Calibri" w:cs="Calibri"/>
          <w:lang w:val="sv"/>
        </w:rPr>
        <w:t xml:space="preserve"> The Switch och produktionsanläggningar i Finland, Norge och Kina. Med integrationen av </w:t>
      </w:r>
      <w:r w:rsidR="00F47AED">
        <w:rPr>
          <w:rFonts w:ascii="Calibri" w:hAnsi="Calibri" w:cs="Calibri"/>
          <w:lang w:val="sv"/>
        </w:rPr>
        <w:t xml:space="preserve">The </w:t>
      </w:r>
      <w:r>
        <w:rPr>
          <w:rFonts w:ascii="Calibri" w:hAnsi="Calibri" w:cs="Calibri"/>
          <w:lang w:val="sv"/>
        </w:rPr>
        <w:t xml:space="preserve">Switch är målet att konsolidera </w:t>
      </w:r>
      <w:r w:rsidR="00F47AED">
        <w:rPr>
          <w:rFonts w:ascii="Calibri" w:hAnsi="Calibri" w:cs="Calibri"/>
          <w:lang w:val="sv"/>
        </w:rPr>
        <w:t>företagets</w:t>
      </w:r>
      <w:r>
        <w:rPr>
          <w:rFonts w:ascii="Calibri" w:hAnsi="Calibri" w:cs="Calibri"/>
          <w:lang w:val="sv"/>
        </w:rPr>
        <w:t xml:space="preserve"> aktiviteter samtidigt som alla tre divisioner integreras i </w:t>
      </w:r>
      <w:r w:rsidR="00F47AED">
        <w:rPr>
          <w:rFonts w:ascii="Calibri" w:hAnsi="Calibri" w:cs="Calibri"/>
          <w:lang w:val="sv"/>
        </w:rPr>
        <w:t xml:space="preserve">YASKAWA </w:t>
      </w:r>
      <w:r>
        <w:rPr>
          <w:rFonts w:ascii="Calibri" w:hAnsi="Calibri" w:cs="Calibri"/>
          <w:lang w:val="sv"/>
        </w:rPr>
        <w:t xml:space="preserve">och </w:t>
      </w:r>
      <w:r w:rsidR="00FE5B4E">
        <w:rPr>
          <w:rFonts w:ascii="Calibri" w:hAnsi="Calibri" w:cs="Calibri"/>
          <w:lang w:val="sv"/>
        </w:rPr>
        <w:t xml:space="preserve">man </w:t>
      </w:r>
      <w:r>
        <w:rPr>
          <w:rFonts w:ascii="Calibri" w:hAnsi="Calibri" w:cs="Calibri"/>
          <w:lang w:val="sv"/>
        </w:rPr>
        <w:t xml:space="preserve">utnyttjar </w:t>
      </w:r>
      <w:r w:rsidR="00F47AED">
        <w:rPr>
          <w:rFonts w:ascii="Calibri" w:hAnsi="Calibri" w:cs="Calibri"/>
          <w:lang w:val="sv"/>
        </w:rPr>
        <w:t xml:space="preserve">den </w:t>
      </w:r>
      <w:r>
        <w:rPr>
          <w:rFonts w:ascii="Calibri" w:hAnsi="Calibri" w:cs="Calibri"/>
          <w:lang w:val="sv"/>
        </w:rPr>
        <w:t>befintlig</w:t>
      </w:r>
      <w:r w:rsidR="00F47AED">
        <w:rPr>
          <w:rFonts w:ascii="Calibri" w:hAnsi="Calibri" w:cs="Calibri"/>
          <w:lang w:val="sv"/>
        </w:rPr>
        <w:t>a</w:t>
      </w:r>
      <w:r>
        <w:rPr>
          <w:rFonts w:ascii="Calibri" w:hAnsi="Calibri" w:cs="Calibri"/>
          <w:lang w:val="sv"/>
        </w:rPr>
        <w:t xml:space="preserve"> infrastruktur bättre.</w:t>
      </w:r>
    </w:p>
    <w:p w:rsidR="00A338C7" w:rsidRPr="006228E0" w:rsidRDefault="00A338C7" w:rsidP="00A338C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lang w:val="sv"/>
        </w:rPr>
      </w:pPr>
      <w:proofErr w:type="gramStart"/>
      <w:r w:rsidRPr="006228E0">
        <w:rPr>
          <w:rFonts w:ascii="Calibri" w:hAnsi="Calibri" w:cs="Calibri"/>
          <w:b/>
          <w:lang w:val="sv"/>
        </w:rPr>
        <w:t>13.000</w:t>
      </w:r>
      <w:proofErr w:type="gramEnd"/>
      <w:r w:rsidRPr="006228E0">
        <w:rPr>
          <w:rFonts w:ascii="Calibri" w:hAnsi="Calibri" w:cs="Calibri"/>
          <w:b/>
          <w:lang w:val="sv"/>
        </w:rPr>
        <w:t xml:space="preserve"> MW installerad kapacitet </w:t>
      </w:r>
    </w:p>
    <w:p w:rsidR="00A338C7" w:rsidRDefault="0039135D" w:rsidP="00A338C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I divisionen för miljövänlig energi ingår tre affärsområden.  För ”</w:t>
      </w:r>
      <w:proofErr w:type="spellStart"/>
      <w:r>
        <w:rPr>
          <w:rFonts w:ascii="Calibri" w:hAnsi="Calibri" w:cs="Calibri"/>
          <w:lang w:val="sv"/>
        </w:rPr>
        <w:t>Wind</w:t>
      </w:r>
      <w:proofErr w:type="spellEnd"/>
      <w:r>
        <w:rPr>
          <w:rFonts w:ascii="Calibri" w:hAnsi="Calibri" w:cs="Calibri"/>
          <w:lang w:val="sv"/>
        </w:rPr>
        <w:t>” svarar</w:t>
      </w:r>
      <w:r w:rsidR="00A338C7">
        <w:rPr>
          <w:rFonts w:ascii="Calibri" w:hAnsi="Calibri" w:cs="Calibri"/>
          <w:lang w:val="sv"/>
        </w:rPr>
        <w:t xml:space="preserve"> utbudet av vindkraftverk och tillhörande </w:t>
      </w:r>
      <w:r>
        <w:rPr>
          <w:rFonts w:ascii="Calibri" w:hAnsi="Calibri" w:cs="Calibri"/>
          <w:lang w:val="sv"/>
        </w:rPr>
        <w:t>frekvensomvandlare</w:t>
      </w:r>
      <w:r w:rsidR="00FE5B4E">
        <w:rPr>
          <w:rFonts w:ascii="Calibri" w:hAnsi="Calibri" w:cs="Calibri"/>
          <w:lang w:val="sv"/>
        </w:rPr>
        <w:t>. I affärsområdet</w:t>
      </w:r>
      <w:r w:rsidR="00A338C7">
        <w:rPr>
          <w:rFonts w:ascii="Calibri" w:hAnsi="Calibri" w:cs="Calibri"/>
          <w:lang w:val="sv"/>
        </w:rPr>
        <w:t xml:space="preserve"> </w:t>
      </w:r>
      <w:r>
        <w:rPr>
          <w:rFonts w:ascii="Calibri" w:hAnsi="Calibri" w:cs="Calibri"/>
          <w:lang w:val="sv"/>
        </w:rPr>
        <w:t>”</w:t>
      </w:r>
      <w:r w:rsidR="00A338C7">
        <w:rPr>
          <w:rFonts w:ascii="Calibri" w:hAnsi="Calibri" w:cs="Calibri"/>
          <w:lang w:val="sv"/>
        </w:rPr>
        <w:t>Marine</w:t>
      </w:r>
      <w:r>
        <w:rPr>
          <w:rFonts w:ascii="Calibri" w:hAnsi="Calibri" w:cs="Calibri"/>
          <w:lang w:val="sv"/>
        </w:rPr>
        <w:t>”</w:t>
      </w:r>
      <w:r w:rsidR="00A338C7">
        <w:rPr>
          <w:rFonts w:ascii="Calibri" w:hAnsi="Calibri" w:cs="Calibri"/>
          <w:lang w:val="sv"/>
        </w:rPr>
        <w:t xml:space="preserve"> handlar </w:t>
      </w:r>
      <w:r>
        <w:rPr>
          <w:rFonts w:ascii="Calibri" w:hAnsi="Calibri" w:cs="Calibri"/>
          <w:lang w:val="sv"/>
        </w:rPr>
        <w:t xml:space="preserve">det om </w:t>
      </w:r>
      <w:r w:rsidR="00866E6F">
        <w:rPr>
          <w:rFonts w:ascii="Calibri" w:hAnsi="Calibri" w:cs="Calibri"/>
          <w:lang w:val="sv"/>
        </w:rPr>
        <w:t xml:space="preserve">marina </w:t>
      </w:r>
      <w:r>
        <w:rPr>
          <w:rFonts w:ascii="Calibri" w:hAnsi="Calibri" w:cs="Calibri"/>
          <w:lang w:val="sv"/>
        </w:rPr>
        <w:t xml:space="preserve">hybrid- eller helelektriska </w:t>
      </w:r>
      <w:r w:rsidR="00A338C7">
        <w:rPr>
          <w:rFonts w:ascii="Calibri" w:hAnsi="Calibri" w:cs="Calibri"/>
          <w:lang w:val="sv"/>
        </w:rPr>
        <w:t>framdrivningssystem. Affärs</w:t>
      </w:r>
      <w:r w:rsidR="00FE5B4E">
        <w:rPr>
          <w:rFonts w:ascii="Calibri" w:hAnsi="Calibri" w:cs="Calibri"/>
          <w:lang w:val="sv"/>
        </w:rPr>
        <w:t>området</w:t>
      </w:r>
      <w:r w:rsidR="00A338C7">
        <w:rPr>
          <w:rFonts w:ascii="Calibri" w:hAnsi="Calibri" w:cs="Calibri"/>
          <w:lang w:val="sv"/>
        </w:rPr>
        <w:t xml:space="preserve"> </w:t>
      </w:r>
      <w:r>
        <w:rPr>
          <w:rFonts w:ascii="Calibri" w:hAnsi="Calibri" w:cs="Calibri"/>
          <w:lang w:val="sv"/>
        </w:rPr>
        <w:t>”</w:t>
      </w:r>
      <w:r w:rsidR="00A338C7">
        <w:rPr>
          <w:rFonts w:ascii="Calibri" w:hAnsi="Calibri" w:cs="Calibri"/>
          <w:lang w:val="sv"/>
        </w:rPr>
        <w:t>Industrial Turbo</w:t>
      </w:r>
      <w:r>
        <w:rPr>
          <w:rFonts w:ascii="Calibri" w:hAnsi="Calibri" w:cs="Calibri"/>
          <w:lang w:val="sv"/>
        </w:rPr>
        <w:t>”</w:t>
      </w:r>
      <w:r w:rsidR="00A338C7">
        <w:rPr>
          <w:rFonts w:ascii="Calibri" w:hAnsi="Calibri" w:cs="Calibri"/>
          <w:lang w:val="sv"/>
        </w:rPr>
        <w:t xml:space="preserve"> fokuserar på anpassning av maskiner för höghastighetspumpar och kompressorer.</w:t>
      </w:r>
    </w:p>
    <w:p w:rsidR="00A338C7" w:rsidRPr="0039135D" w:rsidRDefault="00A338C7" w:rsidP="0039135D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 w:rsidRPr="0039135D">
        <w:rPr>
          <w:rFonts w:ascii="Calibri" w:hAnsi="Calibri" w:cs="Calibri"/>
          <w:lang w:val="sv"/>
        </w:rPr>
        <w:t xml:space="preserve">Jag är mycket glad över att </w:t>
      </w:r>
      <w:r w:rsidR="00270A14">
        <w:rPr>
          <w:rFonts w:ascii="Calibri" w:hAnsi="Calibri" w:cs="Calibri"/>
          <w:lang w:val="sv"/>
        </w:rPr>
        <w:t>divisionen för miljövänlig energi</w:t>
      </w:r>
      <w:r w:rsidRPr="0039135D">
        <w:rPr>
          <w:rFonts w:ascii="Calibri" w:hAnsi="Calibri" w:cs="Calibri"/>
          <w:lang w:val="sv"/>
        </w:rPr>
        <w:t xml:space="preserve"> </w:t>
      </w:r>
      <w:r w:rsidR="00270A14">
        <w:rPr>
          <w:rFonts w:ascii="Calibri" w:hAnsi="Calibri" w:cs="Calibri"/>
          <w:lang w:val="sv"/>
        </w:rPr>
        <w:t>har blivit</w:t>
      </w:r>
      <w:r w:rsidR="0039135D">
        <w:rPr>
          <w:rFonts w:ascii="Calibri" w:hAnsi="Calibri" w:cs="Calibri"/>
          <w:lang w:val="sv"/>
        </w:rPr>
        <w:t xml:space="preserve"> en del av vår </w:t>
      </w:r>
      <w:bookmarkStart w:id="0" w:name="_GoBack"/>
      <w:bookmarkEnd w:id="0"/>
      <w:r w:rsidR="0039135D">
        <w:rPr>
          <w:rFonts w:ascii="Calibri" w:hAnsi="Calibri" w:cs="Calibri"/>
          <w:lang w:val="sv"/>
        </w:rPr>
        <w:t xml:space="preserve">verksamhet och </w:t>
      </w:r>
      <w:r w:rsidR="00866E6F">
        <w:rPr>
          <w:rFonts w:ascii="Calibri" w:hAnsi="Calibri" w:cs="Calibri"/>
          <w:lang w:val="sv"/>
        </w:rPr>
        <w:t xml:space="preserve">att vi </w:t>
      </w:r>
      <w:r w:rsidR="0039135D">
        <w:rPr>
          <w:rFonts w:ascii="Calibri" w:hAnsi="Calibri" w:cs="Calibri"/>
          <w:lang w:val="sv"/>
        </w:rPr>
        <w:t>kan</w:t>
      </w:r>
      <w:r w:rsidRPr="0039135D">
        <w:rPr>
          <w:rFonts w:ascii="Calibri" w:hAnsi="Calibri" w:cs="Calibri"/>
          <w:lang w:val="sv"/>
        </w:rPr>
        <w:t xml:space="preserve"> </w:t>
      </w:r>
      <w:r w:rsidR="00FE5B4E">
        <w:rPr>
          <w:rFonts w:ascii="Calibri" w:hAnsi="Calibri" w:cs="Calibri"/>
          <w:lang w:val="sv"/>
        </w:rPr>
        <w:t xml:space="preserve">fortsätta att </w:t>
      </w:r>
      <w:r w:rsidRPr="0039135D">
        <w:rPr>
          <w:rFonts w:ascii="Calibri" w:hAnsi="Calibri" w:cs="Calibri"/>
          <w:lang w:val="sv"/>
        </w:rPr>
        <w:t xml:space="preserve">driva </w:t>
      </w:r>
      <w:r w:rsidR="00FE5B4E">
        <w:rPr>
          <w:rFonts w:ascii="Calibri" w:hAnsi="Calibri" w:cs="Calibri"/>
          <w:lang w:val="sv"/>
        </w:rPr>
        <w:t>detta</w:t>
      </w:r>
      <w:r w:rsidRPr="0039135D">
        <w:rPr>
          <w:rFonts w:ascii="Calibri" w:hAnsi="Calibri" w:cs="Calibri"/>
          <w:lang w:val="sv"/>
        </w:rPr>
        <w:t xml:space="preserve"> strategiskt viktiga </w:t>
      </w:r>
      <w:r w:rsidR="00FE5B4E">
        <w:rPr>
          <w:rFonts w:ascii="Calibri" w:hAnsi="Calibri" w:cs="Calibri"/>
          <w:lang w:val="sv"/>
        </w:rPr>
        <w:t>affärsområde</w:t>
      </w:r>
      <w:r w:rsidRPr="0039135D">
        <w:rPr>
          <w:rFonts w:ascii="Calibri" w:hAnsi="Calibri" w:cs="Calibri"/>
          <w:lang w:val="sv"/>
        </w:rPr>
        <w:t xml:space="preserve"> för YASKAWA. På så sätt kan vi bygga vidare på våra kollegers framgång på The Sw</w:t>
      </w:r>
      <w:r w:rsidR="0039135D">
        <w:rPr>
          <w:rFonts w:ascii="Calibri" w:hAnsi="Calibri" w:cs="Calibri"/>
          <w:lang w:val="sv"/>
        </w:rPr>
        <w:t>itch</w:t>
      </w:r>
      <w:r w:rsidR="00270A14">
        <w:rPr>
          <w:rFonts w:ascii="Calibri" w:hAnsi="Calibri" w:cs="Calibri"/>
          <w:lang w:val="sv"/>
        </w:rPr>
        <w:t>, förklarar Manfred Stern,</w:t>
      </w:r>
      <w:r w:rsidRPr="0039135D">
        <w:rPr>
          <w:rFonts w:ascii="Calibri" w:hAnsi="Calibri" w:cs="Calibri"/>
          <w:lang w:val="sv"/>
        </w:rPr>
        <w:t xml:space="preserve"> VD för </w:t>
      </w:r>
      <w:r w:rsidR="0039135D">
        <w:rPr>
          <w:rFonts w:ascii="Calibri" w:hAnsi="Calibri" w:cs="Calibri"/>
          <w:lang w:val="sv"/>
        </w:rPr>
        <w:t xml:space="preserve">YASKAWA </w:t>
      </w:r>
      <w:proofErr w:type="spellStart"/>
      <w:r w:rsidR="0039135D">
        <w:rPr>
          <w:rFonts w:ascii="Calibri" w:hAnsi="Calibri" w:cs="Calibri"/>
          <w:lang w:val="sv"/>
        </w:rPr>
        <w:t>Europe</w:t>
      </w:r>
      <w:proofErr w:type="spellEnd"/>
      <w:r w:rsidR="0039135D">
        <w:rPr>
          <w:rFonts w:ascii="Calibri" w:hAnsi="Calibri" w:cs="Calibri"/>
          <w:lang w:val="sv"/>
        </w:rPr>
        <w:t xml:space="preserve"> och ansvarig</w:t>
      </w:r>
      <w:r w:rsidRPr="0039135D">
        <w:rPr>
          <w:rFonts w:ascii="Calibri" w:hAnsi="Calibri" w:cs="Calibri"/>
          <w:lang w:val="sv"/>
        </w:rPr>
        <w:t xml:space="preserve"> för EM</w:t>
      </w:r>
      <w:r w:rsidR="0039135D">
        <w:rPr>
          <w:rFonts w:ascii="Calibri" w:hAnsi="Calibri" w:cs="Calibri"/>
          <w:lang w:val="sv"/>
        </w:rPr>
        <w:t xml:space="preserve">EA-regionen i YASKAWA-gruppen. </w:t>
      </w:r>
      <w:r w:rsidRPr="0039135D">
        <w:rPr>
          <w:rFonts w:ascii="Calibri" w:hAnsi="Calibri" w:cs="Calibri"/>
          <w:lang w:val="sv"/>
        </w:rPr>
        <w:t xml:space="preserve">Kombinationen av </w:t>
      </w:r>
      <w:r w:rsidR="0039135D">
        <w:rPr>
          <w:rFonts w:ascii="Calibri" w:hAnsi="Calibri" w:cs="Calibri"/>
          <w:lang w:val="sv"/>
        </w:rPr>
        <w:t>The Switch</w:t>
      </w:r>
      <w:r w:rsidRPr="0039135D">
        <w:rPr>
          <w:rFonts w:ascii="Calibri" w:hAnsi="Calibri" w:cs="Calibri"/>
          <w:lang w:val="sv"/>
        </w:rPr>
        <w:t xml:space="preserve"> omfattande erfarenhet och </w:t>
      </w:r>
      <w:proofErr w:type="spellStart"/>
      <w:r w:rsidRPr="0039135D">
        <w:rPr>
          <w:rFonts w:ascii="Calibri" w:hAnsi="Calibri" w:cs="Calibri"/>
          <w:lang w:val="sv"/>
        </w:rPr>
        <w:t>YASKAWAs</w:t>
      </w:r>
      <w:proofErr w:type="spellEnd"/>
      <w:r w:rsidRPr="0039135D">
        <w:rPr>
          <w:rFonts w:ascii="Calibri" w:hAnsi="Calibri" w:cs="Calibri"/>
          <w:lang w:val="sv"/>
        </w:rPr>
        <w:t xml:space="preserve"> starka globala organisation gör det möjligt för oss att ytterligare förbättra vår kommersiella framgång för våra kunders intressen</w:t>
      </w:r>
      <w:r w:rsidR="0039135D">
        <w:rPr>
          <w:rFonts w:ascii="Calibri" w:hAnsi="Calibri" w:cs="Calibri"/>
          <w:lang w:val="sv"/>
        </w:rPr>
        <w:t>,</w:t>
      </w:r>
      <w:r w:rsidRPr="0039135D">
        <w:rPr>
          <w:rFonts w:ascii="Calibri" w:hAnsi="Calibri" w:cs="Calibri"/>
          <w:lang w:val="sv"/>
        </w:rPr>
        <w:t xml:space="preserve"> fortsätter </w:t>
      </w:r>
      <w:r w:rsidR="00270A14">
        <w:rPr>
          <w:rFonts w:ascii="Calibri" w:hAnsi="Calibri" w:cs="Calibri"/>
          <w:lang w:val="sv"/>
        </w:rPr>
        <w:t xml:space="preserve">Manfred </w:t>
      </w:r>
      <w:r w:rsidRPr="0039135D">
        <w:rPr>
          <w:rFonts w:ascii="Calibri" w:hAnsi="Calibri" w:cs="Calibri"/>
          <w:lang w:val="sv"/>
        </w:rPr>
        <w:t>Stern.</w:t>
      </w:r>
      <w:r w:rsidR="00FE5B4E">
        <w:rPr>
          <w:rFonts w:ascii="Calibri" w:hAnsi="Calibri" w:cs="Calibri"/>
          <w:lang w:val="sv"/>
        </w:rPr>
        <w:br/>
      </w:r>
    </w:p>
    <w:p w:rsidR="00A338C7" w:rsidRPr="00866E6F" w:rsidRDefault="00A338C7" w:rsidP="00866E6F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sv"/>
        </w:rPr>
      </w:pPr>
      <w:r w:rsidRPr="00866E6F">
        <w:rPr>
          <w:rFonts w:ascii="Calibri" w:hAnsi="Calibri" w:cs="Calibri"/>
          <w:lang w:val="sv"/>
        </w:rPr>
        <w:t xml:space="preserve">Den nya </w:t>
      </w:r>
      <w:r w:rsidR="00270A14">
        <w:rPr>
          <w:rFonts w:ascii="Calibri" w:hAnsi="Calibri" w:cs="Calibri"/>
          <w:lang w:val="sv"/>
        </w:rPr>
        <w:t>divisionen</w:t>
      </w:r>
      <w:r w:rsidRPr="00866E6F">
        <w:rPr>
          <w:rFonts w:ascii="Calibri" w:hAnsi="Calibri" w:cs="Calibri"/>
          <w:lang w:val="sv"/>
        </w:rPr>
        <w:t xml:space="preserve"> kommer att bli ett internationellt kompetenscenter inom YASKAWA-gruppen, särskilt inom detta mycket högpresterande område, säger </w:t>
      </w:r>
      <w:proofErr w:type="spellStart"/>
      <w:r w:rsidRPr="00866E6F">
        <w:rPr>
          <w:rFonts w:ascii="Calibri" w:hAnsi="Calibri" w:cs="Calibri"/>
          <w:lang w:val="sv"/>
        </w:rPr>
        <w:t>divisionchef</w:t>
      </w:r>
      <w:proofErr w:type="spellEnd"/>
      <w:r w:rsidRPr="00866E6F">
        <w:rPr>
          <w:rFonts w:ascii="Calibri" w:hAnsi="Calibri" w:cs="Calibri"/>
          <w:lang w:val="sv"/>
        </w:rPr>
        <w:t xml:space="preserve"> Jukka-Pekka Mä</w:t>
      </w:r>
      <w:r w:rsidR="00866E6F">
        <w:rPr>
          <w:rFonts w:ascii="Calibri" w:hAnsi="Calibri" w:cs="Calibri"/>
          <w:lang w:val="sv"/>
        </w:rPr>
        <w:t xml:space="preserve">kinen. </w:t>
      </w:r>
      <w:r w:rsidRPr="00866E6F">
        <w:rPr>
          <w:rFonts w:ascii="Calibri" w:hAnsi="Calibri" w:cs="Calibri"/>
          <w:lang w:val="sv"/>
        </w:rPr>
        <w:t xml:space="preserve">I framtiden kommer vi att kunna expandera inom varvsindustrin, vindkraft och turbomotorer genom att </w:t>
      </w:r>
      <w:r w:rsidR="00866E6F">
        <w:rPr>
          <w:rFonts w:ascii="Calibri" w:hAnsi="Calibri" w:cs="Calibri"/>
          <w:lang w:val="sv"/>
        </w:rPr>
        <w:t>erbjuda ännu bättre produkter, avslutar Jukka-Pekka.</w:t>
      </w:r>
      <w:r w:rsidRPr="00866E6F">
        <w:rPr>
          <w:rFonts w:ascii="Calibri" w:hAnsi="Calibri" w:cs="Calibri"/>
          <w:lang w:val="sv"/>
        </w:rPr>
        <w:t xml:space="preserve"> </w:t>
      </w:r>
    </w:p>
    <w:p w:rsidR="00255C34" w:rsidRPr="00A338C7" w:rsidRDefault="00255C34" w:rsidP="00A338C7">
      <w:pPr>
        <w:spacing w:line="240" w:lineRule="atLeast"/>
        <w:rPr>
          <w:rFonts w:ascii="Calibri" w:eastAsia="Times New Roman" w:hAnsi="Calibri" w:cs="Times New Roman"/>
          <w:lang w:val="sv" w:eastAsia="sv-SE"/>
        </w:rPr>
      </w:pPr>
    </w:p>
    <w:sectPr w:rsidR="00255C34" w:rsidRPr="00A338C7" w:rsidSect="005D4813">
      <w:headerReference w:type="default" r:id="rId8"/>
      <w:footerReference w:type="default" r:id="rId9"/>
      <w:pgSz w:w="11906" w:h="16838"/>
      <w:pgMar w:top="1417" w:right="1417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BF3" w:rsidRDefault="00031BF3" w:rsidP="00F462FD">
      <w:pPr>
        <w:spacing w:after="0" w:line="240" w:lineRule="auto"/>
      </w:pPr>
      <w:r>
        <w:separator/>
      </w:r>
    </w:p>
  </w:endnote>
  <w:endnote w:type="continuationSeparator" w:id="0">
    <w:p w:rsidR="00031BF3" w:rsidRDefault="00031BF3" w:rsidP="00F4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Std">
    <w:altName w:val="Arial"/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13" w:rsidRPr="005D4813" w:rsidRDefault="00F462FD">
    <w:pPr>
      <w:pStyle w:val="Sidfot"/>
      <w:rPr>
        <w:rFonts w:ascii="HelveticaNeueLT Pro 45 Lt" w:hAnsi="HelveticaNeueLT Pro 45 Lt"/>
        <w:color w:val="6D6D6D"/>
        <w:sz w:val="16"/>
        <w:szCs w:val="16"/>
      </w:rPr>
    </w:pPr>
    <w:r w:rsidRPr="005D4813">
      <w:rPr>
        <w:rFonts w:ascii="HelveticaNeueLT Pro 45 Lt" w:hAnsi="HelveticaNeueLT Pro 45 Lt"/>
        <w:b/>
        <w:bCs/>
        <w:sz w:val="16"/>
        <w:szCs w:val="16"/>
      </w:rPr>
      <w:t xml:space="preserve">YASKAWA Nordic AB </w:t>
    </w:r>
    <w:r w:rsidRPr="005D4813">
      <w:rPr>
        <w:rFonts w:ascii="HelveticaNeueLT Pro 45 Lt" w:hAnsi="HelveticaNeueLT Pro 45 Lt"/>
        <w:b/>
        <w:bCs/>
        <w:sz w:val="16"/>
        <w:szCs w:val="16"/>
      </w:rPr>
      <w:br/>
    </w:r>
    <w:r w:rsidR="005D4813" w:rsidRPr="005D4813">
      <w:rPr>
        <w:rFonts w:ascii="HelveticaNeueLT Pro 45 Lt" w:hAnsi="HelveticaNeueLT Pro 45 Lt"/>
        <w:color w:val="6D6D6D"/>
        <w:sz w:val="16"/>
        <w:szCs w:val="16"/>
      </w:rPr>
      <w:t>Box 504</w:t>
    </w:r>
    <w:r w:rsidRPr="005D4813">
      <w:rPr>
        <w:rFonts w:ascii="HelveticaNeueLT Pro 45 Lt" w:hAnsi="HelveticaNeueLT Pro 45 Lt"/>
        <w:color w:val="6D6D6D"/>
        <w:sz w:val="16"/>
        <w:szCs w:val="16"/>
      </w:rPr>
      <w:t xml:space="preserve"> </w:t>
    </w:r>
    <w:r w:rsidRPr="005D4813">
      <w:rPr>
        <w:rFonts w:ascii="HelveticaNeueLT Pro 45 Lt" w:hAnsi="HelveticaNeueLT Pro 45 Lt"/>
        <w:color w:val="6D6D6D"/>
        <w:sz w:val="16"/>
        <w:szCs w:val="16"/>
      </w:rPr>
      <w:br/>
    </w:r>
    <w:r w:rsidR="005D4813" w:rsidRPr="005D4813">
      <w:rPr>
        <w:rFonts w:ascii="HelveticaNeueLT Pro 45 Lt" w:hAnsi="HelveticaNeueLT Pro 45 Lt"/>
        <w:color w:val="6D6D6D"/>
        <w:sz w:val="16"/>
        <w:szCs w:val="16"/>
      </w:rPr>
      <w:t>385 25 Torsås</w:t>
    </w:r>
    <w:r w:rsidR="005D4813" w:rsidRPr="005D4813">
      <w:rPr>
        <w:rFonts w:ascii="HelveticaNeueLT Pro 45 Lt" w:hAnsi="HelveticaNeueLT Pro 45 Lt"/>
        <w:color w:val="6D6D6D"/>
        <w:sz w:val="16"/>
        <w:szCs w:val="16"/>
      </w:rPr>
      <w:br/>
      <w:t>Telefon 0480-41 78 99</w:t>
    </w:r>
  </w:p>
  <w:p w:rsidR="00F462FD" w:rsidRPr="005D4813" w:rsidRDefault="00031BF3">
    <w:pPr>
      <w:pStyle w:val="Sidfot"/>
      <w:rPr>
        <w:rFonts w:ascii="HelveticaNeueLT Pro 45 Lt" w:hAnsi="HelveticaNeueLT Pro 45 Lt"/>
        <w:color w:val="6D6D6D"/>
        <w:sz w:val="16"/>
        <w:szCs w:val="16"/>
      </w:rPr>
    </w:pPr>
    <w:hyperlink r:id="rId1" w:history="1">
      <w:r w:rsidR="005D4813" w:rsidRPr="00AF1343">
        <w:rPr>
          <w:rStyle w:val="Hyperlnk"/>
          <w:rFonts w:ascii="HelveticaNeueLT Pro 45 Lt" w:hAnsi="HelveticaNeueLT Pro 45 Lt"/>
          <w:sz w:val="16"/>
          <w:szCs w:val="16"/>
        </w:rPr>
        <w:t>www.motoman.se</w:t>
      </w:r>
    </w:hyperlink>
    <w:r w:rsidR="005D4813">
      <w:rPr>
        <w:rFonts w:ascii="HelveticaNeueLT Pro 45 Lt" w:hAnsi="HelveticaNeueLT Pro 45 Lt"/>
        <w:color w:val="6D6D6D"/>
        <w:sz w:val="16"/>
        <w:szCs w:val="16"/>
      </w:rPr>
      <w:br/>
    </w:r>
    <w:hyperlink r:id="rId2" w:history="1">
      <w:r w:rsidR="005D4813" w:rsidRPr="00AF1343">
        <w:rPr>
          <w:rStyle w:val="Hyperlnk"/>
          <w:rFonts w:ascii="HelveticaNeueLT Pro 45 Lt" w:hAnsi="HelveticaNeueLT Pro 45 Lt"/>
          <w:sz w:val="16"/>
          <w:szCs w:val="16"/>
        </w:rPr>
        <w:t>www.yaskawa.eu.com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BF3" w:rsidRDefault="00031BF3" w:rsidP="00F462FD">
      <w:pPr>
        <w:spacing w:after="0" w:line="240" w:lineRule="auto"/>
      </w:pPr>
      <w:r>
        <w:separator/>
      </w:r>
    </w:p>
  </w:footnote>
  <w:footnote w:type="continuationSeparator" w:id="0">
    <w:p w:rsidR="00031BF3" w:rsidRDefault="00031BF3" w:rsidP="00F4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C52" w:rsidRDefault="00E80C5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2C0290C1" wp14:editId="79780D2F">
          <wp:simplePos x="0" y="0"/>
          <wp:positionH relativeFrom="column">
            <wp:posOffset>-466725</wp:posOffset>
          </wp:positionH>
          <wp:positionV relativeFrom="paragraph">
            <wp:posOffset>-143510</wp:posOffset>
          </wp:positionV>
          <wp:extent cx="1440000" cy="223200"/>
          <wp:effectExtent l="0" t="0" r="0" b="571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ASKAWAlogo_n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D67130" wp14:editId="57C13007">
              <wp:simplePos x="0" y="0"/>
              <wp:positionH relativeFrom="page">
                <wp:align>left</wp:align>
              </wp:positionH>
              <wp:positionV relativeFrom="paragraph">
                <wp:posOffset>-459104</wp:posOffset>
              </wp:positionV>
              <wp:extent cx="7543800" cy="877570"/>
              <wp:effectExtent l="0" t="0" r="19050" b="1778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877570"/>
                      </a:xfrm>
                      <a:prstGeom prst="rect">
                        <a:avLst/>
                      </a:prstGeom>
                      <a:solidFill>
                        <a:srgbClr val="0056B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80C52" w:rsidRPr="00F462FD" w:rsidRDefault="00270A14" w:rsidP="00E80C52">
                          <w:pPr>
                            <w:jc w:val="right"/>
                            <w:rPr>
                              <w:rFonts w:ascii="Helvetica LT Std" w:hAnsi="Helvetica LT Std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Helvetica LT Std" w:hAnsi="Helvetica LT Std"/>
                              <w:sz w:val="44"/>
                              <w:szCs w:val="44"/>
                            </w:rPr>
                            <w:t>PRESSMEDDELANDE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24000" rIns="3240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D67130" id="Rektangel 1" o:spid="_x0000_s1026" style="position:absolute;margin-left:0;margin-top:-36.15pt;width:594pt;height:69.1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" fillcolor="#0056b9" strokecolor="#1f4d78 [1604]" strokeweight="1pt">
              <v:textbox inset=",9mm,9mm">
                <w:txbxContent>
                  <w:p w:rsidR="00E80C52" w:rsidRPr="00F462FD" w:rsidRDefault="00270A14" w:rsidP="00E80C52">
                    <w:pPr>
                      <w:jc w:val="right"/>
                      <w:rPr>
                        <w:rFonts w:ascii="Helvetica LT Std" w:hAnsi="Helvetica LT Std"/>
                        <w:sz w:val="44"/>
                        <w:szCs w:val="44"/>
                      </w:rPr>
                    </w:pPr>
                    <w:r>
                      <w:rPr>
                        <w:rFonts w:ascii="Helvetica LT Std" w:hAnsi="Helvetica LT Std"/>
                        <w:sz w:val="44"/>
                        <w:szCs w:val="44"/>
                      </w:rPr>
                      <w:t>PRESSMEDDELANDE</w:t>
                    </w:r>
                  </w:p>
                </w:txbxContent>
              </v:textbox>
              <w10:wrap anchorx="page"/>
            </v:rect>
          </w:pict>
        </mc:Fallback>
      </mc:AlternateContent>
    </w:r>
    <w:sdt>
      <w:sdtPr>
        <w:id w:val="968752352"/>
        <w:placeholder>
          <w:docPart w:val="1DF94CD69B824D758FEDE433C4A5DF55"/>
        </w:placeholder>
        <w:temporary/>
        <w:showingPlcHdr/>
        <w15:appearance w15:val="hidden"/>
      </w:sdtPr>
      <w:sdtEndPr/>
      <w:sdtContent>
        <w:r>
          <w:t>[Skriv här]</w:t>
        </w:r>
      </w:sdtContent>
    </w:sdt>
  </w:p>
  <w:p w:rsidR="00E80C52" w:rsidRDefault="00E80C5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12AA"/>
    <w:multiLevelType w:val="hybridMultilevel"/>
    <w:tmpl w:val="55FC0B44"/>
    <w:lvl w:ilvl="0" w:tplc="C7B4D2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5027"/>
    <w:multiLevelType w:val="hybridMultilevel"/>
    <w:tmpl w:val="04DA7CB2"/>
    <w:lvl w:ilvl="0" w:tplc="5DD884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E241D"/>
    <w:multiLevelType w:val="multilevel"/>
    <w:tmpl w:val="66CC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042463"/>
    <w:multiLevelType w:val="multilevel"/>
    <w:tmpl w:val="488EE8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EA6932"/>
    <w:multiLevelType w:val="hybridMultilevel"/>
    <w:tmpl w:val="FF10AB42"/>
    <w:lvl w:ilvl="0" w:tplc="8C2632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FD"/>
    <w:rsid w:val="00031BF3"/>
    <w:rsid w:val="00033E49"/>
    <w:rsid w:val="000D630F"/>
    <w:rsid w:val="000F6503"/>
    <w:rsid w:val="001C02C0"/>
    <w:rsid w:val="001D37BA"/>
    <w:rsid w:val="00250107"/>
    <w:rsid w:val="00255C34"/>
    <w:rsid w:val="00270A14"/>
    <w:rsid w:val="0028302C"/>
    <w:rsid w:val="00296E60"/>
    <w:rsid w:val="00304A39"/>
    <w:rsid w:val="00311DF1"/>
    <w:rsid w:val="00331039"/>
    <w:rsid w:val="00350FB4"/>
    <w:rsid w:val="00361634"/>
    <w:rsid w:val="0039135D"/>
    <w:rsid w:val="003B7F6A"/>
    <w:rsid w:val="0041585C"/>
    <w:rsid w:val="00427306"/>
    <w:rsid w:val="00530404"/>
    <w:rsid w:val="005925A2"/>
    <w:rsid w:val="005D4813"/>
    <w:rsid w:val="005E2356"/>
    <w:rsid w:val="006228E0"/>
    <w:rsid w:val="00637A56"/>
    <w:rsid w:val="006654E5"/>
    <w:rsid w:val="00691698"/>
    <w:rsid w:val="006A3980"/>
    <w:rsid w:val="00761040"/>
    <w:rsid w:val="007D10DC"/>
    <w:rsid w:val="00800497"/>
    <w:rsid w:val="00866E6F"/>
    <w:rsid w:val="008B0700"/>
    <w:rsid w:val="00A338C7"/>
    <w:rsid w:val="00A36F6B"/>
    <w:rsid w:val="00A4225A"/>
    <w:rsid w:val="00A72FD5"/>
    <w:rsid w:val="00A8290E"/>
    <w:rsid w:val="00A86B43"/>
    <w:rsid w:val="00AA3A2F"/>
    <w:rsid w:val="00B97955"/>
    <w:rsid w:val="00BF1495"/>
    <w:rsid w:val="00BF5749"/>
    <w:rsid w:val="00C00687"/>
    <w:rsid w:val="00C04329"/>
    <w:rsid w:val="00CB5614"/>
    <w:rsid w:val="00CD05D2"/>
    <w:rsid w:val="00D20BBE"/>
    <w:rsid w:val="00D25F8A"/>
    <w:rsid w:val="00D268D6"/>
    <w:rsid w:val="00D818F2"/>
    <w:rsid w:val="00D91580"/>
    <w:rsid w:val="00DD12FC"/>
    <w:rsid w:val="00E149F6"/>
    <w:rsid w:val="00E5460C"/>
    <w:rsid w:val="00E80C52"/>
    <w:rsid w:val="00E97272"/>
    <w:rsid w:val="00EC1CE0"/>
    <w:rsid w:val="00F00C1B"/>
    <w:rsid w:val="00F462FD"/>
    <w:rsid w:val="00F47AED"/>
    <w:rsid w:val="00FA54FA"/>
    <w:rsid w:val="00F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6DDE3B-7FFC-4040-8B16-80938753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4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62FD"/>
  </w:style>
  <w:style w:type="paragraph" w:styleId="Sidfot">
    <w:name w:val="footer"/>
    <w:basedOn w:val="Normal"/>
    <w:link w:val="SidfotChar"/>
    <w:uiPriority w:val="99"/>
    <w:unhideWhenUsed/>
    <w:rsid w:val="00F4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62FD"/>
  </w:style>
  <w:style w:type="character" w:styleId="Hyperlnk">
    <w:name w:val="Hyperlink"/>
    <w:basedOn w:val="Standardstycketeckensnitt"/>
    <w:uiPriority w:val="99"/>
    <w:unhideWhenUsed/>
    <w:rsid w:val="005D4813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350FB4"/>
    <w:pPr>
      <w:ind w:left="720"/>
      <w:contextualSpacing/>
    </w:pPr>
  </w:style>
  <w:style w:type="paragraph" w:customStyle="1" w:styleId="Normal1">
    <w:name w:val="Normal1"/>
    <w:basedOn w:val="Normal"/>
    <w:rsid w:val="00A86B43"/>
    <w:pPr>
      <w:spacing w:line="240" w:lineRule="atLeast"/>
    </w:pPr>
    <w:rPr>
      <w:rFonts w:ascii="Calibri" w:eastAsia="Times New Roman" w:hAnsi="Calibri" w:cs="Times New Roman"/>
      <w:lang w:eastAsia="sv-SE"/>
    </w:rPr>
  </w:style>
  <w:style w:type="paragraph" w:customStyle="1" w:styleId="list0020paragraph">
    <w:name w:val="list_0020paragraph"/>
    <w:basedOn w:val="Normal"/>
    <w:rsid w:val="00A86B43"/>
    <w:pPr>
      <w:spacing w:line="240" w:lineRule="atLeast"/>
      <w:ind w:left="720"/>
    </w:pPr>
    <w:rPr>
      <w:rFonts w:ascii="Calibri" w:eastAsia="Times New Roman" w:hAnsi="Calibri" w:cs="Times New Roman"/>
      <w:lang w:eastAsia="sv-SE"/>
    </w:rPr>
  </w:style>
  <w:style w:type="character" w:customStyle="1" w:styleId="notranslate">
    <w:name w:val="notranslate"/>
    <w:basedOn w:val="Standardstycketeckensnitt"/>
    <w:rsid w:val="00A86B43"/>
  </w:style>
  <w:style w:type="character" w:customStyle="1" w:styleId="normalchar1">
    <w:name w:val="normal__char1"/>
    <w:basedOn w:val="Standardstycketeckensnitt"/>
    <w:rsid w:val="00A86B43"/>
    <w:rPr>
      <w:rFonts w:ascii="Calibri" w:hAnsi="Calibri" w:hint="default"/>
      <w:sz w:val="22"/>
      <w:szCs w:val="22"/>
    </w:rPr>
  </w:style>
  <w:style w:type="character" w:customStyle="1" w:styleId="google-src-text1">
    <w:name w:val="google-src-text1"/>
    <w:basedOn w:val="Standardstycketeckensnitt"/>
    <w:rsid w:val="00A86B43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59366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askawa.eu.com" TargetMode="External"/><Relationship Id="rId1" Type="http://schemas.openxmlformats.org/officeDocument/2006/relationships/hyperlink" Target="http://www.motoma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F94CD69B824D758FEDE433C4A5DF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7EEB6E-CB14-4155-A0CF-0C46463203B1}"/>
      </w:docPartPr>
      <w:docPartBody>
        <w:p w:rsidR="0065161D" w:rsidRDefault="007F1DBF" w:rsidP="007F1DBF">
          <w:pPr>
            <w:pStyle w:val="1DF94CD69B824D758FEDE433C4A5DF55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Std">
    <w:altName w:val="Arial"/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BF"/>
    <w:rsid w:val="00033179"/>
    <w:rsid w:val="00246FAF"/>
    <w:rsid w:val="002F6312"/>
    <w:rsid w:val="003970F3"/>
    <w:rsid w:val="003C6E66"/>
    <w:rsid w:val="00500735"/>
    <w:rsid w:val="005A33AB"/>
    <w:rsid w:val="0065161D"/>
    <w:rsid w:val="006D7B15"/>
    <w:rsid w:val="007C6710"/>
    <w:rsid w:val="007F1DBF"/>
    <w:rsid w:val="0095093D"/>
    <w:rsid w:val="00A444EF"/>
    <w:rsid w:val="00A61576"/>
    <w:rsid w:val="00AC2824"/>
    <w:rsid w:val="00B203B7"/>
    <w:rsid w:val="00D831BC"/>
    <w:rsid w:val="00DD2D52"/>
    <w:rsid w:val="00E469B6"/>
    <w:rsid w:val="00E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DF94CD69B824D758FEDE433C4A5DF55">
    <w:name w:val="1DF94CD69B824D758FEDE433C4A5DF55"/>
    <w:rsid w:val="007F1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Yaskawa Nordic AB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Benze</dc:creator>
  <cp:keywords/>
  <dc:description/>
  <cp:lastModifiedBy>Cecilia Benze</cp:lastModifiedBy>
  <cp:revision>10</cp:revision>
  <cp:lastPrinted>2018-05-09T07:40:00Z</cp:lastPrinted>
  <dcterms:created xsi:type="dcterms:W3CDTF">2018-05-09T06:38:00Z</dcterms:created>
  <dcterms:modified xsi:type="dcterms:W3CDTF">2018-05-09T08:04:00Z</dcterms:modified>
</cp:coreProperties>
</file>