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42" w:rsidRPr="00D66AED" w:rsidRDefault="00116C42" w:rsidP="00AC3545">
      <w:pPr>
        <w:spacing w:before="100" w:beforeAutospacing="1" w:after="0" w:line="240" w:lineRule="auto"/>
        <w:rPr>
          <w:rFonts w:ascii="Arial" w:hAnsi="Arial" w:cs="Arial"/>
          <w:sz w:val="40"/>
          <w:szCs w:val="40"/>
          <w:lang w:val="en-US"/>
        </w:rPr>
      </w:pPr>
    </w:p>
    <w:p w:rsidR="00B039BB" w:rsidRPr="003F30D0" w:rsidRDefault="000D638F" w:rsidP="00D66AED">
      <w:pPr>
        <w:spacing w:after="0" w:line="240" w:lineRule="auto"/>
        <w:jc w:val="both"/>
        <w:rPr>
          <w:rFonts w:ascii="Arial" w:hAnsi="Arial" w:cs="Arial"/>
          <w:sz w:val="52"/>
          <w:szCs w:val="52"/>
        </w:rPr>
      </w:pPr>
      <w:r w:rsidRPr="003F30D0">
        <w:rPr>
          <w:rFonts w:ascii="Arial" w:hAnsi="Arial" w:cs="Arial"/>
          <w:sz w:val="52"/>
          <w:szCs w:val="52"/>
        </w:rPr>
        <w:t>Pressemitteilung</w:t>
      </w:r>
      <w:r w:rsidR="00504D83" w:rsidRPr="003F30D0">
        <w:rPr>
          <w:rFonts w:ascii="Arial" w:hAnsi="Arial" w:cs="Arial"/>
          <w:sz w:val="52"/>
          <w:szCs w:val="52"/>
        </w:rPr>
        <w:t xml:space="preserve"> </w:t>
      </w:r>
      <w:r w:rsidR="007E3138">
        <w:rPr>
          <w:rFonts w:ascii="Arial" w:hAnsi="Arial" w:cs="Arial"/>
          <w:sz w:val="52"/>
          <w:szCs w:val="52"/>
        </w:rPr>
        <w:t>02/2017</w:t>
      </w:r>
    </w:p>
    <w:p w:rsidR="00CB51DF" w:rsidRPr="00BC6B29" w:rsidRDefault="00CB51DF" w:rsidP="00D66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D0" w:rsidRDefault="00BF61AF" w:rsidP="00D66A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Börsentag Frankfurt im Kap Europa</w:t>
      </w:r>
      <w:r w:rsidR="00402797">
        <w:rPr>
          <w:rFonts w:ascii="Arial" w:hAnsi="Arial" w:cs="Arial"/>
          <w:sz w:val="28"/>
          <w:szCs w:val="28"/>
        </w:rPr>
        <w:t xml:space="preserve"> </w:t>
      </w:r>
      <w:r w:rsidR="003F30D0">
        <w:rPr>
          <w:rFonts w:ascii="Arial" w:hAnsi="Arial" w:cs="Arial"/>
          <w:sz w:val="28"/>
          <w:szCs w:val="28"/>
        </w:rPr>
        <w:t xml:space="preserve"> </w:t>
      </w:r>
    </w:p>
    <w:p w:rsidR="003F30D0" w:rsidRPr="003F30D0" w:rsidRDefault="003F30D0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0D0">
        <w:rPr>
          <w:rFonts w:ascii="Arial" w:hAnsi="Arial" w:cs="Arial"/>
          <w:sz w:val="24"/>
          <w:szCs w:val="24"/>
        </w:rPr>
        <w:t>Die Anlegermesse im Rhein-Main-Gebiet</w:t>
      </w:r>
    </w:p>
    <w:p w:rsidR="00BA04BF" w:rsidRPr="00BC6B29" w:rsidRDefault="00BA04BF" w:rsidP="00D66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0B8" w:rsidRDefault="00C720B8" w:rsidP="00D66AE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Informativ, unabhängig und kostenfrei – der Börsentag Frankfurt, die Informationsplattform rund um das Thema Geldanlage, gastiert am 4. Februar erneut im Kap Europa Frankfurt.</w:t>
      </w:r>
      <w:r w:rsidR="00402797">
        <w:rPr>
          <w:rFonts w:ascii="Arial" w:hAnsi="Arial" w:cs="Arial"/>
          <w:b/>
        </w:rPr>
        <w:t xml:space="preserve"> </w:t>
      </w:r>
    </w:p>
    <w:p w:rsidR="00C720B8" w:rsidRDefault="00C720B8" w:rsidP="00D66AED">
      <w:pPr>
        <w:spacing w:before="200" w:line="360" w:lineRule="auto"/>
        <w:jc w:val="both"/>
      </w:pPr>
      <w:r>
        <w:t>„Das Anlageverhalten der Deutschen Privatanleger ist auf Sicherheit fokussiert</w:t>
      </w:r>
      <w:r w:rsidR="00402797">
        <w:t xml:space="preserve"> und von Unsicherheit </w:t>
      </w:r>
      <w:r w:rsidR="00500057">
        <w:t>und Ambival</w:t>
      </w:r>
      <w:r w:rsidR="00D66AED">
        <w:t>e</w:t>
      </w:r>
      <w:r w:rsidR="00500057">
        <w:t xml:space="preserve">nz </w:t>
      </w:r>
      <w:r w:rsidR="00402797">
        <w:t>geprägt.“-</w:t>
      </w:r>
      <w:r>
        <w:t xml:space="preserve"> Dieses Resultat einer international repräsentativen Umfrage eines großen Asset Managers reiht sich in zahlreiche St</w:t>
      </w:r>
      <w:r w:rsidR="00402797">
        <w:t>udien</w:t>
      </w:r>
      <w:r>
        <w:t xml:space="preserve">ergebnisse </w:t>
      </w:r>
      <w:r w:rsidR="00402797">
        <w:t xml:space="preserve">ein. Alle eint eine Kernaussage: </w:t>
      </w:r>
      <w:r w:rsidR="00402797" w:rsidRPr="00402797">
        <w:rPr>
          <w:rFonts w:ascii="Arial" w:hAnsi="Arial" w:cs="Arial"/>
        </w:rPr>
        <w:t>Den deutschen</w:t>
      </w:r>
      <w:r w:rsidR="00402797">
        <w:rPr>
          <w:rFonts w:ascii="Arial" w:hAnsi="Arial" w:cs="Arial"/>
        </w:rPr>
        <w:t xml:space="preserve"> Privatanlegern fehlt weiterhin wichtiges </w:t>
      </w:r>
      <w:r w:rsidR="00402797" w:rsidRPr="00402797">
        <w:rPr>
          <w:rFonts w:ascii="Arial" w:hAnsi="Arial" w:cs="Arial"/>
        </w:rPr>
        <w:t>Finanzwissen</w:t>
      </w:r>
      <w:r w:rsidR="00402797">
        <w:rPr>
          <w:rFonts w:ascii="Arial" w:hAnsi="Arial" w:cs="Arial"/>
        </w:rPr>
        <w:t xml:space="preserve"> und Investitionsstrategien. </w:t>
      </w:r>
    </w:p>
    <w:p w:rsidR="00500057" w:rsidRDefault="00500057" w:rsidP="00D66AED">
      <w:pPr>
        <w:spacing w:line="360" w:lineRule="auto"/>
        <w:jc w:val="both"/>
      </w:pPr>
      <w:r>
        <w:t>Mit dem</w:t>
      </w:r>
      <w:r w:rsidR="00766686">
        <w:t xml:space="preserve"> Börsentag Frankfurt</w:t>
      </w:r>
      <w:r w:rsidR="00E93192">
        <w:t xml:space="preserve"> </w:t>
      </w:r>
      <w:r>
        <w:t xml:space="preserve">steht dieser Unsicherheit eine unabhängige </w:t>
      </w:r>
      <w:r w:rsidR="00D66AED">
        <w:t>Wissens</w:t>
      </w:r>
      <w:r>
        <w:t>plattform gegenüber. Die traditionsre</w:t>
      </w:r>
      <w:r w:rsidR="00D66AED">
        <w:t>i</w:t>
      </w:r>
      <w:r>
        <w:t xml:space="preserve">che Privatanlegermesse bündelt </w:t>
      </w:r>
      <w:r w:rsidR="00E93192">
        <w:t>Finanz-Aussteller verschiedener Sparten, Fachvorträge und Podiumsdiskussione</w:t>
      </w:r>
      <w:r>
        <w:t xml:space="preserve">n zu einer eintägigen </w:t>
      </w:r>
      <w:r w:rsidRPr="00D66AED">
        <w:t>Informations</w:t>
      </w:r>
      <w:r>
        <w:t>veranstaltung.</w:t>
      </w:r>
      <w:r w:rsidR="00E93192">
        <w:t xml:space="preserve"> </w:t>
      </w:r>
      <w:r>
        <w:t xml:space="preserve">Der Börsentag richtet sich </w:t>
      </w:r>
      <w:r w:rsidR="00BC6B29">
        <w:t>dabei speziell an Privatanleger -</w:t>
      </w:r>
      <w:r>
        <w:t xml:space="preserve"> vom</w:t>
      </w:r>
      <w:r w:rsidR="00E93192">
        <w:t xml:space="preserve"> Börsenneuling </w:t>
      </w:r>
      <w:r>
        <w:t>bis zum</w:t>
      </w:r>
      <w:r w:rsidR="00E93192">
        <w:t xml:space="preserve"> versierte</w:t>
      </w:r>
      <w:r>
        <w:t>n</w:t>
      </w:r>
      <w:r w:rsidR="00E93192">
        <w:t xml:space="preserve"> Anleger.  </w:t>
      </w:r>
      <w:r w:rsidR="00766686">
        <w:t xml:space="preserve"> </w:t>
      </w:r>
    </w:p>
    <w:p w:rsidR="00BC6B29" w:rsidRPr="006650B3" w:rsidRDefault="000672EF" w:rsidP="00D66AED">
      <w:pPr>
        <w:spacing w:after="0" w:line="360" w:lineRule="auto"/>
        <w:jc w:val="both"/>
        <w:rPr>
          <w:color w:val="000000" w:themeColor="text1"/>
        </w:rPr>
      </w:pPr>
      <w:r w:rsidRPr="006650B3">
        <w:rPr>
          <w:color w:val="000000" w:themeColor="text1"/>
        </w:rPr>
        <w:t>Die aktuelle Lage a</w:t>
      </w:r>
      <w:r w:rsidR="00BC6B29" w:rsidRPr="006650B3">
        <w:rPr>
          <w:color w:val="000000" w:themeColor="text1"/>
        </w:rPr>
        <w:t xml:space="preserve">uf den Finanzmärkten wird </w:t>
      </w:r>
      <w:r w:rsidRPr="006650B3">
        <w:rPr>
          <w:color w:val="000000" w:themeColor="text1"/>
        </w:rPr>
        <w:t>ebenso thematisiert wie verschiedenste Anlagealternativen,</w:t>
      </w:r>
      <w:r w:rsidR="006650B3" w:rsidRPr="006650B3">
        <w:rPr>
          <w:color w:val="000000" w:themeColor="text1"/>
        </w:rPr>
        <w:t xml:space="preserve"> insb. gibt es einen Fokus auf Nachhaltige Geldanlagen,</w:t>
      </w:r>
      <w:r w:rsidRPr="006650B3">
        <w:rPr>
          <w:color w:val="000000" w:themeColor="text1"/>
        </w:rPr>
        <w:t xml:space="preserve"> </w:t>
      </w:r>
      <w:r w:rsidR="00FB715E" w:rsidRPr="006650B3">
        <w:rPr>
          <w:color w:val="000000" w:themeColor="text1"/>
        </w:rPr>
        <w:t xml:space="preserve">die </w:t>
      </w:r>
      <w:r w:rsidRPr="006650B3">
        <w:rPr>
          <w:color w:val="000000" w:themeColor="text1"/>
        </w:rPr>
        <w:t>T</w:t>
      </w:r>
      <w:r w:rsidR="00C835D8" w:rsidRPr="006650B3">
        <w:rPr>
          <w:color w:val="000000" w:themeColor="text1"/>
        </w:rPr>
        <w:t xml:space="preserve">echnische Analyse, Edelmetalle, Tipps zum Börsenhandel </w:t>
      </w:r>
      <w:r w:rsidRPr="006650B3">
        <w:rPr>
          <w:color w:val="000000" w:themeColor="text1"/>
        </w:rPr>
        <w:t xml:space="preserve">und das richtige Risikomanagement. </w:t>
      </w:r>
      <w:r w:rsidR="006650B3" w:rsidRPr="006650B3">
        <w:rPr>
          <w:color w:val="000000" w:themeColor="text1"/>
        </w:rPr>
        <w:t>Die Publikumsmagneten werden in diesem Jahr Markus Koch im Gespräch mit der Citibank, Hermann Kutzer und Robert Halver, sowie Heiko Thieme sein.</w:t>
      </w:r>
    </w:p>
    <w:p w:rsidR="00DB1B4B" w:rsidRPr="00BC6B29" w:rsidRDefault="0039226A" w:rsidP="00D66AED">
      <w:pPr>
        <w:pBdr>
          <w:bottom w:val="single" w:sz="6" w:space="1" w:color="auto"/>
        </w:pBdr>
        <w:spacing w:before="200" w:after="0" w:line="360" w:lineRule="auto"/>
        <w:jc w:val="both"/>
        <w:rPr>
          <w:color w:val="FF0000"/>
        </w:rPr>
      </w:pPr>
      <w:r>
        <w:rPr>
          <w:rFonts w:ascii="Arial" w:hAnsi="Arial" w:cs="Arial"/>
        </w:rPr>
        <w:t xml:space="preserve">Der Eintritt zur Veranstaltung ist kostenfrei. </w:t>
      </w:r>
      <w:r w:rsidR="004E2A75">
        <w:rPr>
          <w:rFonts w:ascii="Arial" w:hAnsi="Arial" w:cs="Arial"/>
        </w:rPr>
        <w:t xml:space="preserve">Alle Informationen zu den angebotenen Fachvorträgen sowie die teilnehmenden Unternehmen </w:t>
      </w:r>
      <w:r w:rsidR="00DB1B4B">
        <w:rPr>
          <w:rFonts w:ascii="Arial" w:hAnsi="Arial" w:cs="Arial"/>
        </w:rPr>
        <w:t xml:space="preserve">finden </w:t>
      </w:r>
      <w:r w:rsidR="004E2A75">
        <w:rPr>
          <w:rFonts w:ascii="Arial" w:hAnsi="Arial" w:cs="Arial"/>
        </w:rPr>
        <w:t>sich</w:t>
      </w:r>
      <w:r w:rsidR="00DB1B4B">
        <w:rPr>
          <w:rFonts w:ascii="Arial" w:hAnsi="Arial" w:cs="Arial"/>
        </w:rPr>
        <w:t xml:space="preserve"> unter </w:t>
      </w:r>
      <w:hyperlink r:id="rId8" w:history="1">
        <w:r w:rsidR="00DB1B4B" w:rsidRPr="007924D3">
          <w:rPr>
            <w:rStyle w:val="Hyperlink"/>
            <w:rFonts w:ascii="Arial" w:hAnsi="Arial" w:cs="Arial"/>
          </w:rPr>
          <w:t>www.boersentag-frankfurt.de</w:t>
        </w:r>
      </w:hyperlink>
    </w:p>
    <w:p w:rsidR="00BC6B29" w:rsidRPr="00F17279" w:rsidRDefault="00BC6B29" w:rsidP="00D66AE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6AED" w:rsidRDefault="00D66AED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Die Projektleitung:  </w:t>
      </w:r>
      <w:r>
        <w:rPr>
          <w:rFonts w:ascii="Arial" w:hAnsi="Arial" w:cs="Arial"/>
          <w:i/>
          <w:sz w:val="20"/>
          <w:szCs w:val="20"/>
        </w:rPr>
        <w:tab/>
      </w:r>
      <w:r w:rsidR="006B777A" w:rsidRPr="00D66AED">
        <w:rPr>
          <w:rFonts w:ascii="Arial" w:hAnsi="Arial" w:cs="Arial"/>
          <w:i/>
          <w:sz w:val="20"/>
          <w:szCs w:val="20"/>
        </w:rPr>
        <w:t xml:space="preserve">Dirk </w:t>
      </w:r>
      <w:proofErr w:type="spellStart"/>
      <w:r w:rsidR="006B777A" w:rsidRPr="00D66AED">
        <w:rPr>
          <w:rFonts w:ascii="Arial" w:hAnsi="Arial" w:cs="Arial"/>
          <w:i/>
          <w:sz w:val="20"/>
          <w:szCs w:val="20"/>
        </w:rPr>
        <w:t>Mahnert</w:t>
      </w:r>
      <w:proofErr w:type="spellEnd"/>
      <w:r w:rsidR="006B777A" w:rsidRPr="00D66AE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6B777A" w:rsidRPr="00D66AED">
        <w:rPr>
          <w:rFonts w:ascii="Arial" w:hAnsi="Arial" w:cs="Arial"/>
          <w:i/>
          <w:sz w:val="20"/>
          <w:szCs w:val="20"/>
        </w:rPr>
        <w:t>mahnert@b2ms.de, 03 51 / 4 66 76 44</w:t>
      </w:r>
      <w:r>
        <w:rPr>
          <w:rFonts w:ascii="Arial" w:hAnsi="Arial" w:cs="Arial"/>
          <w:i/>
          <w:sz w:val="20"/>
          <w:szCs w:val="20"/>
        </w:rPr>
        <w:t>)</w:t>
      </w:r>
    </w:p>
    <w:p w:rsidR="006B777A" w:rsidRPr="00D66AED" w:rsidRDefault="006B777A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D66AED">
        <w:rPr>
          <w:rFonts w:ascii="Arial" w:hAnsi="Arial" w:cs="Arial"/>
          <w:i/>
          <w:sz w:val="20"/>
          <w:szCs w:val="20"/>
        </w:rPr>
        <w:t xml:space="preserve">Weitere Informationen: </w:t>
      </w:r>
      <w:r w:rsidR="00D66AED">
        <w:rPr>
          <w:rFonts w:ascii="Arial" w:hAnsi="Arial" w:cs="Arial"/>
          <w:i/>
          <w:sz w:val="20"/>
          <w:szCs w:val="20"/>
        </w:rPr>
        <w:tab/>
      </w:r>
      <w:hyperlink r:id="rId9" w:history="1">
        <w:r w:rsidRPr="00D66AED">
          <w:rPr>
            <w:rStyle w:val="Hyperlink"/>
            <w:rFonts w:ascii="Arial" w:hAnsi="Arial" w:cs="Arial"/>
            <w:i/>
            <w:sz w:val="20"/>
            <w:szCs w:val="20"/>
          </w:rPr>
          <w:t>www.boersentag-frankfurt.de</w:t>
        </w:r>
      </w:hyperlink>
      <w:r w:rsidRPr="00D66AED">
        <w:rPr>
          <w:rFonts w:ascii="Arial" w:hAnsi="Arial" w:cs="Arial"/>
          <w:i/>
          <w:sz w:val="20"/>
          <w:szCs w:val="20"/>
        </w:rPr>
        <w:t xml:space="preserve"> </w:t>
      </w:r>
    </w:p>
    <w:p w:rsidR="006B777A" w:rsidRPr="006B777A" w:rsidRDefault="006B777A" w:rsidP="00D66AED">
      <w:pPr>
        <w:spacing w:after="0"/>
        <w:ind w:left="2124" w:hanging="2124"/>
        <w:jc w:val="both"/>
        <w:rPr>
          <w:rFonts w:ascii="Arial" w:hAnsi="Arial" w:cs="Arial"/>
          <w:i/>
          <w:sz w:val="20"/>
          <w:szCs w:val="20"/>
        </w:rPr>
      </w:pPr>
      <w:r w:rsidRPr="00D66AED">
        <w:rPr>
          <w:rFonts w:ascii="Arial" w:hAnsi="Arial" w:cs="Arial"/>
          <w:i/>
          <w:sz w:val="20"/>
          <w:szCs w:val="20"/>
        </w:rPr>
        <w:t>Die B2MS GmbH:</w:t>
      </w:r>
      <w:r w:rsidR="00D66AED">
        <w:rPr>
          <w:rFonts w:ascii="Arial" w:hAnsi="Arial" w:cs="Arial"/>
          <w:i/>
          <w:sz w:val="20"/>
          <w:szCs w:val="20"/>
        </w:rPr>
        <w:tab/>
      </w:r>
      <w:r w:rsidRPr="006B777A">
        <w:rPr>
          <w:rFonts w:ascii="Arial" w:hAnsi="Arial" w:cs="Arial"/>
          <w:i/>
          <w:sz w:val="20"/>
          <w:szCs w:val="20"/>
        </w:rPr>
        <w:t xml:space="preserve">Die B2MS GmbH ist eine im Jahr 2001 gegründete, </w:t>
      </w:r>
      <w:proofErr w:type="spellStart"/>
      <w:r w:rsidRPr="006B777A">
        <w:rPr>
          <w:rFonts w:ascii="Arial" w:hAnsi="Arial" w:cs="Arial"/>
          <w:i/>
          <w:sz w:val="20"/>
          <w:szCs w:val="20"/>
        </w:rPr>
        <w:t>inhaber</w:t>
      </w:r>
      <w:proofErr w:type="spellEnd"/>
      <w:r w:rsidR="00D66AE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geführte Messe- und Veranstaltungsagentur mit Sitz in Dresden. Neben den branchenbekannten Großveranstaltungen - dem Anlegertag in Düsseldorf und den Börsentagen in Berlin und Dresden - veranstaltet B2MS auch die Börsentag kompakt-Reihe in fünf deutschen Städten</w:t>
      </w:r>
      <w:r w:rsidR="00D66AED">
        <w:rPr>
          <w:rFonts w:ascii="Arial" w:hAnsi="Arial" w:cs="Arial"/>
          <w:i/>
          <w:sz w:val="20"/>
          <w:szCs w:val="20"/>
        </w:rPr>
        <w:t xml:space="preserve"> sowie in Wien</w:t>
      </w:r>
      <w:r w:rsidRPr="006B777A">
        <w:rPr>
          <w:rFonts w:ascii="Arial" w:hAnsi="Arial" w:cs="Arial"/>
          <w:i/>
          <w:sz w:val="20"/>
          <w:szCs w:val="20"/>
        </w:rPr>
        <w:t>. Das bundesweit tätige Unternehmen organisiert außerdem Kunden- und Mitarbeiterveranstaltungen im Wirtschafts- und Finanzsektor.</w:t>
      </w:r>
    </w:p>
    <w:p w:rsidR="00B039BB" w:rsidRPr="00CB51DF" w:rsidRDefault="00B039BB" w:rsidP="00BC6B29">
      <w:pPr>
        <w:spacing w:after="0" w:line="240" w:lineRule="auto"/>
        <w:jc w:val="both"/>
        <w:rPr>
          <w:rFonts w:cs="Arial"/>
        </w:rPr>
      </w:pPr>
    </w:p>
    <w:sectPr w:rsidR="00B039BB" w:rsidRPr="00CB51DF" w:rsidSect="00D66AED">
      <w:headerReference w:type="default" r:id="rId10"/>
      <w:footerReference w:type="default" r:id="rId11"/>
      <w:headerReference w:type="first" r:id="rId12"/>
      <w:pgSz w:w="11906" w:h="16838" w:code="9"/>
      <w:pgMar w:top="1418" w:right="240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B3" w:rsidRDefault="006650B3" w:rsidP="00E225B4">
      <w:pPr>
        <w:spacing w:after="0" w:line="240" w:lineRule="auto"/>
      </w:pPr>
      <w:r>
        <w:separator/>
      </w:r>
    </w:p>
  </w:endnote>
  <w:endnote w:type="continuationSeparator" w:id="0">
    <w:p w:rsidR="006650B3" w:rsidRDefault="006650B3" w:rsidP="00E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8661"/>
      <w:docPartObj>
        <w:docPartGallery w:val="Page Numbers (Bottom of Page)"/>
        <w:docPartUnique/>
      </w:docPartObj>
    </w:sdtPr>
    <w:sdtContent>
      <w:p w:rsidR="006650B3" w:rsidRDefault="006650B3">
        <w:pPr>
          <w:pStyle w:val="Fuzeile"/>
          <w:jc w:val="center"/>
        </w:pPr>
        <w:fldSimple w:instr=" PAGE   \* MERGEFORMAT ">
          <w:r w:rsidR="00116C42">
            <w:rPr>
              <w:noProof/>
            </w:rPr>
            <w:t>2</w:t>
          </w:r>
        </w:fldSimple>
      </w:p>
    </w:sdtContent>
  </w:sdt>
  <w:p w:rsidR="006650B3" w:rsidRDefault="006650B3" w:rsidP="009C69C9">
    <w:pPr>
      <w:pStyle w:val="Fuzeile"/>
      <w:tabs>
        <w:tab w:val="clear" w:pos="4536"/>
        <w:tab w:val="clear" w:pos="9072"/>
        <w:tab w:val="left" w:pos="48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B3" w:rsidRDefault="006650B3" w:rsidP="00E225B4">
      <w:pPr>
        <w:spacing w:after="0" w:line="240" w:lineRule="auto"/>
      </w:pPr>
      <w:r>
        <w:separator/>
      </w:r>
    </w:p>
  </w:footnote>
  <w:footnote w:type="continuationSeparator" w:id="0">
    <w:p w:rsidR="006650B3" w:rsidRDefault="006650B3" w:rsidP="00E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B3" w:rsidRPr="009A4662" w:rsidRDefault="006650B3" w:rsidP="009A4662">
    <w:pPr>
      <w:pStyle w:val="Kopfzeile"/>
      <w:spacing w:before="100" w:beforeAutospacing="1"/>
      <w:ind w:left="-1304"/>
    </w:pPr>
    <w:r>
      <w:rPr>
        <w:noProof/>
        <w:lang w:eastAsia="de-DE"/>
      </w:rPr>
      <w:drawing>
        <wp:inline distT="0" distB="0" distL="0" distR="0">
          <wp:extent cx="1514475" cy="550117"/>
          <wp:effectExtent l="19050" t="0" r="9525" b="0"/>
          <wp:docPr id="1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021" cy="55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0B3" w:rsidRDefault="006650B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B3" w:rsidRPr="00342263" w:rsidRDefault="006650B3" w:rsidP="00B039BB">
    <w:pPr>
      <w:pStyle w:val="Kopfzeile"/>
      <w:tabs>
        <w:tab w:val="clear" w:pos="4536"/>
        <w:tab w:val="clear" w:pos="9072"/>
        <w:tab w:val="right" w:pos="6235"/>
      </w:tabs>
      <w:spacing w:before="100" w:beforeAutospacing="1"/>
      <w:ind w:left="-1304"/>
      <w:rPr>
        <w:sz w:val="16"/>
        <w:szCs w:val="16"/>
      </w:rPr>
    </w:pPr>
    <w:r w:rsidRPr="001A7E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10.65pt;margin-top:-13.7pt;width:202.75pt;height:88.7pt;z-index:251660288;mso-width-relative:margin;mso-height-relative:margin" strokecolor="white [3212]">
          <v:textbox>
            <w:txbxContent>
              <w:p w:rsidR="006650B3" w:rsidRPr="00B039BB" w:rsidRDefault="006650B3" w:rsidP="00F95053">
                <w:pPr>
                  <w:spacing w:after="0" w:line="240" w:lineRule="auto"/>
                  <w:jc w:val="right"/>
                  <w:rPr>
                    <w:sz w:val="20"/>
                    <w:szCs w:val="20"/>
                  </w:rPr>
                </w:pPr>
                <w:r w:rsidRPr="00B039BB">
                  <w:rPr>
                    <w:sz w:val="20"/>
                    <w:szCs w:val="20"/>
                  </w:rPr>
                  <w:t>B2MS GmbH</w:t>
                </w:r>
              </w:p>
              <w:p w:rsidR="006650B3" w:rsidRPr="00B039BB" w:rsidRDefault="006650B3" w:rsidP="00F95053">
                <w:pPr>
                  <w:spacing w:after="0" w:line="240" w:lineRule="auto"/>
                  <w:jc w:val="right"/>
                  <w:rPr>
                    <w:sz w:val="20"/>
                    <w:szCs w:val="20"/>
                  </w:rPr>
                </w:pPr>
                <w:r w:rsidRPr="00B039BB">
                  <w:rPr>
                    <w:sz w:val="20"/>
                    <w:szCs w:val="20"/>
                  </w:rPr>
                  <w:t>Westendstraße 3</w:t>
                </w:r>
              </w:p>
              <w:p w:rsidR="006650B3" w:rsidRPr="00B039BB" w:rsidRDefault="006650B3" w:rsidP="00F95053">
                <w:pPr>
                  <w:spacing w:line="240" w:lineRule="auto"/>
                  <w:jc w:val="right"/>
                  <w:rPr>
                    <w:sz w:val="20"/>
                    <w:szCs w:val="20"/>
                  </w:rPr>
                </w:pPr>
                <w:r w:rsidRPr="00B039BB">
                  <w:rPr>
                    <w:sz w:val="20"/>
                    <w:szCs w:val="20"/>
                  </w:rPr>
                  <w:t>01187 Dresden</w:t>
                </w:r>
              </w:p>
              <w:p w:rsidR="006650B3" w:rsidRPr="00B039BB" w:rsidRDefault="006650B3" w:rsidP="00F95053">
                <w:pPr>
                  <w:spacing w:line="240" w:lineRule="auto"/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B039BB">
                  <w:rPr>
                    <w:rStyle w:val="AuszeichnungArial10ptZeilenabstandMehrere125zeFettZchnZchn"/>
                    <w:rFonts w:asciiTheme="minorHAnsi" w:eastAsia="Arial Unicode MS" w:hAnsiTheme="minorHAnsi" w:cstheme="minorHAnsi"/>
                  </w:rPr>
                  <w:t>Telefon</w:t>
                </w:r>
                <w:r w:rsidRPr="00B039BB">
                  <w:rPr>
                    <w:rStyle w:val="AuszeichnungArial10ptZeilenabstandMehrere125zeFettZchnZchn"/>
                    <w:rFonts w:asciiTheme="minorHAnsi" w:eastAsiaTheme="minorHAnsi" w:hAnsiTheme="minorHAnsi" w:cstheme="minorHAnsi"/>
                  </w:rPr>
                  <w:t>:</w:t>
                </w:r>
                <w:r w:rsidRPr="00B039BB">
                  <w:rPr>
                    <w:rFonts w:cstheme="minorHAnsi"/>
                    <w:sz w:val="20"/>
                    <w:szCs w:val="20"/>
                  </w:rPr>
                  <w:t xml:space="preserve"> +49(0)351 &gt; 466 76 00</w:t>
                </w:r>
                <w:r w:rsidRPr="00B039BB">
                  <w:rPr>
                    <w:rFonts w:cstheme="minorHAnsi"/>
                    <w:sz w:val="20"/>
                    <w:szCs w:val="20"/>
                  </w:rPr>
                  <w:br/>
                </w:r>
                <w:r w:rsidRPr="00B039BB">
                  <w:rPr>
                    <w:rStyle w:val="AuszeichnungArial10ptZeilenabstandMehrere125zeFettZchnZchn"/>
                    <w:rFonts w:asciiTheme="minorHAnsi" w:eastAsiaTheme="minorHAnsi" w:hAnsiTheme="minorHAnsi" w:cstheme="minorHAnsi"/>
                  </w:rPr>
                  <w:t>Internet:</w:t>
                </w:r>
                <w:r w:rsidRPr="00B039BB">
                  <w:rPr>
                    <w:rFonts w:cstheme="minorHAnsi"/>
                    <w:sz w:val="20"/>
                    <w:szCs w:val="20"/>
                  </w:rPr>
                  <w:t xml:space="preserve"> www.b2ms.de</w:t>
                </w:r>
              </w:p>
              <w:p w:rsidR="006650B3" w:rsidRDefault="006650B3" w:rsidP="00B039BB">
                <w:pPr>
                  <w:jc w:val="right"/>
                </w:pPr>
              </w:p>
            </w:txbxContent>
          </v:textbox>
        </v:shape>
      </w:pict>
    </w:r>
    <w:r w:rsidRPr="009C69C9">
      <w:rPr>
        <w:noProof/>
        <w:lang w:eastAsia="de-DE"/>
      </w:rPr>
      <w:drawing>
        <wp:inline distT="0" distB="0" distL="0" distR="0">
          <wp:extent cx="2071568" cy="752475"/>
          <wp:effectExtent l="19050" t="0" r="4882" b="0"/>
          <wp:docPr id="5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362" cy="75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CF4"/>
    <w:multiLevelType w:val="hybridMultilevel"/>
    <w:tmpl w:val="6F94E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3907"/>
    <w:multiLevelType w:val="hybridMultilevel"/>
    <w:tmpl w:val="394ED7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C46"/>
    <w:rsid w:val="00003432"/>
    <w:rsid w:val="000672EF"/>
    <w:rsid w:val="000B4829"/>
    <w:rsid w:val="000C0430"/>
    <w:rsid w:val="000D4B3B"/>
    <w:rsid w:val="000D638F"/>
    <w:rsid w:val="000D7355"/>
    <w:rsid w:val="00116C42"/>
    <w:rsid w:val="00190440"/>
    <w:rsid w:val="001A7E8A"/>
    <w:rsid w:val="001E5923"/>
    <w:rsid w:val="00200EA6"/>
    <w:rsid w:val="00223E35"/>
    <w:rsid w:val="00281B5A"/>
    <w:rsid w:val="002A7B6B"/>
    <w:rsid w:val="00342263"/>
    <w:rsid w:val="00377AF6"/>
    <w:rsid w:val="00387A13"/>
    <w:rsid w:val="0039226A"/>
    <w:rsid w:val="003B5B9A"/>
    <w:rsid w:val="003D0ABD"/>
    <w:rsid w:val="003D250B"/>
    <w:rsid w:val="003F30D0"/>
    <w:rsid w:val="00402797"/>
    <w:rsid w:val="00454356"/>
    <w:rsid w:val="004E2A75"/>
    <w:rsid w:val="00500057"/>
    <w:rsid w:val="00504D83"/>
    <w:rsid w:val="00512D2B"/>
    <w:rsid w:val="0051536A"/>
    <w:rsid w:val="00583258"/>
    <w:rsid w:val="0059231B"/>
    <w:rsid w:val="00627DD9"/>
    <w:rsid w:val="006650B3"/>
    <w:rsid w:val="00691D6C"/>
    <w:rsid w:val="006B777A"/>
    <w:rsid w:val="00766686"/>
    <w:rsid w:val="007B4583"/>
    <w:rsid w:val="007C52DF"/>
    <w:rsid w:val="007E3138"/>
    <w:rsid w:val="007F7A11"/>
    <w:rsid w:val="00822689"/>
    <w:rsid w:val="00831683"/>
    <w:rsid w:val="008A32B7"/>
    <w:rsid w:val="008A5AEB"/>
    <w:rsid w:val="008E50E4"/>
    <w:rsid w:val="008E660A"/>
    <w:rsid w:val="009066E3"/>
    <w:rsid w:val="009A4662"/>
    <w:rsid w:val="009C69C9"/>
    <w:rsid w:val="009D0909"/>
    <w:rsid w:val="009F1C46"/>
    <w:rsid w:val="00A47F36"/>
    <w:rsid w:val="00AC3545"/>
    <w:rsid w:val="00AD6536"/>
    <w:rsid w:val="00B039BB"/>
    <w:rsid w:val="00B07A65"/>
    <w:rsid w:val="00B253AE"/>
    <w:rsid w:val="00B41712"/>
    <w:rsid w:val="00B84080"/>
    <w:rsid w:val="00BA04BF"/>
    <w:rsid w:val="00BC6B29"/>
    <w:rsid w:val="00BF61AF"/>
    <w:rsid w:val="00C1427C"/>
    <w:rsid w:val="00C34250"/>
    <w:rsid w:val="00C54954"/>
    <w:rsid w:val="00C720B8"/>
    <w:rsid w:val="00C835D8"/>
    <w:rsid w:val="00CB51DF"/>
    <w:rsid w:val="00CB7A79"/>
    <w:rsid w:val="00CC5C9A"/>
    <w:rsid w:val="00CF6B57"/>
    <w:rsid w:val="00D02374"/>
    <w:rsid w:val="00D37D5F"/>
    <w:rsid w:val="00D66AED"/>
    <w:rsid w:val="00D92605"/>
    <w:rsid w:val="00D93DA7"/>
    <w:rsid w:val="00DB1B4B"/>
    <w:rsid w:val="00DF4503"/>
    <w:rsid w:val="00E05F58"/>
    <w:rsid w:val="00E13E29"/>
    <w:rsid w:val="00E225B4"/>
    <w:rsid w:val="00E260E5"/>
    <w:rsid w:val="00E366E0"/>
    <w:rsid w:val="00E52C34"/>
    <w:rsid w:val="00E71CAA"/>
    <w:rsid w:val="00E93192"/>
    <w:rsid w:val="00ED55D6"/>
    <w:rsid w:val="00F17279"/>
    <w:rsid w:val="00F222FF"/>
    <w:rsid w:val="00F42DD7"/>
    <w:rsid w:val="00F54D9E"/>
    <w:rsid w:val="00F816DE"/>
    <w:rsid w:val="00F83639"/>
    <w:rsid w:val="00F8580F"/>
    <w:rsid w:val="00F86468"/>
    <w:rsid w:val="00F95053"/>
    <w:rsid w:val="00FB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A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B4"/>
  </w:style>
  <w:style w:type="paragraph" w:styleId="Fuzeile">
    <w:name w:val="footer"/>
    <w:basedOn w:val="Standard"/>
    <w:link w:val="Fu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4D83"/>
    <w:rPr>
      <w:color w:val="0000FF" w:themeColor="hyperlink"/>
      <w:u w:val="single"/>
    </w:rPr>
  </w:style>
  <w:style w:type="paragraph" w:customStyle="1" w:styleId="AuszeichnungArial10ptZeilenabstandMehrere125zeFett">
    <w:name w:val="Auszeichnung Arial 10 pt Zeilenabstand:  Mehrere 125 ze + Fett"/>
    <w:basedOn w:val="Standard"/>
    <w:next w:val="Standard"/>
    <w:link w:val="AuszeichnungArial10ptZeilenabstandMehrere125zeFettZchnZchn"/>
    <w:rsid w:val="00B039BB"/>
    <w:pPr>
      <w:spacing w:after="0" w:line="30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uszeichnungArial10ptZeilenabstandMehrere125zeFettZchnZchn">
    <w:name w:val="Auszeichnung Arial 10 pt Zeilenabstand:  Mehrere 125 ze + Fett Zchn Zchn"/>
    <w:basedOn w:val="Absatz-Standardschriftart"/>
    <w:link w:val="AuszeichnungArial10ptZeilenabstandMehrere125zeFett"/>
    <w:rsid w:val="00B039BB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E2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rsentag-frankfur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rsentag-frankfur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essemitteil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F14A-E9D3-4371-97F4-D2CA4861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B2MS GmbH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Andrea Cörper</cp:lastModifiedBy>
  <cp:revision>7</cp:revision>
  <dcterms:created xsi:type="dcterms:W3CDTF">2016-12-05T10:19:00Z</dcterms:created>
  <dcterms:modified xsi:type="dcterms:W3CDTF">2017-01-18T11:46:00Z</dcterms:modified>
</cp:coreProperties>
</file>