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84AF5" w14:textId="77777777" w:rsidR="009E7A96" w:rsidRPr="007A2393" w:rsidRDefault="007A2393" w:rsidP="003A77BE">
      <w:pPr>
        <w:pStyle w:val="VisaHeadline"/>
        <w:pBdr>
          <w:top w:val="single" w:sz="8" w:space="1" w:color="0023A0"/>
        </w:pBdr>
        <w:spacing w:line="240" w:lineRule="auto"/>
        <w:jc w:val="center"/>
        <w:outlineLvl w:val="0"/>
        <w:rPr>
          <w:rFonts w:ascii="Segoe UI" w:hAnsi="Segoe UI" w:cs="Segoe UI"/>
          <w:sz w:val="36"/>
          <w:lang w:val="tr-TR" w:eastAsia="ko-KR"/>
        </w:rPr>
      </w:pPr>
      <w:r>
        <w:rPr>
          <w:rFonts w:ascii="Segoe UI" w:hAnsi="Segoe UI" w:cs="Segoe UI"/>
          <w:sz w:val="36"/>
          <w:lang w:val="tr-TR" w:eastAsia="ko-KR"/>
        </w:rPr>
        <w:t xml:space="preserve">Rusya’da Düzenlenen </w:t>
      </w:r>
      <w:r w:rsidR="003A77BE" w:rsidRPr="007A2393">
        <w:rPr>
          <w:rFonts w:ascii="Segoe UI" w:hAnsi="Segoe UI" w:cs="Segoe UI"/>
          <w:sz w:val="36"/>
          <w:lang w:val="tr-TR" w:eastAsia="ko-KR"/>
        </w:rPr>
        <w:t>2018 FIFA Dünya Kupası™</w:t>
      </w:r>
      <w:r>
        <w:rPr>
          <w:rFonts w:ascii="Segoe UI" w:hAnsi="Segoe UI" w:cs="Segoe UI"/>
          <w:sz w:val="36"/>
          <w:lang w:val="tr-TR" w:eastAsia="ko-KR"/>
        </w:rPr>
        <w:t>’nda</w:t>
      </w:r>
      <w:r w:rsidR="003A77BE" w:rsidRPr="007A2393">
        <w:rPr>
          <w:rFonts w:ascii="Segoe UI" w:hAnsi="Segoe UI" w:cs="Segoe UI"/>
          <w:sz w:val="36"/>
          <w:lang w:val="tr-TR" w:eastAsia="ko-KR"/>
        </w:rPr>
        <w:t xml:space="preserve"> </w:t>
      </w:r>
      <w:r w:rsidR="00E23978" w:rsidRPr="007A2393">
        <w:rPr>
          <w:rFonts w:ascii="Segoe UI" w:hAnsi="Segoe UI" w:cs="Segoe UI"/>
          <w:sz w:val="36"/>
          <w:lang w:val="tr-TR" w:eastAsia="ko-KR"/>
        </w:rPr>
        <w:t>Harcamaların</w:t>
      </w:r>
      <w:r w:rsidR="003A77BE" w:rsidRPr="007A2393">
        <w:rPr>
          <w:rFonts w:ascii="Segoe UI" w:hAnsi="Segoe UI" w:cs="Segoe UI"/>
          <w:sz w:val="36"/>
          <w:lang w:val="tr-TR" w:eastAsia="ko-KR"/>
        </w:rPr>
        <w:t xml:space="preserve"> Y</w:t>
      </w:r>
      <w:r w:rsidR="002F51AF">
        <w:rPr>
          <w:rFonts w:ascii="Segoe UI" w:hAnsi="Segoe UI" w:cs="Segoe UI"/>
          <w:sz w:val="36"/>
          <w:lang w:val="tr-TR" w:eastAsia="ko-KR"/>
        </w:rPr>
        <w:t>arısı</w:t>
      </w:r>
      <w:r w:rsidR="003A77BE" w:rsidRPr="007A2393">
        <w:rPr>
          <w:rFonts w:ascii="Segoe UI" w:hAnsi="Segoe UI" w:cs="Segoe UI"/>
          <w:sz w:val="36"/>
          <w:lang w:val="tr-TR" w:eastAsia="ko-KR"/>
        </w:rPr>
        <w:t xml:space="preserve"> Temassız </w:t>
      </w:r>
      <w:r w:rsidR="00F00313">
        <w:rPr>
          <w:rFonts w:ascii="Segoe UI" w:hAnsi="Segoe UI" w:cs="Segoe UI"/>
          <w:sz w:val="36"/>
          <w:lang w:val="tr-TR" w:eastAsia="ko-KR"/>
        </w:rPr>
        <w:t xml:space="preserve">Olarak </w:t>
      </w:r>
      <w:r w:rsidR="003A77BE" w:rsidRPr="007A2393">
        <w:rPr>
          <w:rFonts w:ascii="Segoe UI" w:hAnsi="Segoe UI" w:cs="Segoe UI"/>
          <w:sz w:val="36"/>
          <w:lang w:val="tr-TR" w:eastAsia="ko-KR"/>
        </w:rPr>
        <w:t>Gerçekleşti</w:t>
      </w:r>
    </w:p>
    <w:p w14:paraId="1FC08CD8" w14:textId="52B8C92E" w:rsidR="009E7A96" w:rsidRDefault="009E7A96" w:rsidP="009E7A96">
      <w:pPr>
        <w:rPr>
          <w:rFonts w:ascii="Segoe UI" w:hAnsi="Segoe UI" w:cs="Segoe UI"/>
          <w:lang w:val="tr-TR"/>
        </w:rPr>
      </w:pPr>
    </w:p>
    <w:p w14:paraId="160ABECB" w14:textId="77777777" w:rsidR="005905D9" w:rsidRPr="007A2393" w:rsidRDefault="005905D9" w:rsidP="009E7A96">
      <w:pPr>
        <w:rPr>
          <w:rFonts w:ascii="Segoe UI" w:hAnsi="Segoe UI" w:cs="Segoe UI"/>
          <w:lang w:val="tr-TR"/>
        </w:rPr>
      </w:pPr>
    </w:p>
    <w:p w14:paraId="38E80D44" w14:textId="5AAE8531" w:rsidR="00E23978" w:rsidRPr="002F51AF" w:rsidRDefault="006C28B2" w:rsidP="008B7C95">
      <w:pPr>
        <w:jc w:val="center"/>
        <w:rPr>
          <w:b/>
          <w:i/>
          <w:sz w:val="28"/>
          <w:lang w:val="tr-TR"/>
        </w:rPr>
      </w:pPr>
      <w:r w:rsidRPr="002F51AF">
        <w:rPr>
          <w:rFonts w:ascii="Segoe UI" w:hAnsi="Segoe UI" w:cs="Segoe UI"/>
          <w:i/>
          <w:szCs w:val="22"/>
          <w:lang w:val="tr-TR"/>
        </w:rPr>
        <w:t>Visa</w:t>
      </w:r>
      <w:r w:rsidR="007A2393" w:rsidRPr="002F51AF">
        <w:rPr>
          <w:rFonts w:ascii="Segoe UI" w:hAnsi="Segoe UI" w:cs="Segoe UI"/>
          <w:i/>
          <w:szCs w:val="22"/>
          <w:lang w:val="tr-TR"/>
        </w:rPr>
        <w:t xml:space="preserve">’nın </w:t>
      </w:r>
      <w:r w:rsidR="00F22179" w:rsidRPr="002F51AF">
        <w:rPr>
          <w:rFonts w:ascii="Segoe UI" w:hAnsi="Segoe UI" w:cs="Segoe UI"/>
          <w:i/>
          <w:szCs w:val="22"/>
          <w:lang w:val="tr-TR"/>
        </w:rPr>
        <w:t xml:space="preserve">verilerine göre </w:t>
      </w:r>
      <w:r w:rsidR="006D2F58" w:rsidRPr="00F01197">
        <w:rPr>
          <w:rFonts w:ascii="Segoe UI" w:hAnsi="Segoe UI" w:cs="Segoe UI"/>
          <w:i/>
          <w:szCs w:val="22"/>
          <w:lang w:val="tr-TR"/>
        </w:rPr>
        <w:t>FIFA Dünya Kupası™ boyunca</w:t>
      </w:r>
      <w:r w:rsidR="006D2F58">
        <w:rPr>
          <w:rFonts w:ascii="Segoe UI" w:eastAsia="Segoe UI" w:hAnsi="Segoe UI" w:cs="Segoe UI"/>
          <w:iCs/>
          <w:sz w:val="22"/>
          <w:szCs w:val="22"/>
          <w:lang w:val="tr-TR" w:bidi="en-GB"/>
        </w:rPr>
        <w:t xml:space="preserve"> </w:t>
      </w:r>
      <w:r w:rsidR="006D2F58" w:rsidRPr="002F51AF">
        <w:rPr>
          <w:rFonts w:ascii="Segoe UI" w:hAnsi="Segoe UI" w:cs="Segoe UI"/>
          <w:i/>
          <w:szCs w:val="22"/>
          <w:lang w:val="tr-TR"/>
        </w:rPr>
        <w:t xml:space="preserve">stadyumlar içinde en </w:t>
      </w:r>
      <w:r w:rsidR="006D2F58">
        <w:rPr>
          <w:rFonts w:ascii="Segoe UI" w:hAnsi="Segoe UI" w:cs="Segoe UI"/>
          <w:i/>
          <w:szCs w:val="22"/>
          <w:lang w:val="tr-TR"/>
        </w:rPr>
        <w:t>yüksek</w:t>
      </w:r>
      <w:r w:rsidR="006D2F58" w:rsidRPr="002F51AF">
        <w:rPr>
          <w:rFonts w:ascii="Segoe UI" w:hAnsi="Segoe UI" w:cs="Segoe UI"/>
          <w:i/>
          <w:szCs w:val="22"/>
          <w:lang w:val="tr-TR"/>
        </w:rPr>
        <w:t xml:space="preserve"> harcama</w:t>
      </w:r>
      <w:r w:rsidR="006D2F58">
        <w:rPr>
          <w:rFonts w:ascii="Segoe UI" w:hAnsi="Segoe UI" w:cs="Segoe UI"/>
          <w:i/>
          <w:szCs w:val="22"/>
          <w:lang w:val="tr-TR"/>
        </w:rPr>
        <w:t xml:space="preserve">yı, </w:t>
      </w:r>
      <w:r w:rsidR="00115A2F">
        <w:rPr>
          <w:rFonts w:ascii="Segoe UI" w:hAnsi="Segoe UI" w:cs="Segoe UI"/>
          <w:i/>
          <w:szCs w:val="22"/>
          <w:lang w:val="tr-TR"/>
        </w:rPr>
        <w:t xml:space="preserve">ABD </w:t>
      </w:r>
      <w:r w:rsidR="008B7C95" w:rsidRPr="002F51AF">
        <w:rPr>
          <w:rFonts w:ascii="Segoe UI" w:hAnsi="Segoe UI" w:cs="Segoe UI"/>
          <w:i/>
          <w:szCs w:val="22"/>
          <w:lang w:val="tr-TR"/>
        </w:rPr>
        <w:t xml:space="preserve">ve Meksika’dan </w:t>
      </w:r>
      <w:r w:rsidR="002F51AF" w:rsidRPr="002F51AF">
        <w:rPr>
          <w:rFonts w:ascii="Segoe UI" w:hAnsi="Segoe UI" w:cs="Segoe UI"/>
          <w:i/>
          <w:szCs w:val="22"/>
          <w:lang w:val="tr-TR"/>
        </w:rPr>
        <w:t>gelen taraftarlar</w:t>
      </w:r>
      <w:r w:rsidR="0046563E">
        <w:rPr>
          <w:rFonts w:ascii="Segoe UI" w:hAnsi="Segoe UI" w:cs="Segoe UI"/>
          <w:i/>
          <w:szCs w:val="22"/>
          <w:lang w:val="tr-TR"/>
        </w:rPr>
        <w:t xml:space="preserve"> </w:t>
      </w:r>
      <w:r w:rsidR="006D2F58">
        <w:rPr>
          <w:rFonts w:ascii="Segoe UI" w:hAnsi="Segoe UI" w:cs="Segoe UI"/>
          <w:i/>
          <w:szCs w:val="22"/>
          <w:lang w:val="tr-TR"/>
        </w:rPr>
        <w:t xml:space="preserve">gerçekleştirdi. </w:t>
      </w:r>
    </w:p>
    <w:p w14:paraId="3951B887" w14:textId="35464212" w:rsidR="006C28B2" w:rsidRDefault="006C28B2" w:rsidP="005A70A8">
      <w:pPr>
        <w:jc w:val="both"/>
        <w:rPr>
          <w:rFonts w:ascii="Segoe UI" w:eastAsia="Segoe UI" w:hAnsi="Segoe UI" w:cs="Segoe UI"/>
          <w:b/>
          <w:bCs/>
          <w:sz w:val="22"/>
          <w:szCs w:val="22"/>
          <w:lang w:val="tr-TR"/>
        </w:rPr>
      </w:pPr>
    </w:p>
    <w:p w14:paraId="63617B96" w14:textId="77777777" w:rsidR="005905D9" w:rsidRPr="007A2393" w:rsidRDefault="005905D9" w:rsidP="005A70A8">
      <w:pPr>
        <w:jc w:val="both"/>
        <w:rPr>
          <w:rFonts w:ascii="Segoe UI" w:eastAsia="Segoe UI" w:hAnsi="Segoe UI" w:cs="Segoe UI"/>
          <w:b/>
          <w:bCs/>
          <w:sz w:val="22"/>
          <w:szCs w:val="22"/>
          <w:lang w:val="tr-TR"/>
        </w:rPr>
      </w:pPr>
    </w:p>
    <w:p w14:paraId="0F20F02F" w14:textId="196AE610" w:rsidR="000D2C20" w:rsidRPr="007A2393" w:rsidRDefault="006A4AA4" w:rsidP="002F51AF">
      <w:pPr>
        <w:jc w:val="both"/>
        <w:rPr>
          <w:rFonts w:ascii="Segoe UI" w:eastAsia="Segoe UI" w:hAnsi="Segoe UI" w:cs="Segoe UI"/>
          <w:sz w:val="22"/>
          <w:szCs w:val="22"/>
          <w:lang w:val="tr-TR" w:bidi="en-GB"/>
        </w:rPr>
      </w:pPr>
      <w:r w:rsidRPr="007A2393">
        <w:rPr>
          <w:rFonts w:ascii="Segoe UI" w:eastAsia="Segoe UI" w:hAnsi="Segoe UI" w:cs="Segoe UI"/>
          <w:b/>
          <w:sz w:val="22"/>
          <w:szCs w:val="22"/>
          <w:lang w:val="tr-TR" w:bidi="en-GB"/>
        </w:rPr>
        <w:t>MOS</w:t>
      </w:r>
      <w:r w:rsidR="008B7C95" w:rsidRPr="007A2393">
        <w:rPr>
          <w:rFonts w:ascii="Segoe UI" w:eastAsia="Segoe UI" w:hAnsi="Segoe UI" w:cs="Segoe UI"/>
          <w:b/>
          <w:sz w:val="22"/>
          <w:szCs w:val="22"/>
          <w:lang w:val="tr-TR" w:bidi="en-GB"/>
        </w:rPr>
        <w:t>KOVA</w:t>
      </w:r>
      <w:r w:rsidR="00C507B0" w:rsidRPr="007A2393">
        <w:rPr>
          <w:rFonts w:ascii="Segoe UI" w:eastAsia="Segoe UI" w:hAnsi="Segoe UI" w:cs="Segoe UI"/>
          <w:b/>
          <w:sz w:val="22"/>
          <w:szCs w:val="22"/>
          <w:lang w:val="tr-TR" w:bidi="en-GB"/>
        </w:rPr>
        <w:t xml:space="preserve">, </w:t>
      </w:r>
      <w:r w:rsidR="002F51AF">
        <w:rPr>
          <w:rFonts w:ascii="Segoe UI" w:eastAsia="Segoe UI" w:hAnsi="Segoe UI" w:cs="Segoe UI"/>
          <w:b/>
          <w:sz w:val="22"/>
          <w:szCs w:val="22"/>
          <w:lang w:val="tr-TR" w:bidi="en-GB"/>
        </w:rPr>
        <w:t>1</w:t>
      </w:r>
      <w:r w:rsidR="005905D9">
        <w:rPr>
          <w:rFonts w:ascii="Segoe UI" w:eastAsia="Segoe UI" w:hAnsi="Segoe UI" w:cs="Segoe UI"/>
          <w:b/>
          <w:sz w:val="22"/>
          <w:szCs w:val="22"/>
          <w:lang w:val="tr-TR" w:bidi="en-GB"/>
        </w:rPr>
        <w:t>8</w:t>
      </w:r>
      <w:r w:rsidR="008B7C95" w:rsidRPr="007A2393">
        <w:rPr>
          <w:rFonts w:ascii="Segoe UI" w:eastAsia="Segoe UI" w:hAnsi="Segoe UI" w:cs="Segoe UI"/>
          <w:b/>
          <w:sz w:val="22"/>
          <w:szCs w:val="22"/>
          <w:lang w:val="tr-TR" w:bidi="en-GB"/>
        </w:rPr>
        <w:t xml:space="preserve"> Temmuz </w:t>
      </w:r>
      <w:r w:rsidR="00C507B0" w:rsidRPr="007A2393">
        <w:rPr>
          <w:rFonts w:ascii="Segoe UI" w:eastAsia="Segoe UI" w:hAnsi="Segoe UI" w:cs="Segoe UI"/>
          <w:b/>
          <w:sz w:val="22"/>
          <w:szCs w:val="22"/>
          <w:lang w:val="tr-TR" w:bidi="en-GB"/>
        </w:rPr>
        <w:t xml:space="preserve">2018 </w:t>
      </w:r>
      <w:r w:rsidR="00C507B0" w:rsidRPr="007A2393">
        <w:rPr>
          <w:rFonts w:ascii="Segoe UI" w:eastAsia="Segoe UI" w:hAnsi="Segoe UI" w:cs="Segoe UI"/>
          <w:sz w:val="22"/>
          <w:szCs w:val="22"/>
          <w:lang w:val="tr-TR" w:bidi="en-GB"/>
        </w:rPr>
        <w:t>–</w:t>
      </w:r>
      <w:r w:rsidR="00C507B0" w:rsidRPr="007A2393">
        <w:rPr>
          <w:rFonts w:ascii="Segoe UI" w:eastAsia="Segoe UI" w:hAnsi="Segoe UI" w:cs="Segoe UI"/>
          <w:b/>
          <w:sz w:val="22"/>
          <w:szCs w:val="22"/>
          <w:lang w:val="tr-TR" w:bidi="en-GB"/>
        </w:rPr>
        <w:t xml:space="preserve"> </w:t>
      </w:r>
      <w:r w:rsidR="008B7C95" w:rsidRPr="007A2393">
        <w:rPr>
          <w:rFonts w:ascii="Segoe UI" w:eastAsia="Segoe UI" w:hAnsi="Segoe UI" w:cs="Segoe UI"/>
          <w:sz w:val="22"/>
          <w:szCs w:val="22"/>
          <w:lang w:val="tr-TR" w:bidi="en-GB"/>
        </w:rPr>
        <w:t>FIFA’nın Resmi Ödeme Hizmetleri Ortağı V</w:t>
      </w:r>
      <w:r w:rsidR="000D2C20" w:rsidRPr="007A2393">
        <w:rPr>
          <w:rFonts w:ascii="Segoe UI" w:eastAsia="Segoe UI" w:hAnsi="Segoe UI" w:cs="Segoe UI"/>
          <w:sz w:val="22"/>
          <w:szCs w:val="22"/>
          <w:lang w:val="tr-TR" w:bidi="en-GB"/>
        </w:rPr>
        <w:t>isa (N</w:t>
      </w:r>
      <w:r w:rsidR="008B7C95" w:rsidRPr="007A2393">
        <w:rPr>
          <w:rFonts w:ascii="Segoe UI" w:eastAsia="Segoe UI" w:hAnsi="Segoe UI" w:cs="Segoe UI"/>
          <w:sz w:val="22"/>
          <w:szCs w:val="22"/>
          <w:lang w:val="tr-TR" w:bidi="en-GB"/>
        </w:rPr>
        <w:t>ew York Borsası</w:t>
      </w:r>
      <w:r w:rsidR="000D2C20" w:rsidRPr="007A2393">
        <w:rPr>
          <w:rFonts w:ascii="Segoe UI" w:eastAsia="Segoe UI" w:hAnsi="Segoe UI" w:cs="Segoe UI"/>
          <w:sz w:val="22"/>
          <w:szCs w:val="22"/>
          <w:lang w:val="tr-TR" w:bidi="en-GB"/>
        </w:rPr>
        <w:t>: V),</w:t>
      </w:r>
      <w:r w:rsidR="00FA38E6">
        <w:rPr>
          <w:rFonts w:ascii="Segoe UI" w:eastAsia="Segoe UI" w:hAnsi="Segoe UI" w:cs="Segoe UI"/>
          <w:sz w:val="22"/>
          <w:szCs w:val="22"/>
          <w:lang w:val="tr-TR" w:bidi="en-GB"/>
        </w:rPr>
        <w:t xml:space="preserve"> </w:t>
      </w:r>
      <w:r w:rsidR="007A2393">
        <w:rPr>
          <w:rFonts w:ascii="Segoe UI" w:eastAsia="Segoe UI" w:hAnsi="Segoe UI" w:cs="Segoe UI"/>
          <w:sz w:val="22"/>
          <w:szCs w:val="22"/>
          <w:lang w:val="tr-TR" w:bidi="en-GB"/>
        </w:rPr>
        <w:t>Rusya’da düzenlenen</w:t>
      </w:r>
      <w:r w:rsidR="008B7C95" w:rsidRPr="007A2393">
        <w:rPr>
          <w:rFonts w:ascii="Segoe UI" w:eastAsia="Segoe UI" w:hAnsi="Segoe UI" w:cs="Segoe UI"/>
          <w:sz w:val="22"/>
          <w:szCs w:val="22"/>
          <w:lang w:val="tr-TR" w:bidi="en-GB"/>
        </w:rPr>
        <w:t xml:space="preserve"> 2018 FIFA Dünya Kupası</w:t>
      </w:r>
      <w:r w:rsidR="006D2F58">
        <w:rPr>
          <w:rFonts w:ascii="Segoe UI" w:eastAsia="Segoe UI" w:hAnsi="Segoe UI" w:cs="Segoe UI"/>
          <w:sz w:val="22"/>
          <w:szCs w:val="22"/>
          <w:lang w:val="tr-TR" w:bidi="en-GB"/>
        </w:rPr>
        <w:t>’</w:t>
      </w:r>
      <w:r w:rsidR="00F00313">
        <w:rPr>
          <w:rFonts w:ascii="Segoe UI" w:eastAsia="Segoe UI" w:hAnsi="Segoe UI" w:cs="Segoe UI"/>
          <w:sz w:val="22"/>
          <w:szCs w:val="22"/>
          <w:lang w:val="tr-TR" w:bidi="en-GB"/>
        </w:rPr>
        <w:t xml:space="preserve">nın </w:t>
      </w:r>
      <w:r w:rsidR="008B7C95" w:rsidRPr="007A2393">
        <w:rPr>
          <w:rFonts w:ascii="Segoe UI" w:eastAsia="Segoe UI" w:hAnsi="Segoe UI" w:cs="Segoe UI"/>
          <w:sz w:val="22"/>
          <w:szCs w:val="22"/>
          <w:lang w:val="tr-TR" w:bidi="en-GB"/>
        </w:rPr>
        <w:t>14 Haziran’daki açılış maçından 11 Temmuz’da</w:t>
      </w:r>
      <w:r w:rsidR="00564050">
        <w:rPr>
          <w:rFonts w:ascii="Segoe UI" w:eastAsia="Segoe UI" w:hAnsi="Segoe UI" w:cs="Segoe UI"/>
          <w:sz w:val="22"/>
          <w:szCs w:val="22"/>
          <w:lang w:val="tr-TR" w:bidi="en-GB"/>
        </w:rPr>
        <w:t xml:space="preserve">ki </w:t>
      </w:r>
      <w:r w:rsidR="00A379D6">
        <w:rPr>
          <w:rFonts w:ascii="Segoe UI" w:eastAsia="Segoe UI" w:hAnsi="Segoe UI" w:cs="Segoe UI"/>
          <w:sz w:val="22"/>
          <w:szCs w:val="22"/>
          <w:lang w:val="tr-TR" w:bidi="en-GB"/>
        </w:rPr>
        <w:t>y</w:t>
      </w:r>
      <w:r w:rsidR="008B7C95" w:rsidRPr="007A2393">
        <w:rPr>
          <w:rFonts w:ascii="Segoe UI" w:eastAsia="Segoe UI" w:hAnsi="Segoe UI" w:cs="Segoe UI"/>
          <w:sz w:val="22"/>
          <w:szCs w:val="22"/>
          <w:lang w:val="tr-TR" w:bidi="en-GB"/>
        </w:rPr>
        <w:t xml:space="preserve">arı </w:t>
      </w:r>
      <w:r w:rsidR="00A379D6">
        <w:rPr>
          <w:rFonts w:ascii="Segoe UI" w:eastAsia="Segoe UI" w:hAnsi="Segoe UI" w:cs="Segoe UI"/>
          <w:sz w:val="22"/>
          <w:szCs w:val="22"/>
          <w:lang w:val="tr-TR" w:bidi="en-GB"/>
        </w:rPr>
        <w:t>f</w:t>
      </w:r>
      <w:r w:rsidR="008B7C95" w:rsidRPr="007A2393">
        <w:rPr>
          <w:rFonts w:ascii="Segoe UI" w:eastAsia="Segoe UI" w:hAnsi="Segoe UI" w:cs="Segoe UI"/>
          <w:sz w:val="22"/>
          <w:szCs w:val="22"/>
          <w:lang w:val="tr-TR" w:bidi="en-GB"/>
        </w:rPr>
        <w:t xml:space="preserve">inal </w:t>
      </w:r>
      <w:r w:rsidR="002F4528" w:rsidRPr="007A2393">
        <w:rPr>
          <w:rFonts w:ascii="Segoe UI" w:eastAsia="Segoe UI" w:hAnsi="Segoe UI" w:cs="Segoe UI"/>
          <w:sz w:val="22"/>
          <w:szCs w:val="22"/>
          <w:lang w:val="tr-TR" w:bidi="en-GB"/>
        </w:rPr>
        <w:t>m</w:t>
      </w:r>
      <w:r w:rsidR="008B7C95" w:rsidRPr="007A2393">
        <w:rPr>
          <w:rFonts w:ascii="Segoe UI" w:eastAsia="Segoe UI" w:hAnsi="Segoe UI" w:cs="Segoe UI"/>
          <w:sz w:val="22"/>
          <w:szCs w:val="22"/>
          <w:lang w:val="tr-TR" w:bidi="en-GB"/>
        </w:rPr>
        <w:t>aç</w:t>
      </w:r>
      <w:r w:rsidR="007A2393">
        <w:rPr>
          <w:rFonts w:ascii="Segoe UI" w:eastAsia="Segoe UI" w:hAnsi="Segoe UI" w:cs="Segoe UI"/>
          <w:sz w:val="22"/>
          <w:szCs w:val="22"/>
          <w:lang w:val="tr-TR" w:bidi="en-GB"/>
        </w:rPr>
        <w:t>ın</w:t>
      </w:r>
      <w:r w:rsidR="008B7C95" w:rsidRPr="007A2393">
        <w:rPr>
          <w:rFonts w:ascii="Segoe UI" w:eastAsia="Segoe UI" w:hAnsi="Segoe UI" w:cs="Segoe UI"/>
          <w:sz w:val="22"/>
          <w:szCs w:val="22"/>
          <w:lang w:val="tr-TR" w:bidi="en-GB"/>
        </w:rPr>
        <w:t xml:space="preserve">a kadar </w:t>
      </w:r>
      <w:r w:rsidR="00F00313">
        <w:rPr>
          <w:rFonts w:ascii="Segoe UI" w:eastAsia="Segoe UI" w:hAnsi="Segoe UI" w:cs="Segoe UI"/>
          <w:sz w:val="22"/>
          <w:szCs w:val="22"/>
          <w:lang w:val="tr-TR" w:bidi="en-GB"/>
        </w:rPr>
        <w:t xml:space="preserve">geçen </w:t>
      </w:r>
      <w:r w:rsidR="008B7C95" w:rsidRPr="007A2393">
        <w:rPr>
          <w:rFonts w:ascii="Segoe UI" w:eastAsia="Segoe UI" w:hAnsi="Segoe UI" w:cs="Segoe UI"/>
          <w:sz w:val="22"/>
          <w:szCs w:val="22"/>
          <w:lang w:val="tr-TR" w:bidi="en-GB"/>
        </w:rPr>
        <w:t>süre</w:t>
      </w:r>
      <w:r w:rsidR="00564050">
        <w:rPr>
          <w:rFonts w:ascii="Segoe UI" w:eastAsia="Segoe UI" w:hAnsi="Segoe UI" w:cs="Segoe UI"/>
          <w:sz w:val="22"/>
          <w:szCs w:val="22"/>
          <w:lang w:val="tr-TR" w:bidi="en-GB"/>
        </w:rPr>
        <w:t xml:space="preserve">de </w:t>
      </w:r>
      <w:r w:rsidR="008B7C95" w:rsidRPr="007A2393">
        <w:rPr>
          <w:rFonts w:ascii="Segoe UI" w:eastAsia="Segoe UI" w:hAnsi="Segoe UI" w:cs="Segoe UI"/>
          <w:sz w:val="22"/>
          <w:szCs w:val="22"/>
          <w:lang w:val="tr-TR" w:bidi="en-GB"/>
        </w:rPr>
        <w:t xml:space="preserve">stadyumlarda </w:t>
      </w:r>
      <w:r w:rsidR="004D5FE6" w:rsidRPr="007A2393">
        <w:rPr>
          <w:rFonts w:ascii="Segoe UI" w:eastAsia="Segoe UI" w:hAnsi="Segoe UI" w:cs="Segoe UI"/>
          <w:sz w:val="22"/>
          <w:szCs w:val="22"/>
          <w:lang w:val="tr-TR" w:bidi="en-GB"/>
        </w:rPr>
        <w:t xml:space="preserve">yapılan harcamaların analiz sonuçlarını duyurdu. </w:t>
      </w:r>
      <w:r w:rsidR="002F4528" w:rsidRPr="007A2393">
        <w:rPr>
          <w:rFonts w:ascii="Segoe UI" w:eastAsia="Segoe UI" w:hAnsi="Segoe UI" w:cs="Segoe UI"/>
          <w:sz w:val="22"/>
          <w:szCs w:val="22"/>
          <w:lang w:val="tr-TR" w:bidi="en-GB"/>
        </w:rPr>
        <w:t>Kupa maçlarının oynandığı stadyumlarda yapılan harcamalar</w:t>
      </w:r>
      <w:r w:rsidR="00564050">
        <w:rPr>
          <w:rFonts w:ascii="Segoe UI" w:eastAsia="Segoe UI" w:hAnsi="Segoe UI" w:cs="Segoe UI"/>
          <w:sz w:val="22"/>
          <w:szCs w:val="22"/>
          <w:lang w:val="tr-TR" w:bidi="en-GB"/>
        </w:rPr>
        <w:t xml:space="preserve">ın %50’sinin </w:t>
      </w:r>
      <w:r w:rsidR="002F4528" w:rsidRPr="007A2393">
        <w:rPr>
          <w:rFonts w:ascii="Segoe UI" w:eastAsia="Segoe UI" w:hAnsi="Segoe UI" w:cs="Segoe UI"/>
          <w:sz w:val="22"/>
          <w:szCs w:val="22"/>
          <w:lang w:val="tr-TR" w:bidi="en-GB"/>
        </w:rPr>
        <w:t xml:space="preserve">kart, </w:t>
      </w:r>
      <w:r w:rsidR="00564050">
        <w:rPr>
          <w:rFonts w:ascii="Segoe UI" w:eastAsia="Segoe UI" w:hAnsi="Segoe UI" w:cs="Segoe UI"/>
          <w:sz w:val="22"/>
          <w:szCs w:val="22"/>
          <w:lang w:val="tr-TR" w:bidi="en-GB"/>
        </w:rPr>
        <w:t xml:space="preserve">cep telefonu </w:t>
      </w:r>
      <w:r w:rsidR="002F4528" w:rsidRPr="007A2393">
        <w:rPr>
          <w:rFonts w:ascii="Segoe UI" w:eastAsia="Segoe UI" w:hAnsi="Segoe UI" w:cs="Segoe UI"/>
          <w:sz w:val="22"/>
          <w:szCs w:val="22"/>
          <w:lang w:val="tr-TR" w:bidi="en-GB"/>
        </w:rPr>
        <w:t>ve</w:t>
      </w:r>
      <w:r w:rsidR="00564050">
        <w:rPr>
          <w:rFonts w:ascii="Segoe UI" w:eastAsia="Segoe UI" w:hAnsi="Segoe UI" w:cs="Segoe UI"/>
          <w:sz w:val="22"/>
          <w:szCs w:val="22"/>
          <w:lang w:val="tr-TR" w:bidi="en-GB"/>
        </w:rPr>
        <w:t>ya</w:t>
      </w:r>
      <w:r w:rsidR="002F4528" w:rsidRPr="007A2393">
        <w:rPr>
          <w:rFonts w:ascii="Segoe UI" w:eastAsia="Segoe UI" w:hAnsi="Segoe UI" w:cs="Segoe UI"/>
          <w:sz w:val="22"/>
          <w:szCs w:val="22"/>
          <w:lang w:val="tr-TR" w:bidi="en-GB"/>
        </w:rPr>
        <w:t xml:space="preserve"> giyilebilir </w:t>
      </w:r>
      <w:r w:rsidR="006D2F58">
        <w:rPr>
          <w:rFonts w:ascii="Segoe UI" w:eastAsia="Segoe UI" w:hAnsi="Segoe UI" w:cs="Segoe UI"/>
          <w:sz w:val="22"/>
          <w:szCs w:val="22"/>
          <w:lang w:val="tr-TR" w:bidi="en-GB"/>
        </w:rPr>
        <w:t xml:space="preserve">ödeme cihazları </w:t>
      </w:r>
      <w:r w:rsidR="00564050">
        <w:rPr>
          <w:rFonts w:ascii="Segoe UI" w:eastAsia="Segoe UI" w:hAnsi="Segoe UI" w:cs="Segoe UI"/>
          <w:sz w:val="22"/>
          <w:szCs w:val="22"/>
          <w:lang w:val="tr-TR" w:bidi="en-GB"/>
        </w:rPr>
        <w:t>ile temassız olarak gerçekleştiğini ortaya koyan analiz</w:t>
      </w:r>
      <w:r w:rsidR="006D2F58">
        <w:rPr>
          <w:rFonts w:ascii="Segoe UI" w:eastAsia="Segoe UI" w:hAnsi="Segoe UI" w:cs="Segoe UI"/>
          <w:sz w:val="22"/>
          <w:szCs w:val="22"/>
          <w:lang w:val="tr-TR" w:bidi="en-GB"/>
        </w:rPr>
        <w:t>,</w:t>
      </w:r>
      <w:r w:rsidR="00564050">
        <w:rPr>
          <w:rFonts w:ascii="Segoe UI" w:eastAsia="Segoe UI" w:hAnsi="Segoe UI" w:cs="Segoe UI"/>
          <w:sz w:val="22"/>
          <w:szCs w:val="22"/>
          <w:lang w:val="tr-TR" w:bidi="en-GB"/>
        </w:rPr>
        <w:t xml:space="preserve"> </w:t>
      </w:r>
      <w:r w:rsidR="00564050" w:rsidRPr="007A2393">
        <w:rPr>
          <w:rFonts w:ascii="Segoe UI" w:eastAsia="Segoe UI" w:hAnsi="Segoe UI" w:cs="Segoe UI"/>
          <w:sz w:val="22"/>
          <w:szCs w:val="22"/>
          <w:lang w:val="tr-TR" w:bidi="en-GB"/>
        </w:rPr>
        <w:t>tüketici</w:t>
      </w:r>
      <w:r w:rsidR="006D2F58">
        <w:rPr>
          <w:rFonts w:ascii="Segoe UI" w:eastAsia="Segoe UI" w:hAnsi="Segoe UI" w:cs="Segoe UI"/>
          <w:sz w:val="22"/>
          <w:szCs w:val="22"/>
          <w:lang w:val="tr-TR" w:bidi="en-GB"/>
        </w:rPr>
        <w:t>leri</w:t>
      </w:r>
      <w:r w:rsidR="00564050" w:rsidRPr="007A2393">
        <w:rPr>
          <w:rFonts w:ascii="Segoe UI" w:eastAsia="Segoe UI" w:hAnsi="Segoe UI" w:cs="Segoe UI"/>
          <w:sz w:val="22"/>
          <w:szCs w:val="22"/>
          <w:lang w:val="tr-TR" w:bidi="en-GB"/>
        </w:rPr>
        <w:t xml:space="preserve">n yenilikçi ödeme teknolojilerini </w:t>
      </w:r>
      <w:r w:rsidR="00564050">
        <w:rPr>
          <w:rFonts w:ascii="Segoe UI" w:eastAsia="Segoe UI" w:hAnsi="Segoe UI" w:cs="Segoe UI"/>
          <w:sz w:val="22"/>
          <w:szCs w:val="22"/>
          <w:lang w:val="tr-TR" w:bidi="en-GB"/>
        </w:rPr>
        <w:t xml:space="preserve">gitgide daha çok </w:t>
      </w:r>
      <w:r w:rsidR="00564050" w:rsidRPr="007A2393">
        <w:rPr>
          <w:rFonts w:ascii="Segoe UI" w:eastAsia="Segoe UI" w:hAnsi="Segoe UI" w:cs="Segoe UI"/>
          <w:sz w:val="22"/>
          <w:szCs w:val="22"/>
          <w:lang w:val="tr-TR" w:bidi="en-GB"/>
        </w:rPr>
        <w:t>benimsediğin</w:t>
      </w:r>
      <w:r w:rsidR="00564050">
        <w:rPr>
          <w:rFonts w:ascii="Segoe UI" w:eastAsia="Segoe UI" w:hAnsi="Segoe UI" w:cs="Segoe UI"/>
          <w:sz w:val="22"/>
          <w:szCs w:val="22"/>
          <w:lang w:val="tr-TR" w:bidi="en-GB"/>
        </w:rPr>
        <w:t xml:space="preserve">e işaret ediyor. </w:t>
      </w:r>
    </w:p>
    <w:p w14:paraId="7DAAE614" w14:textId="77777777" w:rsidR="002F4528" w:rsidRPr="007A2393" w:rsidRDefault="002F4528" w:rsidP="002F51AF">
      <w:pPr>
        <w:pStyle w:val="10"/>
        <w:jc w:val="both"/>
        <w:outlineLvl w:val="0"/>
        <w:rPr>
          <w:rFonts w:ascii="Segoe UI" w:eastAsia="Segoe UI" w:hAnsi="Segoe UI" w:cs="Segoe UI"/>
          <w:sz w:val="22"/>
          <w:szCs w:val="22"/>
          <w:lang w:val="tr-TR" w:bidi="en-GB"/>
        </w:rPr>
      </w:pPr>
    </w:p>
    <w:p w14:paraId="20499783" w14:textId="10CEFD42" w:rsidR="009A354D" w:rsidRPr="00F01197" w:rsidRDefault="00F864B6" w:rsidP="002F51AF">
      <w:pPr>
        <w:pStyle w:val="10"/>
        <w:jc w:val="both"/>
        <w:outlineLvl w:val="0"/>
        <w:rPr>
          <w:rFonts w:ascii="Segoe UI" w:eastAsia="Segoe UI" w:hAnsi="Segoe UI" w:cs="Segoe UI"/>
          <w:color w:val="FF0000"/>
          <w:sz w:val="22"/>
          <w:szCs w:val="22"/>
          <w:lang w:val="tr-TR" w:bidi="en-GB"/>
        </w:rPr>
      </w:pPr>
      <w:r w:rsidRPr="007A2393">
        <w:rPr>
          <w:rFonts w:ascii="Segoe UI" w:eastAsia="Segoe UI" w:hAnsi="Segoe UI" w:cs="Segoe UI"/>
          <w:sz w:val="22"/>
          <w:szCs w:val="22"/>
          <w:lang w:val="tr-TR" w:bidi="en-GB"/>
        </w:rPr>
        <w:t>Vi</w:t>
      </w:r>
      <w:r w:rsidR="007A6E9F" w:rsidRPr="007A2393">
        <w:rPr>
          <w:rFonts w:ascii="Segoe UI" w:eastAsia="Segoe UI" w:hAnsi="Segoe UI" w:cs="Segoe UI"/>
          <w:sz w:val="22"/>
          <w:szCs w:val="22"/>
          <w:lang w:val="tr-TR" w:bidi="en-GB"/>
        </w:rPr>
        <w:t xml:space="preserve">sa </w:t>
      </w:r>
      <w:r w:rsidR="002F4528" w:rsidRPr="007A2393">
        <w:rPr>
          <w:rFonts w:ascii="Segoe UI" w:eastAsia="Segoe UI" w:hAnsi="Segoe UI" w:cs="Segoe UI"/>
          <w:sz w:val="22"/>
          <w:szCs w:val="22"/>
          <w:lang w:val="tr-TR" w:bidi="en-GB"/>
        </w:rPr>
        <w:t xml:space="preserve">kart sahipleri </w:t>
      </w:r>
      <w:r w:rsidR="00564050">
        <w:rPr>
          <w:rFonts w:ascii="Segoe UI" w:eastAsia="Segoe UI" w:hAnsi="Segoe UI" w:cs="Segoe UI"/>
          <w:sz w:val="22"/>
          <w:szCs w:val="22"/>
          <w:lang w:val="tr-TR" w:bidi="en-GB"/>
        </w:rPr>
        <w:t xml:space="preserve">turnuva </w:t>
      </w:r>
      <w:r w:rsidR="006D2F58">
        <w:rPr>
          <w:rFonts w:ascii="Segoe UI" w:eastAsia="Segoe UI" w:hAnsi="Segoe UI" w:cs="Segoe UI"/>
          <w:sz w:val="22"/>
          <w:szCs w:val="22"/>
          <w:lang w:val="tr-TR" w:bidi="en-GB"/>
        </w:rPr>
        <w:t xml:space="preserve">boyunca </w:t>
      </w:r>
      <w:r w:rsidR="00A379D6">
        <w:rPr>
          <w:rFonts w:ascii="Segoe UI" w:eastAsia="Segoe UI" w:hAnsi="Segoe UI" w:cs="Segoe UI"/>
          <w:sz w:val="22"/>
          <w:szCs w:val="22"/>
          <w:lang w:val="tr-TR" w:bidi="en-GB"/>
        </w:rPr>
        <w:t xml:space="preserve">maçların oynandığı </w:t>
      </w:r>
      <w:r w:rsidR="001520BC" w:rsidRPr="007A2393">
        <w:rPr>
          <w:rFonts w:ascii="Segoe UI" w:eastAsia="Segoe UI" w:hAnsi="Segoe UI" w:cs="Segoe UI"/>
          <w:sz w:val="22"/>
          <w:szCs w:val="22"/>
          <w:lang w:val="tr-TR" w:bidi="en-GB"/>
        </w:rPr>
        <w:t>stadyum</w:t>
      </w:r>
      <w:r w:rsidR="00A379D6">
        <w:rPr>
          <w:rFonts w:ascii="Segoe UI" w:eastAsia="Segoe UI" w:hAnsi="Segoe UI" w:cs="Segoe UI"/>
          <w:sz w:val="22"/>
          <w:szCs w:val="22"/>
          <w:lang w:val="tr-TR" w:bidi="en-GB"/>
        </w:rPr>
        <w:t xml:space="preserve">larda </w:t>
      </w:r>
      <w:r w:rsidR="00A65D65">
        <w:rPr>
          <w:rFonts w:ascii="Segoe UI" w:eastAsia="Segoe UI" w:hAnsi="Segoe UI" w:cs="Segoe UI"/>
          <w:sz w:val="22"/>
          <w:szCs w:val="22"/>
          <w:lang w:val="tr-TR" w:bidi="en-GB"/>
        </w:rPr>
        <w:t xml:space="preserve">işlem başına </w:t>
      </w:r>
      <w:r w:rsidR="002F4528" w:rsidRPr="007A2393">
        <w:rPr>
          <w:rFonts w:ascii="Segoe UI" w:eastAsia="Segoe UI" w:hAnsi="Segoe UI" w:cs="Segoe UI"/>
          <w:sz w:val="22"/>
          <w:szCs w:val="22"/>
          <w:lang w:val="tr-TR" w:bidi="en-GB"/>
        </w:rPr>
        <w:t xml:space="preserve">ortalama </w:t>
      </w:r>
      <w:r w:rsidR="001520BC" w:rsidRPr="007A2393">
        <w:rPr>
          <w:rFonts w:ascii="Segoe UI" w:eastAsia="Segoe UI" w:hAnsi="Segoe UI" w:cs="Segoe UI"/>
          <w:sz w:val="22"/>
          <w:szCs w:val="22"/>
          <w:lang w:val="tr-TR" w:bidi="en-GB"/>
        </w:rPr>
        <w:t>23</w:t>
      </w:r>
      <w:r w:rsidR="00A379D6">
        <w:rPr>
          <w:rFonts w:ascii="Segoe UI" w:eastAsia="Segoe UI" w:hAnsi="Segoe UI" w:cs="Segoe UI"/>
          <w:sz w:val="22"/>
          <w:szCs w:val="22"/>
          <w:lang w:val="tr-TR" w:bidi="en-GB"/>
        </w:rPr>
        <w:t xml:space="preserve"> dolar </w:t>
      </w:r>
      <w:r w:rsidR="001520BC" w:rsidRPr="007A2393">
        <w:rPr>
          <w:rFonts w:ascii="Segoe UI" w:eastAsia="Segoe UI" w:hAnsi="Segoe UI" w:cs="Segoe UI"/>
          <w:sz w:val="22"/>
          <w:szCs w:val="22"/>
          <w:lang w:val="tr-TR" w:bidi="en-GB"/>
        </w:rPr>
        <w:t xml:space="preserve">harcadı. </w:t>
      </w:r>
      <w:r w:rsidR="00A65D65">
        <w:rPr>
          <w:rFonts w:ascii="Segoe UI" w:eastAsia="Segoe UI" w:hAnsi="Segoe UI" w:cs="Segoe UI"/>
          <w:sz w:val="22"/>
          <w:szCs w:val="22"/>
          <w:lang w:val="tr-TR" w:bidi="en-GB"/>
        </w:rPr>
        <w:t xml:space="preserve">Bu harcamalarda </w:t>
      </w:r>
      <w:r w:rsidR="001520BC" w:rsidRPr="007A2393">
        <w:rPr>
          <w:rFonts w:ascii="Segoe UI" w:eastAsia="Segoe UI" w:hAnsi="Segoe UI" w:cs="Segoe UI"/>
          <w:sz w:val="22"/>
          <w:szCs w:val="22"/>
          <w:lang w:val="tr-TR" w:bidi="en-GB"/>
        </w:rPr>
        <w:t>Rus</w:t>
      </w:r>
      <w:r w:rsidR="00A65D65">
        <w:rPr>
          <w:rFonts w:ascii="Segoe UI" w:eastAsia="Segoe UI" w:hAnsi="Segoe UI" w:cs="Segoe UI"/>
          <w:sz w:val="22"/>
          <w:szCs w:val="22"/>
          <w:lang w:val="tr-TR" w:bidi="en-GB"/>
        </w:rPr>
        <w:t xml:space="preserve"> </w:t>
      </w:r>
      <w:r w:rsidR="001520BC" w:rsidRPr="007A2393">
        <w:rPr>
          <w:rFonts w:ascii="Segoe UI" w:eastAsia="Segoe UI" w:hAnsi="Segoe UI" w:cs="Segoe UI"/>
          <w:sz w:val="22"/>
          <w:szCs w:val="22"/>
          <w:lang w:val="tr-TR" w:bidi="en-GB"/>
        </w:rPr>
        <w:t>taraftarlar başı çekerken,</w:t>
      </w:r>
      <w:r w:rsidR="00A65D65">
        <w:rPr>
          <w:rFonts w:ascii="Segoe UI" w:eastAsia="Segoe UI" w:hAnsi="Segoe UI" w:cs="Segoe UI"/>
          <w:sz w:val="22"/>
          <w:szCs w:val="22"/>
          <w:lang w:val="tr-TR" w:bidi="en-GB"/>
        </w:rPr>
        <w:t xml:space="preserve"> </w:t>
      </w:r>
      <w:r w:rsidR="006D2F58">
        <w:rPr>
          <w:rFonts w:ascii="Segoe UI" w:eastAsia="Segoe UI" w:hAnsi="Segoe UI" w:cs="Segoe UI"/>
          <w:sz w:val="22"/>
          <w:szCs w:val="22"/>
          <w:lang w:val="tr-TR" w:bidi="en-GB"/>
        </w:rPr>
        <w:t xml:space="preserve">onları ABD </w:t>
      </w:r>
      <w:r w:rsidR="00A65D65">
        <w:rPr>
          <w:rFonts w:ascii="Segoe UI" w:eastAsia="Segoe UI" w:hAnsi="Segoe UI" w:cs="Segoe UI"/>
          <w:sz w:val="22"/>
          <w:szCs w:val="22"/>
          <w:lang w:val="tr-TR" w:bidi="en-GB"/>
        </w:rPr>
        <w:t xml:space="preserve">ve </w:t>
      </w:r>
      <w:r w:rsidR="006D2F58" w:rsidRPr="007A2393">
        <w:rPr>
          <w:rFonts w:ascii="Segoe UI" w:eastAsia="Segoe UI" w:hAnsi="Segoe UI" w:cs="Segoe UI"/>
          <w:sz w:val="22"/>
          <w:szCs w:val="22"/>
          <w:lang w:val="tr-TR" w:bidi="en-GB"/>
        </w:rPr>
        <w:t>Meksika</w:t>
      </w:r>
      <w:r w:rsidR="006D2F58">
        <w:rPr>
          <w:rFonts w:ascii="Segoe UI" w:eastAsia="Segoe UI" w:hAnsi="Segoe UI" w:cs="Segoe UI"/>
          <w:sz w:val="22"/>
          <w:szCs w:val="22"/>
          <w:lang w:val="tr-TR" w:bidi="en-GB"/>
        </w:rPr>
        <w:t>lı</w:t>
      </w:r>
      <w:r w:rsidR="00A65D65">
        <w:rPr>
          <w:rFonts w:ascii="Segoe UI" w:eastAsia="Segoe UI" w:hAnsi="Segoe UI" w:cs="Segoe UI"/>
          <w:sz w:val="22"/>
          <w:szCs w:val="22"/>
          <w:lang w:val="tr-TR" w:bidi="en-GB"/>
        </w:rPr>
        <w:t xml:space="preserve"> taraftarlar </w:t>
      </w:r>
      <w:r w:rsidR="001520BC" w:rsidRPr="007A2393">
        <w:rPr>
          <w:rFonts w:ascii="Segoe UI" w:eastAsia="Segoe UI" w:hAnsi="Segoe UI" w:cs="Segoe UI"/>
          <w:sz w:val="22"/>
          <w:szCs w:val="22"/>
          <w:lang w:val="tr-TR" w:bidi="en-GB"/>
        </w:rPr>
        <w:t>takip etti</w:t>
      </w:r>
      <w:r w:rsidR="001520BC" w:rsidRPr="00F01197">
        <w:rPr>
          <w:rFonts w:ascii="Segoe UI" w:eastAsia="Segoe UI" w:hAnsi="Segoe UI" w:cs="Segoe UI"/>
          <w:color w:val="auto"/>
          <w:sz w:val="22"/>
          <w:szCs w:val="22"/>
          <w:lang w:val="tr-TR" w:bidi="en-GB"/>
        </w:rPr>
        <w:t>.</w:t>
      </w:r>
      <w:r w:rsidR="00EE3776" w:rsidRPr="00F01197">
        <w:rPr>
          <w:rFonts w:ascii="Segoe UI" w:eastAsia="Segoe UI" w:hAnsi="Segoe UI" w:cs="Segoe UI"/>
          <w:color w:val="auto"/>
          <w:sz w:val="22"/>
          <w:szCs w:val="22"/>
          <w:lang w:val="tr-TR" w:bidi="en-GB"/>
        </w:rPr>
        <w:t xml:space="preserve"> </w:t>
      </w:r>
      <w:r w:rsidR="00A65D65" w:rsidRPr="00F01197">
        <w:rPr>
          <w:rFonts w:ascii="Segoe UI" w:eastAsia="Segoe UI" w:hAnsi="Segoe UI" w:cs="Segoe UI"/>
          <w:color w:val="auto"/>
          <w:sz w:val="22"/>
          <w:szCs w:val="22"/>
          <w:lang w:val="tr-TR" w:bidi="en-GB"/>
        </w:rPr>
        <w:t>B</w:t>
      </w:r>
      <w:r w:rsidR="00734AE5" w:rsidRPr="00F01197">
        <w:rPr>
          <w:rFonts w:ascii="Segoe UI" w:eastAsia="Segoe UI" w:hAnsi="Segoe UI" w:cs="Segoe UI"/>
          <w:color w:val="auto"/>
          <w:sz w:val="22"/>
          <w:szCs w:val="22"/>
          <w:lang w:val="tr-TR" w:bidi="en-GB"/>
        </w:rPr>
        <w:t xml:space="preserve">ireysel </w:t>
      </w:r>
      <w:r w:rsidR="00A65D65" w:rsidRPr="00F01197">
        <w:rPr>
          <w:rFonts w:ascii="Segoe UI" w:eastAsia="Segoe UI" w:hAnsi="Segoe UI" w:cs="Segoe UI"/>
          <w:color w:val="auto"/>
          <w:sz w:val="22"/>
          <w:szCs w:val="22"/>
          <w:lang w:val="tr-TR" w:bidi="en-GB"/>
        </w:rPr>
        <w:t xml:space="preserve">ödemelerde görülen en yüksek ortalama harcama tutarları, </w:t>
      </w:r>
      <w:r w:rsidR="006D2F58" w:rsidRPr="00F01197">
        <w:rPr>
          <w:rFonts w:ascii="Segoe UI" w:eastAsia="Segoe UI" w:hAnsi="Segoe UI" w:cs="Segoe UI"/>
          <w:color w:val="auto"/>
          <w:sz w:val="22"/>
          <w:szCs w:val="22"/>
          <w:lang w:val="tr-TR" w:bidi="en-GB"/>
        </w:rPr>
        <w:t>$</w:t>
      </w:r>
      <w:r w:rsidR="00734AE5" w:rsidRPr="00F01197">
        <w:rPr>
          <w:rFonts w:ascii="Segoe UI" w:eastAsia="Segoe UI" w:hAnsi="Segoe UI" w:cs="Segoe UI"/>
          <w:color w:val="auto"/>
          <w:sz w:val="22"/>
          <w:szCs w:val="22"/>
          <w:lang w:val="tr-TR" w:bidi="en-GB"/>
        </w:rPr>
        <w:t xml:space="preserve">68 </w:t>
      </w:r>
      <w:r w:rsidR="00A65D65" w:rsidRPr="00F01197">
        <w:rPr>
          <w:rFonts w:ascii="Segoe UI" w:eastAsia="Segoe UI" w:hAnsi="Segoe UI" w:cs="Segoe UI"/>
          <w:color w:val="auto"/>
          <w:sz w:val="22"/>
          <w:szCs w:val="22"/>
          <w:lang w:val="tr-TR" w:bidi="en-GB"/>
        </w:rPr>
        <w:t>ile stadyum içi logolu ürün alımları</w:t>
      </w:r>
      <w:r w:rsidR="00734AE5" w:rsidRPr="00F01197">
        <w:rPr>
          <w:rFonts w:ascii="Segoe UI" w:eastAsia="Segoe UI" w:hAnsi="Segoe UI" w:cs="Segoe UI"/>
          <w:color w:val="auto"/>
          <w:sz w:val="22"/>
          <w:szCs w:val="22"/>
          <w:lang w:val="tr-TR" w:bidi="en-GB"/>
        </w:rPr>
        <w:t xml:space="preserve">, </w:t>
      </w:r>
      <w:r w:rsidR="006D2F58" w:rsidRPr="00F01197">
        <w:rPr>
          <w:rFonts w:ascii="Segoe UI" w:eastAsia="Segoe UI" w:hAnsi="Segoe UI" w:cs="Segoe UI"/>
          <w:color w:val="auto"/>
          <w:sz w:val="22"/>
          <w:szCs w:val="22"/>
          <w:lang w:val="tr-TR" w:bidi="en-GB"/>
        </w:rPr>
        <w:t>$</w:t>
      </w:r>
      <w:r w:rsidR="00734AE5" w:rsidRPr="00F01197">
        <w:rPr>
          <w:rFonts w:ascii="Segoe UI" w:eastAsia="Segoe UI" w:hAnsi="Segoe UI" w:cs="Segoe UI"/>
          <w:color w:val="auto"/>
          <w:sz w:val="22"/>
          <w:szCs w:val="22"/>
          <w:lang w:val="tr-TR" w:bidi="en-GB"/>
        </w:rPr>
        <w:t xml:space="preserve">53 </w:t>
      </w:r>
      <w:r w:rsidR="00A65D65" w:rsidRPr="00F01197">
        <w:rPr>
          <w:rFonts w:ascii="Segoe UI" w:eastAsia="Segoe UI" w:hAnsi="Segoe UI" w:cs="Segoe UI"/>
          <w:color w:val="auto"/>
          <w:sz w:val="22"/>
          <w:szCs w:val="22"/>
          <w:lang w:val="tr-TR" w:bidi="en-GB"/>
        </w:rPr>
        <w:t xml:space="preserve">ile Fan Fest alanından logolu ürün alımları </w:t>
      </w:r>
      <w:r w:rsidR="00734AE5" w:rsidRPr="00F01197">
        <w:rPr>
          <w:rFonts w:ascii="Segoe UI" w:eastAsia="Segoe UI" w:hAnsi="Segoe UI" w:cs="Segoe UI"/>
          <w:color w:val="auto"/>
          <w:sz w:val="22"/>
          <w:szCs w:val="22"/>
          <w:lang w:val="tr-TR" w:bidi="en-GB"/>
        </w:rPr>
        <w:t xml:space="preserve">ve </w:t>
      </w:r>
      <w:r w:rsidR="006D2F58" w:rsidRPr="00F01197">
        <w:rPr>
          <w:rFonts w:ascii="Segoe UI" w:eastAsia="Segoe UI" w:hAnsi="Segoe UI" w:cs="Segoe UI"/>
          <w:color w:val="auto"/>
          <w:sz w:val="22"/>
          <w:szCs w:val="22"/>
          <w:lang w:val="tr-TR" w:bidi="en-GB"/>
        </w:rPr>
        <w:t>$</w:t>
      </w:r>
      <w:r w:rsidR="00A65D65" w:rsidRPr="00F01197">
        <w:rPr>
          <w:rFonts w:ascii="Segoe UI" w:eastAsia="Segoe UI" w:hAnsi="Segoe UI" w:cs="Segoe UI"/>
          <w:color w:val="auto"/>
          <w:sz w:val="22"/>
          <w:szCs w:val="22"/>
          <w:lang w:val="tr-TR" w:bidi="en-GB"/>
        </w:rPr>
        <w:t xml:space="preserve">13 ile </w:t>
      </w:r>
      <w:r w:rsidR="00734AE5" w:rsidRPr="00F01197">
        <w:rPr>
          <w:rFonts w:ascii="Segoe UI" w:eastAsia="Segoe UI" w:hAnsi="Segoe UI" w:cs="Segoe UI"/>
          <w:color w:val="auto"/>
          <w:sz w:val="22"/>
          <w:szCs w:val="22"/>
          <w:lang w:val="tr-TR" w:bidi="en-GB"/>
        </w:rPr>
        <w:t>stadyum iç</w:t>
      </w:r>
      <w:r w:rsidR="00395C5D" w:rsidRPr="00F01197">
        <w:rPr>
          <w:rFonts w:ascii="Segoe UI" w:eastAsia="Segoe UI" w:hAnsi="Segoe UI" w:cs="Segoe UI"/>
          <w:color w:val="auto"/>
          <w:sz w:val="22"/>
          <w:szCs w:val="22"/>
          <w:lang w:val="tr-TR" w:bidi="en-GB"/>
        </w:rPr>
        <w:t xml:space="preserve">i </w:t>
      </w:r>
      <w:r w:rsidR="00734AE5" w:rsidRPr="00F01197">
        <w:rPr>
          <w:rFonts w:ascii="Segoe UI" w:eastAsia="Segoe UI" w:hAnsi="Segoe UI" w:cs="Segoe UI"/>
          <w:color w:val="auto"/>
          <w:sz w:val="22"/>
          <w:szCs w:val="22"/>
          <w:lang w:val="tr-TR" w:bidi="en-GB"/>
        </w:rPr>
        <w:t>yiyecek ve içecek</w:t>
      </w:r>
      <w:r w:rsidR="00A65D65" w:rsidRPr="00F01197">
        <w:rPr>
          <w:rFonts w:ascii="Segoe UI" w:eastAsia="Segoe UI" w:hAnsi="Segoe UI" w:cs="Segoe UI"/>
          <w:color w:val="auto"/>
          <w:sz w:val="22"/>
          <w:szCs w:val="22"/>
          <w:lang w:val="tr-TR" w:bidi="en-GB"/>
        </w:rPr>
        <w:t xml:space="preserve"> harcamaları oldu.</w:t>
      </w:r>
      <w:r w:rsidR="00395C5D" w:rsidRPr="00F01197">
        <w:rPr>
          <w:rFonts w:ascii="Segoe UI" w:eastAsia="Segoe UI" w:hAnsi="Segoe UI" w:cs="Segoe UI"/>
          <w:color w:val="auto"/>
          <w:sz w:val="22"/>
          <w:szCs w:val="22"/>
          <w:lang w:val="tr-TR" w:bidi="en-GB"/>
        </w:rPr>
        <w:t xml:space="preserve"> </w:t>
      </w:r>
    </w:p>
    <w:p w14:paraId="42463503" w14:textId="77777777" w:rsidR="00086D23" w:rsidRPr="007A2393" w:rsidRDefault="00086D23" w:rsidP="00AB08D4">
      <w:pPr>
        <w:rPr>
          <w:rFonts w:ascii="Segoe UI" w:eastAsia="Segoe UI" w:hAnsi="Segoe UI" w:cs="Segoe UI"/>
          <w:sz w:val="22"/>
          <w:szCs w:val="22"/>
          <w:lang w:val="tr-TR" w:bidi="en-GB"/>
        </w:rPr>
      </w:pPr>
    </w:p>
    <w:p w14:paraId="1A6C8551" w14:textId="5FF88E5E" w:rsidR="00CD4F91" w:rsidRDefault="00395C5D" w:rsidP="002F51AF">
      <w:pPr>
        <w:jc w:val="both"/>
        <w:rPr>
          <w:rFonts w:ascii="Segoe UI" w:eastAsia="Segoe UI" w:hAnsi="Segoe UI" w:cs="Segoe UI"/>
          <w:iCs/>
          <w:sz w:val="22"/>
          <w:szCs w:val="22"/>
          <w:lang w:val="tr-TR" w:bidi="en-GB"/>
        </w:rPr>
      </w:pPr>
      <w:r w:rsidRPr="002F51AF">
        <w:rPr>
          <w:rFonts w:ascii="Segoe UI" w:eastAsia="Segoe UI" w:hAnsi="Segoe UI" w:cs="Segoe UI"/>
          <w:b/>
          <w:sz w:val="22"/>
          <w:szCs w:val="22"/>
          <w:lang w:val="tr-TR" w:bidi="en-GB"/>
        </w:rPr>
        <w:t>Visa Inc. Pazarlama ve İletişim Başkanı Lynne Biggar</w:t>
      </w:r>
      <w:r w:rsidRPr="007A2393">
        <w:rPr>
          <w:rFonts w:ascii="Segoe UI" w:eastAsia="Segoe UI" w:hAnsi="Segoe UI" w:cs="Segoe UI"/>
          <w:sz w:val="22"/>
          <w:szCs w:val="22"/>
          <w:lang w:val="tr-TR" w:bidi="en-GB"/>
        </w:rPr>
        <w:t xml:space="preserve"> konuyla ilgili </w:t>
      </w:r>
      <w:r w:rsidR="00EB333C" w:rsidRPr="007A2393">
        <w:rPr>
          <w:rFonts w:ascii="Segoe UI" w:eastAsia="Segoe UI" w:hAnsi="Segoe UI" w:cs="Segoe UI"/>
          <w:sz w:val="22"/>
          <w:szCs w:val="22"/>
          <w:lang w:val="tr-TR" w:bidi="en-GB"/>
        </w:rPr>
        <w:t>yaptığı açıklamad</w:t>
      </w:r>
      <w:r w:rsidRPr="007A2393">
        <w:rPr>
          <w:rFonts w:ascii="Segoe UI" w:eastAsia="Segoe UI" w:hAnsi="Segoe UI" w:cs="Segoe UI"/>
          <w:sz w:val="22"/>
          <w:szCs w:val="22"/>
          <w:lang w:val="tr-TR" w:bidi="en-GB"/>
        </w:rPr>
        <w:t xml:space="preserve">a, </w:t>
      </w:r>
      <w:r w:rsidR="00CD4F91" w:rsidRPr="007A2393">
        <w:rPr>
          <w:rFonts w:ascii="Segoe UI" w:eastAsia="Segoe UI" w:hAnsi="Segoe UI" w:cs="Segoe UI"/>
          <w:sz w:val="22"/>
          <w:szCs w:val="22"/>
          <w:lang w:val="tr-TR" w:bidi="en-GB"/>
        </w:rPr>
        <w:t>“Visa’</w:t>
      </w:r>
      <w:r w:rsidR="00B25FA7" w:rsidRPr="007A2393">
        <w:rPr>
          <w:rFonts w:ascii="Segoe UI" w:eastAsia="Segoe UI" w:hAnsi="Segoe UI" w:cs="Segoe UI"/>
          <w:sz w:val="22"/>
          <w:szCs w:val="22"/>
          <w:lang w:val="tr-TR" w:bidi="en-GB"/>
        </w:rPr>
        <w:t>nın sponsorlu</w:t>
      </w:r>
      <w:r w:rsidR="00A65D65">
        <w:rPr>
          <w:rFonts w:ascii="Segoe UI" w:eastAsia="Segoe UI" w:hAnsi="Segoe UI" w:cs="Segoe UI"/>
          <w:sz w:val="22"/>
          <w:szCs w:val="22"/>
          <w:lang w:val="tr-TR" w:bidi="en-GB"/>
        </w:rPr>
        <w:t xml:space="preserve">kları </w:t>
      </w:r>
      <w:r w:rsidR="00B25FA7" w:rsidRPr="007A2393">
        <w:rPr>
          <w:rFonts w:ascii="Segoe UI" w:eastAsia="Segoe UI" w:hAnsi="Segoe UI" w:cs="Segoe UI"/>
          <w:sz w:val="22"/>
          <w:szCs w:val="22"/>
          <w:lang w:val="tr-TR" w:bidi="en-GB"/>
        </w:rPr>
        <w:t>global platform</w:t>
      </w:r>
      <w:r w:rsidR="00A65D65">
        <w:rPr>
          <w:rFonts w:ascii="Segoe UI" w:eastAsia="Segoe UI" w:hAnsi="Segoe UI" w:cs="Segoe UI"/>
          <w:sz w:val="22"/>
          <w:szCs w:val="22"/>
          <w:lang w:val="tr-TR" w:bidi="en-GB"/>
        </w:rPr>
        <w:t>lar</w:t>
      </w:r>
      <w:r w:rsidR="00B25FA7" w:rsidRPr="007A2393">
        <w:rPr>
          <w:rFonts w:ascii="Segoe UI" w:eastAsia="Segoe UI" w:hAnsi="Segoe UI" w:cs="Segoe UI"/>
          <w:sz w:val="22"/>
          <w:szCs w:val="22"/>
          <w:lang w:val="tr-TR" w:bidi="en-GB"/>
        </w:rPr>
        <w:t xml:space="preserve">da ödeme teknolojilerindeki en son yenilikleri </w:t>
      </w:r>
      <w:r w:rsidR="00481C75">
        <w:rPr>
          <w:rFonts w:ascii="Segoe UI" w:eastAsia="Segoe UI" w:hAnsi="Segoe UI" w:cs="Segoe UI"/>
          <w:sz w:val="22"/>
          <w:szCs w:val="22"/>
          <w:lang w:val="tr-TR" w:bidi="en-GB"/>
        </w:rPr>
        <w:t xml:space="preserve">tanıtmamıza </w:t>
      </w:r>
      <w:r w:rsidR="00B25FA7" w:rsidRPr="007A2393">
        <w:rPr>
          <w:rFonts w:ascii="Segoe UI" w:eastAsia="Segoe UI" w:hAnsi="Segoe UI" w:cs="Segoe UI"/>
          <w:sz w:val="22"/>
          <w:szCs w:val="22"/>
          <w:lang w:val="tr-TR" w:bidi="en-GB"/>
        </w:rPr>
        <w:t>olanak sağlıyor. Visa kart sahiplerinin FIFA Dünya Kupası</w:t>
      </w:r>
      <w:r w:rsidR="00B25FA7" w:rsidRPr="007A2393">
        <w:rPr>
          <w:rFonts w:ascii="Segoe UI" w:eastAsia="Segoe UI" w:hAnsi="Segoe UI" w:cs="Segoe UI"/>
          <w:iCs/>
          <w:sz w:val="22"/>
          <w:szCs w:val="22"/>
          <w:lang w:val="tr-TR" w:bidi="en-GB"/>
        </w:rPr>
        <w:t xml:space="preserve">™ </w:t>
      </w:r>
      <w:r w:rsidR="00B25FA7" w:rsidRPr="007A2393">
        <w:rPr>
          <w:rFonts w:ascii="Segoe UI" w:eastAsia="Segoe UI" w:hAnsi="Segoe UI" w:cs="Segoe UI"/>
          <w:sz w:val="22"/>
          <w:szCs w:val="22"/>
          <w:lang w:val="tr-TR" w:bidi="en-GB"/>
        </w:rPr>
        <w:t>harcama</w:t>
      </w:r>
      <w:r w:rsidR="00026DCB">
        <w:rPr>
          <w:rFonts w:ascii="Segoe UI" w:eastAsia="Segoe UI" w:hAnsi="Segoe UI" w:cs="Segoe UI"/>
          <w:sz w:val="22"/>
          <w:szCs w:val="22"/>
          <w:lang w:val="tr-TR" w:bidi="en-GB"/>
        </w:rPr>
        <w:t xml:space="preserve"> verileri,</w:t>
      </w:r>
      <w:r w:rsidR="00B25FA7" w:rsidRPr="007A2393">
        <w:rPr>
          <w:rFonts w:ascii="Segoe UI" w:eastAsia="Segoe UI" w:hAnsi="Segoe UI" w:cs="Segoe UI"/>
          <w:sz w:val="22"/>
          <w:szCs w:val="22"/>
          <w:lang w:val="tr-TR" w:bidi="en-GB"/>
        </w:rPr>
        <w:t xml:space="preserve"> </w:t>
      </w:r>
      <w:r w:rsidR="005A6F5E" w:rsidRPr="007A2393">
        <w:rPr>
          <w:rFonts w:ascii="Segoe UI" w:eastAsia="Segoe UI" w:hAnsi="Segoe UI" w:cs="Segoe UI"/>
          <w:sz w:val="22"/>
          <w:szCs w:val="22"/>
          <w:lang w:val="tr-TR" w:bidi="en-GB"/>
        </w:rPr>
        <w:t>Rusya’da temassız ödeme</w:t>
      </w:r>
      <w:r w:rsidR="00A65D65">
        <w:rPr>
          <w:rFonts w:ascii="Segoe UI" w:eastAsia="Segoe UI" w:hAnsi="Segoe UI" w:cs="Segoe UI"/>
          <w:sz w:val="22"/>
          <w:szCs w:val="22"/>
          <w:lang w:val="tr-TR" w:bidi="en-GB"/>
        </w:rPr>
        <w:t xml:space="preserve">lerin </w:t>
      </w:r>
      <w:r w:rsidR="005A6F5E" w:rsidRPr="007A2393">
        <w:rPr>
          <w:rFonts w:ascii="Segoe UI" w:eastAsia="Segoe UI" w:hAnsi="Segoe UI" w:cs="Segoe UI"/>
          <w:sz w:val="22"/>
          <w:szCs w:val="22"/>
          <w:lang w:val="tr-TR" w:bidi="en-GB"/>
        </w:rPr>
        <w:t>büyüdüğünü ve taraftarların</w:t>
      </w:r>
      <w:r w:rsidR="007B2E2E" w:rsidRPr="007A2393">
        <w:rPr>
          <w:rFonts w:ascii="Segoe UI" w:eastAsia="Segoe UI" w:hAnsi="Segoe UI" w:cs="Segoe UI"/>
          <w:sz w:val="22"/>
          <w:szCs w:val="22"/>
          <w:lang w:val="tr-TR" w:bidi="en-GB"/>
        </w:rPr>
        <w:t xml:space="preserve"> </w:t>
      </w:r>
      <w:r w:rsidR="00A65D65">
        <w:rPr>
          <w:rFonts w:ascii="Segoe UI" w:eastAsia="Segoe UI" w:hAnsi="Segoe UI" w:cs="Segoe UI"/>
          <w:sz w:val="22"/>
          <w:szCs w:val="22"/>
          <w:lang w:val="tr-TR" w:bidi="en-GB"/>
        </w:rPr>
        <w:t xml:space="preserve">kuyruklarda </w:t>
      </w:r>
      <w:r w:rsidR="00613F83">
        <w:rPr>
          <w:rFonts w:ascii="Segoe UI" w:eastAsia="Segoe UI" w:hAnsi="Segoe UI" w:cs="Segoe UI"/>
          <w:sz w:val="22"/>
          <w:szCs w:val="22"/>
          <w:lang w:val="tr-TR" w:bidi="en-GB"/>
        </w:rPr>
        <w:t>beklemek</w:t>
      </w:r>
      <w:r w:rsidR="006D2F58">
        <w:rPr>
          <w:rFonts w:ascii="Segoe UI" w:eastAsia="Segoe UI" w:hAnsi="Segoe UI" w:cs="Segoe UI"/>
          <w:sz w:val="22"/>
          <w:szCs w:val="22"/>
          <w:lang w:val="tr-TR" w:bidi="en-GB"/>
        </w:rPr>
        <w:t xml:space="preserve"> yerine </w:t>
      </w:r>
      <w:r w:rsidR="00613F83">
        <w:rPr>
          <w:rFonts w:ascii="Segoe UI" w:eastAsia="Segoe UI" w:hAnsi="Segoe UI" w:cs="Segoe UI"/>
          <w:sz w:val="22"/>
          <w:szCs w:val="22"/>
          <w:lang w:val="tr-TR" w:bidi="en-GB"/>
        </w:rPr>
        <w:t xml:space="preserve">zamanlarını maçları izlemeye ayırmak için </w:t>
      </w:r>
      <w:r w:rsidR="007B2E2E" w:rsidRPr="007A2393">
        <w:rPr>
          <w:rFonts w:ascii="Segoe UI" w:eastAsia="Segoe UI" w:hAnsi="Segoe UI" w:cs="Segoe UI"/>
          <w:sz w:val="22"/>
          <w:szCs w:val="22"/>
          <w:lang w:val="tr-TR" w:bidi="en-GB"/>
        </w:rPr>
        <w:t xml:space="preserve">hızlı ve güvenli ödeme </w:t>
      </w:r>
      <w:r w:rsidR="00A65D65">
        <w:rPr>
          <w:rFonts w:ascii="Segoe UI" w:eastAsia="Segoe UI" w:hAnsi="Segoe UI" w:cs="Segoe UI"/>
          <w:sz w:val="22"/>
          <w:szCs w:val="22"/>
          <w:lang w:val="tr-TR" w:bidi="en-GB"/>
        </w:rPr>
        <w:t>yöntemlerin</w:t>
      </w:r>
      <w:r w:rsidR="00026DCB">
        <w:rPr>
          <w:rFonts w:ascii="Segoe UI" w:eastAsia="Segoe UI" w:hAnsi="Segoe UI" w:cs="Segoe UI"/>
          <w:sz w:val="22"/>
          <w:szCs w:val="22"/>
          <w:lang w:val="tr-TR" w:bidi="en-GB"/>
        </w:rPr>
        <w:t xml:space="preserve">i </w:t>
      </w:r>
      <w:r w:rsidR="00613F83">
        <w:rPr>
          <w:rFonts w:ascii="Segoe UI" w:eastAsia="Segoe UI" w:hAnsi="Segoe UI" w:cs="Segoe UI"/>
          <w:sz w:val="22"/>
          <w:szCs w:val="22"/>
          <w:lang w:val="tr-TR" w:bidi="en-GB"/>
        </w:rPr>
        <w:t xml:space="preserve">tercih ettiklerini </w:t>
      </w:r>
      <w:r w:rsidR="00481C75" w:rsidRPr="007A2393">
        <w:rPr>
          <w:rFonts w:ascii="Segoe UI" w:eastAsia="Segoe UI" w:hAnsi="Segoe UI" w:cs="Segoe UI"/>
          <w:sz w:val="22"/>
          <w:szCs w:val="22"/>
          <w:lang w:val="tr-TR" w:bidi="en-GB"/>
        </w:rPr>
        <w:t>ortaya</w:t>
      </w:r>
      <w:r w:rsidR="007B2E2E" w:rsidRPr="007A2393">
        <w:rPr>
          <w:rFonts w:ascii="Segoe UI" w:eastAsia="Segoe UI" w:hAnsi="Segoe UI" w:cs="Segoe UI"/>
          <w:sz w:val="22"/>
          <w:szCs w:val="22"/>
          <w:lang w:val="tr-TR" w:bidi="en-GB"/>
        </w:rPr>
        <w:t xml:space="preserve"> koyuyor</w:t>
      </w:r>
      <w:r w:rsidR="00A379D6">
        <w:rPr>
          <w:rFonts w:ascii="Segoe UI" w:eastAsia="Segoe UI" w:hAnsi="Segoe UI" w:cs="Segoe UI"/>
          <w:sz w:val="22"/>
          <w:szCs w:val="22"/>
          <w:lang w:val="tr-TR" w:bidi="en-GB"/>
        </w:rPr>
        <w:t xml:space="preserve"> </w:t>
      </w:r>
      <w:r w:rsidR="00E3142A" w:rsidRPr="007A2393">
        <w:rPr>
          <w:rFonts w:ascii="Segoe UI" w:eastAsia="Segoe UI" w:hAnsi="Segoe UI" w:cs="Segoe UI"/>
          <w:iCs/>
          <w:sz w:val="22"/>
          <w:szCs w:val="22"/>
          <w:lang w:val="tr-TR" w:bidi="en-GB"/>
        </w:rPr>
        <w:t>”</w:t>
      </w:r>
      <w:r w:rsidR="007B2E2E" w:rsidRPr="007A2393">
        <w:rPr>
          <w:rFonts w:ascii="Segoe UI" w:eastAsia="Segoe UI" w:hAnsi="Segoe UI" w:cs="Segoe UI"/>
          <w:iCs/>
          <w:sz w:val="22"/>
          <w:szCs w:val="22"/>
          <w:lang w:val="tr-TR" w:bidi="en-GB"/>
        </w:rPr>
        <w:t xml:space="preserve"> dedi.</w:t>
      </w:r>
    </w:p>
    <w:p w14:paraId="50432401" w14:textId="77777777" w:rsidR="002F51AF" w:rsidRDefault="002F51AF" w:rsidP="002F51AF">
      <w:pPr>
        <w:jc w:val="both"/>
        <w:rPr>
          <w:rFonts w:ascii="Segoe UI" w:eastAsia="Segoe UI" w:hAnsi="Segoe UI" w:cs="Segoe UI"/>
          <w:iCs/>
          <w:sz w:val="22"/>
          <w:szCs w:val="22"/>
          <w:lang w:val="tr-TR" w:bidi="en-GB"/>
        </w:rPr>
      </w:pPr>
    </w:p>
    <w:p w14:paraId="3AC92151" w14:textId="77777777" w:rsidR="002F51AF" w:rsidRPr="002F51AF" w:rsidRDefault="002F51AF" w:rsidP="002F51AF">
      <w:pPr>
        <w:jc w:val="both"/>
        <w:rPr>
          <w:rFonts w:ascii="Segoe UI" w:eastAsia="Segoe UI" w:hAnsi="Segoe UI" w:cs="Segoe UI"/>
          <w:b/>
          <w:sz w:val="22"/>
          <w:szCs w:val="22"/>
          <w:lang w:val="tr-TR" w:bidi="en-GB"/>
        </w:rPr>
      </w:pPr>
      <w:r w:rsidRPr="002F51AF">
        <w:rPr>
          <w:rFonts w:ascii="Segoe UI" w:eastAsia="Segoe UI" w:hAnsi="Segoe UI" w:cs="Segoe UI"/>
          <w:b/>
          <w:iCs/>
          <w:sz w:val="22"/>
          <w:szCs w:val="22"/>
          <w:lang w:val="tr-TR" w:bidi="en-GB"/>
        </w:rPr>
        <w:t xml:space="preserve">En </w:t>
      </w:r>
      <w:r>
        <w:rPr>
          <w:rFonts w:ascii="Segoe UI" w:eastAsia="Segoe UI" w:hAnsi="Segoe UI" w:cs="Segoe UI"/>
          <w:b/>
          <w:iCs/>
          <w:sz w:val="22"/>
          <w:szCs w:val="22"/>
          <w:lang w:val="tr-TR" w:bidi="en-GB"/>
        </w:rPr>
        <w:t xml:space="preserve">yüksek harcama </w:t>
      </w:r>
      <w:r w:rsidRPr="002F51AF">
        <w:rPr>
          <w:rFonts w:ascii="Segoe UI" w:eastAsia="Segoe UI" w:hAnsi="Segoe UI" w:cs="Segoe UI"/>
          <w:b/>
          <w:iCs/>
          <w:sz w:val="22"/>
          <w:szCs w:val="22"/>
          <w:lang w:val="tr-TR" w:bidi="en-GB"/>
        </w:rPr>
        <w:t xml:space="preserve">açılış maçında </w:t>
      </w:r>
      <w:r>
        <w:rPr>
          <w:rFonts w:ascii="Segoe UI" w:eastAsia="Segoe UI" w:hAnsi="Segoe UI" w:cs="Segoe UI"/>
          <w:b/>
          <w:iCs/>
          <w:sz w:val="22"/>
          <w:szCs w:val="22"/>
          <w:lang w:val="tr-TR" w:bidi="en-GB"/>
        </w:rPr>
        <w:t>gerçekleşti</w:t>
      </w:r>
    </w:p>
    <w:p w14:paraId="510FE9EE" w14:textId="77777777" w:rsidR="007B2E2E" w:rsidRPr="007A2393" w:rsidRDefault="007B2E2E" w:rsidP="009A354D">
      <w:pPr>
        <w:pStyle w:val="10"/>
        <w:outlineLvl w:val="0"/>
        <w:rPr>
          <w:rFonts w:ascii="Segoe UI" w:eastAsia="Segoe UI" w:hAnsi="Segoe UI" w:cs="Segoe UI"/>
          <w:sz w:val="22"/>
          <w:szCs w:val="22"/>
          <w:lang w:val="tr-TR" w:bidi="en-GB"/>
        </w:rPr>
      </w:pPr>
    </w:p>
    <w:p w14:paraId="6A8E3091" w14:textId="422DC70D" w:rsidR="00D72875" w:rsidRPr="007A2393" w:rsidRDefault="007B2E2E" w:rsidP="002F51AF">
      <w:pPr>
        <w:pStyle w:val="10"/>
        <w:jc w:val="both"/>
        <w:outlineLvl w:val="0"/>
        <w:rPr>
          <w:rFonts w:ascii="Segoe UI" w:eastAsia="Segoe UI" w:hAnsi="Segoe UI" w:cs="Segoe UI"/>
          <w:bCs/>
          <w:sz w:val="22"/>
          <w:szCs w:val="22"/>
          <w:lang w:val="tr-TR"/>
        </w:rPr>
      </w:pPr>
      <w:r w:rsidRPr="007A2393">
        <w:rPr>
          <w:rFonts w:ascii="Segoe UI" w:eastAsia="Segoe UI" w:hAnsi="Segoe UI" w:cs="Segoe UI"/>
          <w:sz w:val="22"/>
          <w:szCs w:val="22"/>
          <w:lang w:val="tr-TR" w:bidi="en-GB"/>
        </w:rPr>
        <w:t xml:space="preserve">Rusya’da düzenlenen 2018 FIFA Dünya Kupası’nda </w:t>
      </w:r>
      <w:r w:rsidR="00A379D6">
        <w:rPr>
          <w:rFonts w:ascii="Segoe UI" w:eastAsia="Segoe UI" w:hAnsi="Segoe UI" w:cs="Segoe UI"/>
          <w:sz w:val="22"/>
          <w:szCs w:val="22"/>
          <w:lang w:val="tr-TR" w:bidi="en-GB"/>
        </w:rPr>
        <w:t xml:space="preserve">final karşılaşmasına kadar oynanan </w:t>
      </w:r>
      <w:r w:rsidRPr="007A2393">
        <w:rPr>
          <w:rFonts w:ascii="Segoe UI" w:eastAsia="Segoe UI" w:hAnsi="Segoe UI" w:cs="Segoe UI"/>
          <w:sz w:val="22"/>
          <w:szCs w:val="22"/>
          <w:lang w:val="tr-TR" w:bidi="en-GB"/>
        </w:rPr>
        <w:t>62 maç</w:t>
      </w:r>
      <w:r w:rsidR="00A379D6">
        <w:rPr>
          <w:rFonts w:ascii="Segoe UI" w:eastAsia="Segoe UI" w:hAnsi="Segoe UI" w:cs="Segoe UI"/>
          <w:sz w:val="22"/>
          <w:szCs w:val="22"/>
          <w:lang w:val="tr-TR" w:bidi="en-GB"/>
        </w:rPr>
        <w:t>ta s</w:t>
      </w:r>
      <w:r w:rsidR="002A5F0E" w:rsidRPr="007A2393">
        <w:rPr>
          <w:rFonts w:ascii="Segoe UI" w:eastAsia="Segoe UI" w:hAnsi="Segoe UI" w:cs="Segoe UI"/>
          <w:sz w:val="22"/>
          <w:szCs w:val="22"/>
          <w:lang w:val="tr-TR" w:bidi="en-GB"/>
        </w:rPr>
        <w:t xml:space="preserve">tadyum içi </w:t>
      </w:r>
      <w:r w:rsidR="00A379D6">
        <w:rPr>
          <w:rFonts w:ascii="Segoe UI" w:eastAsia="Segoe UI" w:hAnsi="Segoe UI" w:cs="Segoe UI"/>
          <w:sz w:val="22"/>
          <w:szCs w:val="22"/>
          <w:lang w:val="tr-TR" w:bidi="en-GB"/>
        </w:rPr>
        <w:t xml:space="preserve">alışverişlerde </w:t>
      </w:r>
      <w:r w:rsidR="002A5F0E" w:rsidRPr="007A2393">
        <w:rPr>
          <w:rFonts w:ascii="Segoe UI" w:eastAsia="Segoe UI" w:hAnsi="Segoe UI" w:cs="Segoe UI"/>
          <w:sz w:val="22"/>
          <w:szCs w:val="22"/>
          <w:lang w:val="tr-TR" w:bidi="en-GB"/>
        </w:rPr>
        <w:t xml:space="preserve">en yüksek harcama </w:t>
      </w:r>
      <w:r w:rsidR="00C5588C" w:rsidRPr="007A2393">
        <w:rPr>
          <w:rFonts w:ascii="Segoe UI" w:eastAsia="Segoe UI" w:hAnsi="Segoe UI" w:cs="Segoe UI"/>
          <w:sz w:val="22"/>
          <w:szCs w:val="22"/>
          <w:lang w:val="tr-TR" w:bidi="en-GB"/>
        </w:rPr>
        <w:t xml:space="preserve">ev sahibi takım Rusya ile Suudi Arabistan arasında Luzhniki Stadyumu’nda oynanan açılış maçında gerçekleşti. Taraftarlar bu maçta </w:t>
      </w:r>
      <w:r w:rsidR="002F51AF">
        <w:rPr>
          <w:rFonts w:ascii="Segoe UI" w:eastAsia="Segoe UI" w:hAnsi="Segoe UI" w:cs="Segoe UI"/>
          <w:sz w:val="22"/>
          <w:szCs w:val="22"/>
          <w:lang w:val="tr-TR" w:bidi="en-GB"/>
        </w:rPr>
        <w:t xml:space="preserve">yaklaşık </w:t>
      </w:r>
      <w:r w:rsidR="006D2F58">
        <w:rPr>
          <w:rFonts w:ascii="Segoe UI" w:eastAsia="Segoe UI" w:hAnsi="Segoe UI" w:cs="Segoe UI"/>
          <w:sz w:val="22"/>
          <w:szCs w:val="22"/>
          <w:lang w:val="tr-TR" w:bidi="en-GB"/>
        </w:rPr>
        <w:t>$</w:t>
      </w:r>
      <w:r w:rsidR="002F51AF">
        <w:rPr>
          <w:rFonts w:ascii="Segoe UI" w:eastAsia="Segoe UI" w:hAnsi="Segoe UI" w:cs="Segoe UI"/>
          <w:sz w:val="22"/>
          <w:szCs w:val="22"/>
          <w:lang w:val="tr-TR" w:bidi="en-GB"/>
        </w:rPr>
        <w:t xml:space="preserve">900 bin </w:t>
      </w:r>
      <w:r w:rsidR="00A379D6">
        <w:rPr>
          <w:rFonts w:ascii="Segoe UI" w:eastAsia="Segoe UI" w:hAnsi="Segoe UI" w:cs="Segoe UI"/>
          <w:sz w:val="22"/>
          <w:szCs w:val="22"/>
          <w:lang w:val="tr-TR" w:bidi="en-GB"/>
        </w:rPr>
        <w:t xml:space="preserve">harcama yaptı. </w:t>
      </w:r>
      <w:r w:rsidR="00C5588C" w:rsidRPr="007A2393">
        <w:rPr>
          <w:rFonts w:ascii="Segoe UI" w:eastAsia="Segoe UI" w:hAnsi="Segoe UI" w:cs="Segoe UI"/>
          <w:sz w:val="22"/>
          <w:szCs w:val="22"/>
          <w:lang w:val="tr-TR" w:bidi="en-GB"/>
        </w:rPr>
        <w:t xml:space="preserve">Bu tutarın </w:t>
      </w:r>
      <w:r w:rsidR="00026DCB">
        <w:rPr>
          <w:rFonts w:ascii="Segoe UI" w:eastAsia="Segoe UI" w:hAnsi="Segoe UI" w:cs="Segoe UI"/>
          <w:sz w:val="22"/>
          <w:szCs w:val="22"/>
          <w:lang w:val="tr-TR" w:bidi="en-GB"/>
        </w:rPr>
        <w:t>%</w:t>
      </w:r>
      <w:r w:rsidR="00C5588C" w:rsidRPr="007A2393">
        <w:rPr>
          <w:rFonts w:ascii="Segoe UI" w:eastAsia="Segoe UI" w:hAnsi="Segoe UI" w:cs="Segoe UI"/>
          <w:sz w:val="22"/>
          <w:szCs w:val="22"/>
          <w:lang w:val="tr-TR" w:bidi="en-GB"/>
        </w:rPr>
        <w:t>69’unu Rus</w:t>
      </w:r>
      <w:r w:rsidR="00026DCB">
        <w:rPr>
          <w:rFonts w:ascii="Segoe UI" w:eastAsia="Segoe UI" w:hAnsi="Segoe UI" w:cs="Segoe UI"/>
          <w:sz w:val="22"/>
          <w:szCs w:val="22"/>
          <w:lang w:val="tr-TR" w:bidi="en-GB"/>
        </w:rPr>
        <w:t xml:space="preserve"> </w:t>
      </w:r>
      <w:r w:rsidR="00C5588C" w:rsidRPr="007A2393">
        <w:rPr>
          <w:rFonts w:ascii="Segoe UI" w:eastAsia="Segoe UI" w:hAnsi="Segoe UI" w:cs="Segoe UI"/>
          <w:sz w:val="22"/>
          <w:szCs w:val="22"/>
          <w:lang w:val="tr-TR" w:bidi="en-GB"/>
        </w:rPr>
        <w:t>taraftarların</w:t>
      </w:r>
      <w:r w:rsidR="002F51AF">
        <w:rPr>
          <w:rFonts w:ascii="Segoe UI" w:eastAsia="Segoe UI" w:hAnsi="Segoe UI" w:cs="Segoe UI"/>
          <w:sz w:val="22"/>
          <w:szCs w:val="22"/>
          <w:lang w:val="tr-TR" w:bidi="en-GB"/>
        </w:rPr>
        <w:t xml:space="preserve"> yaptığı harcamalar</w:t>
      </w:r>
      <w:r w:rsidR="00C5588C" w:rsidRPr="007A2393">
        <w:rPr>
          <w:rFonts w:ascii="Segoe UI" w:eastAsia="Segoe UI" w:hAnsi="Segoe UI" w:cs="Segoe UI"/>
          <w:sz w:val="22"/>
          <w:szCs w:val="22"/>
          <w:lang w:val="tr-TR" w:bidi="en-GB"/>
        </w:rPr>
        <w:t xml:space="preserve">, </w:t>
      </w:r>
      <w:r w:rsidR="00026DCB">
        <w:rPr>
          <w:rFonts w:ascii="Segoe UI" w:eastAsia="Segoe UI" w:hAnsi="Segoe UI" w:cs="Segoe UI"/>
          <w:sz w:val="22"/>
          <w:szCs w:val="22"/>
          <w:lang w:val="tr-TR" w:bidi="en-GB"/>
        </w:rPr>
        <w:t>%</w:t>
      </w:r>
      <w:r w:rsidR="00C5588C" w:rsidRPr="007A2393">
        <w:rPr>
          <w:rFonts w:ascii="Segoe UI" w:eastAsia="Segoe UI" w:hAnsi="Segoe UI" w:cs="Segoe UI"/>
          <w:sz w:val="22"/>
          <w:szCs w:val="22"/>
          <w:lang w:val="tr-TR" w:bidi="en-GB"/>
        </w:rPr>
        <w:t xml:space="preserve">31’ini </w:t>
      </w:r>
      <w:r w:rsidR="002F51AF">
        <w:rPr>
          <w:rFonts w:ascii="Segoe UI" w:eastAsia="Segoe UI" w:hAnsi="Segoe UI" w:cs="Segoe UI"/>
          <w:sz w:val="22"/>
          <w:szCs w:val="22"/>
          <w:lang w:val="tr-TR" w:bidi="en-GB"/>
        </w:rPr>
        <w:t xml:space="preserve">ise </w:t>
      </w:r>
      <w:r w:rsidR="00026DCB">
        <w:rPr>
          <w:rFonts w:ascii="Segoe UI" w:eastAsia="Segoe UI" w:hAnsi="Segoe UI" w:cs="Segoe UI"/>
          <w:sz w:val="22"/>
          <w:szCs w:val="22"/>
          <w:lang w:val="tr-TR" w:bidi="en-GB"/>
        </w:rPr>
        <w:t xml:space="preserve">diğer </w:t>
      </w:r>
      <w:r w:rsidR="00C5588C" w:rsidRPr="007A2393">
        <w:rPr>
          <w:rFonts w:ascii="Segoe UI" w:eastAsia="Segoe UI" w:hAnsi="Segoe UI" w:cs="Segoe UI"/>
          <w:sz w:val="22"/>
          <w:szCs w:val="22"/>
          <w:lang w:val="tr-TR" w:bidi="en-GB"/>
        </w:rPr>
        <w:t xml:space="preserve">ülkelerden gelen taraftarların yaptığı harcamalar oluşturdu. </w:t>
      </w:r>
    </w:p>
    <w:p w14:paraId="6BEA1419" w14:textId="77777777" w:rsidR="00086D23" w:rsidRPr="007A2393" w:rsidRDefault="00086D23" w:rsidP="00AB08D4">
      <w:pPr>
        <w:rPr>
          <w:rFonts w:ascii="Segoe UI" w:eastAsia="Segoe UI" w:hAnsi="Segoe UI" w:cs="Segoe UI"/>
          <w:sz w:val="22"/>
          <w:szCs w:val="22"/>
          <w:lang w:val="tr-TR" w:bidi="en-GB"/>
        </w:rPr>
      </w:pPr>
    </w:p>
    <w:p w14:paraId="0E11F2BB" w14:textId="29623328" w:rsidR="00CD4F91" w:rsidRPr="007A2393" w:rsidRDefault="00C5588C" w:rsidP="002F51AF">
      <w:pPr>
        <w:jc w:val="both"/>
        <w:rPr>
          <w:rFonts w:ascii="Segoe UI" w:eastAsia="Segoe UI" w:hAnsi="Segoe UI" w:cs="Segoe UI"/>
          <w:iCs/>
          <w:sz w:val="22"/>
          <w:szCs w:val="22"/>
          <w:lang w:val="tr-TR" w:bidi="en-GB"/>
        </w:rPr>
      </w:pPr>
      <w:r w:rsidRPr="002F51AF">
        <w:rPr>
          <w:rFonts w:ascii="Segoe UI" w:eastAsia="Segoe UI" w:hAnsi="Segoe UI" w:cs="Segoe UI"/>
          <w:b/>
          <w:sz w:val="22"/>
          <w:szCs w:val="22"/>
          <w:lang w:val="tr-TR" w:bidi="en-GB"/>
        </w:rPr>
        <w:t>Visa Rusya Ülke Müdürü Ekaterina Petelina</w:t>
      </w:r>
      <w:r w:rsidRPr="007A2393">
        <w:rPr>
          <w:rFonts w:ascii="Segoe UI" w:eastAsia="Segoe UI" w:hAnsi="Segoe UI" w:cs="Segoe UI"/>
          <w:sz w:val="22"/>
          <w:szCs w:val="22"/>
          <w:lang w:val="tr-TR" w:bidi="en-GB"/>
        </w:rPr>
        <w:t xml:space="preserve"> konuyla ilgili olarak, </w:t>
      </w:r>
      <w:r w:rsidR="001D2CA1" w:rsidRPr="007A2393">
        <w:rPr>
          <w:rFonts w:ascii="Segoe UI" w:eastAsia="Segoe UI" w:hAnsi="Segoe UI" w:cs="Segoe UI"/>
          <w:sz w:val="22"/>
          <w:szCs w:val="22"/>
          <w:lang w:val="tr-TR" w:bidi="en-GB"/>
        </w:rPr>
        <w:t>“</w:t>
      </w:r>
      <w:r w:rsidRPr="007A2393">
        <w:rPr>
          <w:rFonts w:ascii="Segoe UI" w:eastAsia="Segoe UI" w:hAnsi="Segoe UI" w:cs="Segoe UI"/>
          <w:sz w:val="22"/>
          <w:szCs w:val="22"/>
          <w:lang w:val="tr-TR" w:bidi="en-GB"/>
        </w:rPr>
        <w:t>Rusya’daki ödeme sektörü dinamik bir değişimden geçiyor</w:t>
      </w:r>
      <w:r w:rsidR="002644C3" w:rsidRPr="007A2393">
        <w:rPr>
          <w:rFonts w:ascii="Segoe UI" w:eastAsia="Segoe UI" w:hAnsi="Segoe UI" w:cs="Segoe UI"/>
          <w:sz w:val="22"/>
          <w:szCs w:val="22"/>
          <w:lang w:val="tr-TR" w:bidi="en-GB"/>
        </w:rPr>
        <w:t xml:space="preserve"> ve </w:t>
      </w:r>
      <w:r w:rsidR="00C82C28">
        <w:rPr>
          <w:rFonts w:ascii="Segoe UI" w:eastAsia="Segoe UI" w:hAnsi="Segoe UI" w:cs="Segoe UI"/>
          <w:sz w:val="22"/>
          <w:szCs w:val="22"/>
          <w:lang w:val="tr-TR" w:bidi="en-GB"/>
        </w:rPr>
        <w:t>hızla</w:t>
      </w:r>
      <w:r w:rsidR="00026DCB">
        <w:rPr>
          <w:rFonts w:ascii="Segoe UI" w:eastAsia="Segoe UI" w:hAnsi="Segoe UI" w:cs="Segoe UI"/>
          <w:sz w:val="22"/>
          <w:szCs w:val="22"/>
          <w:lang w:val="tr-TR" w:bidi="en-GB"/>
        </w:rPr>
        <w:t xml:space="preserve"> büyü</w:t>
      </w:r>
      <w:r w:rsidR="00C82C28">
        <w:rPr>
          <w:rFonts w:ascii="Segoe UI" w:eastAsia="Segoe UI" w:hAnsi="Segoe UI" w:cs="Segoe UI"/>
          <w:sz w:val="22"/>
          <w:szCs w:val="22"/>
          <w:lang w:val="tr-TR" w:bidi="en-GB"/>
        </w:rPr>
        <w:t>yor</w:t>
      </w:r>
      <w:r w:rsidR="00026DCB">
        <w:rPr>
          <w:rFonts w:ascii="Segoe UI" w:eastAsia="Segoe UI" w:hAnsi="Segoe UI" w:cs="Segoe UI"/>
          <w:sz w:val="22"/>
          <w:szCs w:val="22"/>
          <w:lang w:val="tr-TR" w:bidi="en-GB"/>
        </w:rPr>
        <w:t>.</w:t>
      </w:r>
      <w:r w:rsidR="00946400" w:rsidRPr="007A2393">
        <w:rPr>
          <w:rFonts w:ascii="Segoe UI" w:eastAsia="Segoe UI" w:hAnsi="Segoe UI" w:cs="Segoe UI"/>
          <w:sz w:val="22"/>
          <w:szCs w:val="22"/>
          <w:lang w:val="tr-TR" w:bidi="en-GB"/>
        </w:rPr>
        <w:t xml:space="preserve"> FIFA ile </w:t>
      </w:r>
      <w:r w:rsidR="00481C75" w:rsidRPr="007A2393">
        <w:rPr>
          <w:rFonts w:ascii="Segoe UI" w:eastAsia="Segoe UI" w:hAnsi="Segoe UI" w:cs="Segoe UI"/>
          <w:sz w:val="22"/>
          <w:szCs w:val="22"/>
          <w:lang w:val="tr-TR" w:bidi="en-GB"/>
        </w:rPr>
        <w:t>işbirliğimiz</w:t>
      </w:r>
      <w:r w:rsidR="00946400" w:rsidRPr="007A2393">
        <w:rPr>
          <w:rFonts w:ascii="Segoe UI" w:eastAsia="Segoe UI" w:hAnsi="Segoe UI" w:cs="Segoe UI"/>
          <w:sz w:val="22"/>
          <w:szCs w:val="22"/>
          <w:lang w:val="tr-TR" w:bidi="en-GB"/>
        </w:rPr>
        <w:t xml:space="preserve"> aracılığıyla Visa</w:t>
      </w:r>
      <w:r w:rsidR="00481C75">
        <w:rPr>
          <w:rFonts w:ascii="Segoe UI" w:eastAsia="Segoe UI" w:hAnsi="Segoe UI" w:cs="Segoe UI"/>
          <w:sz w:val="22"/>
          <w:szCs w:val="22"/>
          <w:lang w:val="tr-TR" w:bidi="en-GB"/>
        </w:rPr>
        <w:t>,</w:t>
      </w:r>
      <w:r w:rsidR="00946400" w:rsidRPr="007A2393">
        <w:rPr>
          <w:rFonts w:ascii="Segoe UI" w:eastAsia="Segoe UI" w:hAnsi="Segoe UI" w:cs="Segoe UI"/>
          <w:sz w:val="22"/>
          <w:szCs w:val="22"/>
          <w:lang w:val="tr-TR" w:bidi="en-GB"/>
        </w:rPr>
        <w:t xml:space="preserve"> Rusya’daki futbol taraftarlarına yeni ödeme yöntemleri sunarken, pazardaki faaliyetleri</w:t>
      </w:r>
      <w:r w:rsidR="00026DCB">
        <w:rPr>
          <w:rFonts w:ascii="Segoe UI" w:eastAsia="Segoe UI" w:hAnsi="Segoe UI" w:cs="Segoe UI"/>
          <w:sz w:val="22"/>
          <w:szCs w:val="22"/>
          <w:lang w:val="tr-TR" w:bidi="en-GB"/>
        </w:rPr>
        <w:t xml:space="preserve">mizin </w:t>
      </w:r>
      <w:r w:rsidR="00946400" w:rsidRPr="007A2393">
        <w:rPr>
          <w:rFonts w:ascii="Segoe UI" w:eastAsia="Segoe UI" w:hAnsi="Segoe UI" w:cs="Segoe UI"/>
          <w:sz w:val="22"/>
          <w:szCs w:val="22"/>
          <w:lang w:val="tr-TR" w:bidi="en-GB"/>
        </w:rPr>
        <w:t>kapsamını da genişletiyor.</w:t>
      </w:r>
      <w:r w:rsidR="00CD4F91" w:rsidRPr="007A2393">
        <w:rPr>
          <w:rFonts w:ascii="Segoe UI" w:eastAsia="Segoe UI" w:hAnsi="Segoe UI" w:cs="Segoe UI"/>
          <w:iCs/>
          <w:sz w:val="22"/>
          <w:szCs w:val="22"/>
          <w:lang w:val="tr-TR" w:bidi="en-GB"/>
        </w:rPr>
        <w:t>”</w:t>
      </w:r>
      <w:r w:rsidR="00946400" w:rsidRPr="007A2393">
        <w:rPr>
          <w:rFonts w:ascii="Segoe UI" w:eastAsia="Segoe UI" w:hAnsi="Segoe UI" w:cs="Segoe UI"/>
          <w:iCs/>
          <w:sz w:val="22"/>
          <w:szCs w:val="22"/>
          <w:lang w:val="tr-TR" w:bidi="en-GB"/>
        </w:rPr>
        <w:t xml:space="preserve"> </w:t>
      </w:r>
      <w:r w:rsidR="00481C75">
        <w:rPr>
          <w:rFonts w:ascii="Segoe UI" w:eastAsia="Segoe UI" w:hAnsi="Segoe UI" w:cs="Segoe UI"/>
          <w:iCs/>
          <w:sz w:val="22"/>
          <w:szCs w:val="22"/>
          <w:lang w:val="tr-TR" w:bidi="en-GB"/>
        </w:rPr>
        <w:t>d</w:t>
      </w:r>
      <w:r w:rsidR="00946400" w:rsidRPr="007A2393">
        <w:rPr>
          <w:rFonts w:ascii="Segoe UI" w:eastAsia="Segoe UI" w:hAnsi="Segoe UI" w:cs="Segoe UI"/>
          <w:iCs/>
          <w:sz w:val="22"/>
          <w:szCs w:val="22"/>
          <w:lang w:val="tr-TR" w:bidi="en-GB"/>
        </w:rPr>
        <w:t xml:space="preserve">edi. </w:t>
      </w:r>
    </w:p>
    <w:p w14:paraId="5C195C18" w14:textId="05957BBE" w:rsidR="009A354D" w:rsidRPr="007A2393" w:rsidRDefault="009A354D" w:rsidP="00700EE1">
      <w:pPr>
        <w:rPr>
          <w:rFonts w:ascii="Segoe UI" w:eastAsia="Segoe UI" w:hAnsi="Segoe UI" w:cs="Segoe UI"/>
          <w:iCs/>
          <w:sz w:val="22"/>
          <w:szCs w:val="22"/>
          <w:lang w:val="tr-TR" w:bidi="en-GB"/>
        </w:rPr>
      </w:pPr>
    </w:p>
    <w:p w14:paraId="7D601BC6" w14:textId="77777777" w:rsidR="005905D9" w:rsidRDefault="005905D9" w:rsidP="003360FC">
      <w:pPr>
        <w:pStyle w:val="10"/>
        <w:outlineLvl w:val="0"/>
        <w:rPr>
          <w:rFonts w:ascii="Segoe UI" w:eastAsia="Segoe UI" w:hAnsi="Segoe UI" w:cs="Segoe UI"/>
          <w:b/>
          <w:sz w:val="22"/>
          <w:szCs w:val="22"/>
          <w:lang w:val="tr-TR" w:bidi="en-GB"/>
        </w:rPr>
      </w:pPr>
    </w:p>
    <w:p w14:paraId="5A2AE5C1" w14:textId="77777777" w:rsidR="005905D9" w:rsidRDefault="005905D9" w:rsidP="003360FC">
      <w:pPr>
        <w:pStyle w:val="10"/>
        <w:outlineLvl w:val="0"/>
        <w:rPr>
          <w:rFonts w:ascii="Segoe UI" w:eastAsia="Segoe UI" w:hAnsi="Segoe UI" w:cs="Segoe UI"/>
          <w:b/>
          <w:sz w:val="22"/>
          <w:szCs w:val="22"/>
          <w:lang w:val="tr-TR" w:bidi="en-GB"/>
        </w:rPr>
      </w:pPr>
    </w:p>
    <w:p w14:paraId="7E43C158" w14:textId="77777777" w:rsidR="005905D9" w:rsidRDefault="005905D9" w:rsidP="003360FC">
      <w:pPr>
        <w:pStyle w:val="10"/>
        <w:outlineLvl w:val="0"/>
        <w:rPr>
          <w:rFonts w:ascii="Segoe UI" w:eastAsia="Segoe UI" w:hAnsi="Segoe UI" w:cs="Segoe UI"/>
          <w:b/>
          <w:sz w:val="22"/>
          <w:szCs w:val="22"/>
          <w:lang w:val="tr-TR" w:bidi="en-GB"/>
        </w:rPr>
      </w:pPr>
    </w:p>
    <w:p w14:paraId="53EEEAFF" w14:textId="3ABCF65B" w:rsidR="007B2E2E" w:rsidRDefault="007B2E2E" w:rsidP="003360FC">
      <w:pPr>
        <w:pStyle w:val="10"/>
        <w:outlineLvl w:val="0"/>
        <w:rPr>
          <w:rFonts w:ascii="Segoe UI" w:eastAsia="Segoe UI" w:hAnsi="Segoe UI" w:cs="Segoe UI"/>
          <w:b/>
          <w:sz w:val="22"/>
          <w:szCs w:val="22"/>
          <w:lang w:val="tr-TR" w:bidi="en-GB"/>
        </w:rPr>
      </w:pPr>
      <w:bookmarkStart w:id="0" w:name="_GoBack"/>
      <w:bookmarkEnd w:id="0"/>
      <w:r w:rsidRPr="007A2393">
        <w:rPr>
          <w:rFonts w:ascii="Segoe UI" w:eastAsia="Segoe UI" w:hAnsi="Segoe UI" w:cs="Segoe UI"/>
          <w:b/>
          <w:sz w:val="22"/>
          <w:szCs w:val="22"/>
          <w:lang w:val="tr-TR" w:bidi="en-GB"/>
        </w:rPr>
        <w:t>En Çok Harcama Yapan</w:t>
      </w:r>
      <w:r w:rsidR="0088774F" w:rsidRPr="007A2393">
        <w:rPr>
          <w:rFonts w:ascii="Segoe UI" w:eastAsia="Segoe UI" w:hAnsi="Segoe UI" w:cs="Segoe UI"/>
          <w:b/>
          <w:sz w:val="22"/>
          <w:szCs w:val="22"/>
          <w:lang w:val="tr-TR" w:bidi="en-GB"/>
        </w:rPr>
        <w:t xml:space="preserve"> 10</w:t>
      </w:r>
      <w:r w:rsidRPr="007A2393">
        <w:rPr>
          <w:rFonts w:ascii="Segoe UI" w:eastAsia="Segoe UI" w:hAnsi="Segoe UI" w:cs="Segoe UI"/>
          <w:b/>
          <w:sz w:val="22"/>
          <w:szCs w:val="22"/>
          <w:lang w:val="tr-TR" w:bidi="en-GB"/>
        </w:rPr>
        <w:t xml:space="preserve"> Ülke </w:t>
      </w:r>
    </w:p>
    <w:p w14:paraId="28F978A1" w14:textId="77777777" w:rsidR="005905D9" w:rsidRPr="007A2393" w:rsidRDefault="005905D9" w:rsidP="003360FC">
      <w:pPr>
        <w:pStyle w:val="10"/>
        <w:outlineLvl w:val="0"/>
        <w:rPr>
          <w:rFonts w:ascii="Segoe UI" w:eastAsia="Segoe UI" w:hAnsi="Segoe UI" w:cs="Segoe UI"/>
          <w:b/>
          <w:sz w:val="22"/>
          <w:szCs w:val="22"/>
          <w:lang w:val="tr-TR" w:bidi="en-GB"/>
        </w:rPr>
      </w:pPr>
    </w:p>
    <w:p w14:paraId="0FBA1028" w14:textId="77777777" w:rsidR="0088774F" w:rsidRPr="005905D9" w:rsidRDefault="00946400" w:rsidP="0088774F">
      <w:pPr>
        <w:pStyle w:val="10"/>
        <w:outlineLvl w:val="0"/>
        <w:rPr>
          <w:rFonts w:ascii="Segoe UI" w:eastAsia="Segoe UI" w:hAnsi="Segoe UI" w:cs="Segoe UI"/>
          <w:sz w:val="22"/>
          <w:szCs w:val="22"/>
          <w:lang w:val="tr-TR" w:bidi="en-GB"/>
        </w:rPr>
      </w:pPr>
      <w:r w:rsidRPr="005905D9">
        <w:rPr>
          <w:rFonts w:ascii="Segoe UI" w:eastAsia="Segoe UI" w:hAnsi="Segoe UI" w:cs="Segoe UI"/>
          <w:sz w:val="22"/>
          <w:szCs w:val="22"/>
          <w:lang w:val="tr-TR" w:bidi="en-GB"/>
        </w:rPr>
        <w:t>FIFA Dünya Kupası’nda maçların oynandığı stadyumlarda Visa kartlarını kullanarak en çok harcama yapan taraftarların</w:t>
      </w:r>
      <w:r w:rsidR="0088774F" w:rsidRPr="005905D9">
        <w:rPr>
          <w:rFonts w:ascii="Segoe UI" w:eastAsia="Segoe UI" w:hAnsi="Segoe UI" w:cs="Segoe UI"/>
          <w:sz w:val="22"/>
          <w:szCs w:val="22"/>
          <w:lang w:val="tr-TR" w:bidi="en-GB"/>
        </w:rPr>
        <w:t xml:space="preserve"> ülkeler</w:t>
      </w:r>
      <w:r w:rsidR="00026DCB" w:rsidRPr="005905D9">
        <w:rPr>
          <w:rFonts w:ascii="Segoe UI" w:eastAsia="Segoe UI" w:hAnsi="Segoe UI" w:cs="Segoe UI"/>
          <w:sz w:val="22"/>
          <w:szCs w:val="22"/>
          <w:lang w:val="tr-TR" w:bidi="en-GB"/>
        </w:rPr>
        <w:t>i</w:t>
      </w:r>
      <w:r w:rsidR="0088774F" w:rsidRPr="005905D9">
        <w:rPr>
          <w:rFonts w:ascii="Segoe UI" w:eastAsia="Segoe UI" w:hAnsi="Segoe UI" w:cs="Segoe UI"/>
          <w:sz w:val="22"/>
          <w:szCs w:val="22"/>
          <w:lang w:val="tr-TR" w:bidi="en-GB"/>
        </w:rPr>
        <w:t xml:space="preserve">: </w:t>
      </w:r>
    </w:p>
    <w:p w14:paraId="700A8800" w14:textId="77777777" w:rsidR="002F51AF" w:rsidRPr="007A2393" w:rsidRDefault="002F51AF" w:rsidP="0088774F">
      <w:pPr>
        <w:pStyle w:val="10"/>
        <w:outlineLvl w:val="0"/>
        <w:rPr>
          <w:rFonts w:ascii="Segoe UI" w:eastAsia="Segoe UI" w:hAnsi="Segoe UI" w:cs="Segoe UI"/>
          <w:sz w:val="22"/>
          <w:szCs w:val="22"/>
          <w:lang w:val="tr-TR" w:bidi="en-GB"/>
        </w:rPr>
      </w:pPr>
    </w:p>
    <w:p w14:paraId="5F104E0D" w14:textId="77777777" w:rsidR="007A6E9F" w:rsidRPr="007A2393" w:rsidRDefault="007A6E9F" w:rsidP="0088774F">
      <w:pPr>
        <w:pStyle w:val="10"/>
        <w:numPr>
          <w:ilvl w:val="0"/>
          <w:numId w:val="9"/>
        </w:numPr>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Rus</w:t>
      </w:r>
      <w:r w:rsidR="0088774F" w:rsidRPr="007A2393">
        <w:rPr>
          <w:rFonts w:ascii="Segoe UI" w:eastAsia="Segoe UI" w:hAnsi="Segoe UI" w:cs="Segoe UI"/>
          <w:sz w:val="22"/>
          <w:szCs w:val="22"/>
          <w:lang w:val="tr-TR" w:bidi="en-GB"/>
        </w:rPr>
        <w:t>y</w:t>
      </w:r>
      <w:r w:rsidRPr="007A2393">
        <w:rPr>
          <w:rFonts w:ascii="Segoe UI" w:eastAsia="Segoe UI" w:hAnsi="Segoe UI" w:cs="Segoe UI"/>
          <w:sz w:val="22"/>
          <w:szCs w:val="22"/>
          <w:lang w:val="tr-TR" w:bidi="en-GB"/>
        </w:rPr>
        <w:t>a: 12 mil</w:t>
      </w:r>
      <w:r w:rsidR="0088774F" w:rsidRPr="007A2393">
        <w:rPr>
          <w:rFonts w:ascii="Segoe UI" w:eastAsia="Segoe UI" w:hAnsi="Segoe UI" w:cs="Segoe UI"/>
          <w:sz w:val="22"/>
          <w:szCs w:val="22"/>
          <w:lang w:val="tr-TR" w:bidi="en-GB"/>
        </w:rPr>
        <w:t xml:space="preserve">yon </w:t>
      </w:r>
      <w:r w:rsidR="001E0ED5">
        <w:rPr>
          <w:rFonts w:ascii="Segoe UI" w:eastAsia="Segoe UI" w:hAnsi="Segoe UI" w:cs="Segoe UI"/>
          <w:sz w:val="22"/>
          <w:szCs w:val="22"/>
          <w:lang w:val="tr-TR" w:bidi="en-GB"/>
        </w:rPr>
        <w:t xml:space="preserve">dolar </w:t>
      </w:r>
    </w:p>
    <w:p w14:paraId="0F8F31DA" w14:textId="77777777" w:rsidR="001E0ED5" w:rsidRDefault="0088774F" w:rsidP="00C5042E">
      <w:pPr>
        <w:pStyle w:val="10"/>
        <w:numPr>
          <w:ilvl w:val="0"/>
          <w:numId w:val="9"/>
        </w:numPr>
        <w:outlineLvl w:val="0"/>
        <w:rPr>
          <w:rFonts w:ascii="Segoe UI" w:eastAsia="Segoe UI" w:hAnsi="Segoe UI" w:cs="Segoe UI"/>
          <w:sz w:val="22"/>
          <w:szCs w:val="22"/>
          <w:lang w:val="tr-TR" w:bidi="en-GB"/>
        </w:rPr>
      </w:pPr>
      <w:r w:rsidRPr="001E0ED5">
        <w:rPr>
          <w:rFonts w:ascii="Segoe UI" w:eastAsia="Segoe UI" w:hAnsi="Segoe UI" w:cs="Segoe UI"/>
          <w:sz w:val="22"/>
          <w:szCs w:val="22"/>
          <w:lang w:val="tr-TR" w:bidi="en-GB"/>
        </w:rPr>
        <w:t xml:space="preserve">Amerika 3 milyon </w:t>
      </w:r>
      <w:r w:rsidR="001E0ED5" w:rsidRPr="001E0ED5">
        <w:rPr>
          <w:rFonts w:ascii="Segoe UI" w:eastAsia="Segoe UI" w:hAnsi="Segoe UI" w:cs="Segoe UI"/>
          <w:sz w:val="22"/>
          <w:szCs w:val="22"/>
          <w:lang w:val="tr-TR" w:bidi="en-GB"/>
        </w:rPr>
        <w:t>dolar</w:t>
      </w:r>
    </w:p>
    <w:p w14:paraId="0378259B" w14:textId="77777777" w:rsidR="007A6E9F" w:rsidRPr="001E0ED5" w:rsidRDefault="007A6E9F" w:rsidP="00C5042E">
      <w:pPr>
        <w:pStyle w:val="10"/>
        <w:numPr>
          <w:ilvl w:val="0"/>
          <w:numId w:val="9"/>
        </w:numPr>
        <w:outlineLvl w:val="0"/>
        <w:rPr>
          <w:rFonts w:ascii="Segoe UI" w:eastAsia="Segoe UI" w:hAnsi="Segoe UI" w:cs="Segoe UI"/>
          <w:sz w:val="22"/>
          <w:szCs w:val="22"/>
          <w:lang w:val="tr-TR" w:bidi="en-GB"/>
        </w:rPr>
      </w:pPr>
      <w:r w:rsidRPr="001E0ED5">
        <w:rPr>
          <w:rFonts w:ascii="Segoe UI" w:eastAsia="Segoe UI" w:hAnsi="Segoe UI" w:cs="Segoe UI"/>
          <w:sz w:val="22"/>
          <w:szCs w:val="22"/>
          <w:lang w:val="tr-TR" w:bidi="en-GB"/>
        </w:rPr>
        <w:t>Me</w:t>
      </w:r>
      <w:r w:rsidR="00226835" w:rsidRPr="001E0ED5">
        <w:rPr>
          <w:rFonts w:ascii="Segoe UI" w:eastAsia="Segoe UI" w:hAnsi="Segoe UI" w:cs="Segoe UI"/>
          <w:sz w:val="22"/>
          <w:szCs w:val="22"/>
          <w:lang w:val="tr-TR" w:bidi="en-GB"/>
        </w:rPr>
        <w:t>ksika</w:t>
      </w:r>
      <w:r w:rsidRPr="001E0ED5">
        <w:rPr>
          <w:rFonts w:ascii="Segoe UI" w:eastAsia="Segoe UI" w:hAnsi="Segoe UI" w:cs="Segoe UI"/>
          <w:sz w:val="22"/>
          <w:szCs w:val="22"/>
          <w:lang w:val="tr-TR" w:bidi="en-GB"/>
        </w:rPr>
        <w:t>: 1</w:t>
      </w:r>
      <w:r w:rsidR="008B5CB8" w:rsidRPr="001E0ED5">
        <w:rPr>
          <w:rFonts w:ascii="Segoe UI" w:eastAsia="Segoe UI" w:hAnsi="Segoe UI" w:cs="Segoe UI"/>
          <w:sz w:val="22"/>
          <w:szCs w:val="22"/>
          <w:lang w:val="tr-TR" w:bidi="en-GB"/>
        </w:rPr>
        <w:t>,</w:t>
      </w:r>
      <w:r w:rsidRPr="001E0ED5">
        <w:rPr>
          <w:rFonts w:ascii="Segoe UI" w:eastAsia="Segoe UI" w:hAnsi="Segoe UI" w:cs="Segoe UI"/>
          <w:sz w:val="22"/>
          <w:szCs w:val="22"/>
          <w:lang w:val="tr-TR" w:bidi="en-GB"/>
        </w:rPr>
        <w:t>5 mil</w:t>
      </w:r>
      <w:r w:rsidR="00226835" w:rsidRPr="001E0ED5">
        <w:rPr>
          <w:rFonts w:ascii="Segoe UI" w:eastAsia="Segoe UI" w:hAnsi="Segoe UI" w:cs="Segoe UI"/>
          <w:sz w:val="22"/>
          <w:szCs w:val="22"/>
          <w:lang w:val="tr-TR" w:bidi="en-GB"/>
        </w:rPr>
        <w:t xml:space="preserve">yon </w:t>
      </w:r>
      <w:r w:rsidR="001E0ED5">
        <w:rPr>
          <w:rFonts w:ascii="Segoe UI" w:eastAsia="Segoe UI" w:hAnsi="Segoe UI" w:cs="Segoe UI"/>
          <w:sz w:val="22"/>
          <w:szCs w:val="22"/>
          <w:lang w:val="tr-TR" w:bidi="en-GB"/>
        </w:rPr>
        <w:t xml:space="preserve">dolar </w:t>
      </w:r>
    </w:p>
    <w:p w14:paraId="334761A2" w14:textId="77777777" w:rsidR="007A6E9F" w:rsidRPr="007A2393" w:rsidRDefault="00226835" w:rsidP="007A6E9F">
      <w:pPr>
        <w:pStyle w:val="10"/>
        <w:numPr>
          <w:ilvl w:val="0"/>
          <w:numId w:val="9"/>
        </w:numPr>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Çin</w:t>
      </w:r>
      <w:r w:rsidR="007A6E9F" w:rsidRPr="007A2393">
        <w:rPr>
          <w:rFonts w:ascii="Segoe UI" w:eastAsia="Segoe UI" w:hAnsi="Segoe UI" w:cs="Segoe UI"/>
          <w:sz w:val="22"/>
          <w:szCs w:val="22"/>
          <w:lang w:val="tr-TR" w:bidi="en-GB"/>
        </w:rPr>
        <w:t>: 1</w:t>
      </w:r>
      <w:r w:rsidR="008B5CB8" w:rsidRPr="007A2393">
        <w:rPr>
          <w:rFonts w:ascii="Segoe UI" w:eastAsia="Segoe UI" w:hAnsi="Segoe UI" w:cs="Segoe UI"/>
          <w:sz w:val="22"/>
          <w:szCs w:val="22"/>
          <w:lang w:val="tr-TR" w:bidi="en-GB"/>
        </w:rPr>
        <w:t>,</w:t>
      </w:r>
      <w:r w:rsidR="007A6E9F" w:rsidRPr="007A2393">
        <w:rPr>
          <w:rFonts w:ascii="Segoe UI" w:eastAsia="Segoe UI" w:hAnsi="Segoe UI" w:cs="Segoe UI"/>
          <w:sz w:val="22"/>
          <w:szCs w:val="22"/>
          <w:lang w:val="tr-TR" w:bidi="en-GB"/>
        </w:rPr>
        <w:t>1 mil</w:t>
      </w:r>
      <w:r w:rsidRPr="007A2393">
        <w:rPr>
          <w:rFonts w:ascii="Segoe UI" w:eastAsia="Segoe UI" w:hAnsi="Segoe UI" w:cs="Segoe UI"/>
          <w:sz w:val="22"/>
          <w:szCs w:val="22"/>
          <w:lang w:val="tr-TR" w:bidi="en-GB"/>
        </w:rPr>
        <w:t xml:space="preserve">yon </w:t>
      </w:r>
      <w:r w:rsidR="001E0ED5">
        <w:rPr>
          <w:rFonts w:ascii="Segoe UI" w:eastAsia="Segoe UI" w:hAnsi="Segoe UI" w:cs="Segoe UI"/>
          <w:sz w:val="22"/>
          <w:szCs w:val="22"/>
          <w:lang w:val="tr-TR" w:bidi="en-GB"/>
        </w:rPr>
        <w:t xml:space="preserve">dolar </w:t>
      </w:r>
    </w:p>
    <w:p w14:paraId="547951C7" w14:textId="77777777" w:rsidR="007A6E9F" w:rsidRPr="007A2393" w:rsidRDefault="007A6E9F" w:rsidP="007A6E9F">
      <w:pPr>
        <w:pStyle w:val="10"/>
        <w:numPr>
          <w:ilvl w:val="0"/>
          <w:numId w:val="9"/>
        </w:numPr>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Ar</w:t>
      </w:r>
      <w:r w:rsidR="008B5CB8" w:rsidRPr="007A2393">
        <w:rPr>
          <w:rFonts w:ascii="Segoe UI" w:eastAsia="Segoe UI" w:hAnsi="Segoe UI" w:cs="Segoe UI"/>
          <w:sz w:val="22"/>
          <w:szCs w:val="22"/>
          <w:lang w:val="tr-TR" w:bidi="en-GB"/>
        </w:rPr>
        <w:t>jantin</w:t>
      </w:r>
      <w:r w:rsidRPr="007A2393">
        <w:rPr>
          <w:rFonts w:ascii="Segoe UI" w:eastAsia="Segoe UI" w:hAnsi="Segoe UI" w:cs="Segoe UI"/>
          <w:sz w:val="22"/>
          <w:szCs w:val="22"/>
          <w:lang w:val="tr-TR" w:bidi="en-GB"/>
        </w:rPr>
        <w:t xml:space="preserve">: </w:t>
      </w:r>
      <w:r w:rsidR="00F73630" w:rsidRPr="007A2393">
        <w:rPr>
          <w:rFonts w:ascii="Segoe UI" w:eastAsia="Segoe UI" w:hAnsi="Segoe UI" w:cs="Segoe UI"/>
          <w:sz w:val="22"/>
          <w:szCs w:val="22"/>
          <w:lang w:val="tr-TR" w:bidi="en-GB"/>
        </w:rPr>
        <w:t>700</w:t>
      </w:r>
      <w:r w:rsidR="008B5CB8" w:rsidRPr="007A2393">
        <w:rPr>
          <w:rFonts w:ascii="Segoe UI" w:eastAsia="Segoe UI" w:hAnsi="Segoe UI" w:cs="Segoe UI"/>
          <w:sz w:val="22"/>
          <w:szCs w:val="22"/>
          <w:lang w:val="tr-TR" w:bidi="en-GB"/>
        </w:rPr>
        <w:t>.</w:t>
      </w:r>
      <w:r w:rsidR="00F73630" w:rsidRPr="007A2393">
        <w:rPr>
          <w:rFonts w:ascii="Segoe UI" w:eastAsia="Segoe UI" w:hAnsi="Segoe UI" w:cs="Segoe UI"/>
          <w:sz w:val="22"/>
          <w:szCs w:val="22"/>
          <w:lang w:val="tr-TR" w:bidi="en-GB"/>
        </w:rPr>
        <w:t>000</w:t>
      </w:r>
      <w:r w:rsidR="008B5CB8" w:rsidRPr="007A2393">
        <w:rPr>
          <w:rFonts w:ascii="Segoe UI" w:eastAsia="Segoe UI" w:hAnsi="Segoe UI" w:cs="Segoe UI"/>
          <w:sz w:val="22"/>
          <w:szCs w:val="22"/>
          <w:lang w:val="tr-TR" w:bidi="en-GB"/>
        </w:rPr>
        <w:t xml:space="preserve"> </w:t>
      </w:r>
      <w:r w:rsidR="001E0ED5">
        <w:rPr>
          <w:rFonts w:ascii="Segoe UI" w:eastAsia="Segoe UI" w:hAnsi="Segoe UI" w:cs="Segoe UI"/>
          <w:sz w:val="22"/>
          <w:szCs w:val="22"/>
          <w:lang w:val="tr-TR" w:bidi="en-GB"/>
        </w:rPr>
        <w:t xml:space="preserve">dolar </w:t>
      </w:r>
    </w:p>
    <w:p w14:paraId="4D431589" w14:textId="77777777" w:rsidR="007A6E9F" w:rsidRPr="007A2393" w:rsidRDefault="007A6E9F" w:rsidP="007A6E9F">
      <w:pPr>
        <w:pStyle w:val="10"/>
        <w:numPr>
          <w:ilvl w:val="0"/>
          <w:numId w:val="9"/>
        </w:numPr>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 xml:space="preserve">Peru: </w:t>
      </w:r>
      <w:r w:rsidR="00F73630" w:rsidRPr="007A2393">
        <w:rPr>
          <w:rFonts w:ascii="Segoe UI" w:eastAsia="Segoe UI" w:hAnsi="Segoe UI" w:cs="Segoe UI"/>
          <w:sz w:val="22"/>
          <w:szCs w:val="22"/>
          <w:lang w:val="tr-TR" w:bidi="en-GB"/>
        </w:rPr>
        <w:t>560</w:t>
      </w:r>
      <w:r w:rsidR="008B5CB8" w:rsidRPr="007A2393">
        <w:rPr>
          <w:rFonts w:ascii="Segoe UI" w:eastAsia="Segoe UI" w:hAnsi="Segoe UI" w:cs="Segoe UI"/>
          <w:sz w:val="22"/>
          <w:szCs w:val="22"/>
          <w:lang w:val="tr-TR" w:bidi="en-GB"/>
        </w:rPr>
        <w:t>.</w:t>
      </w:r>
      <w:r w:rsidR="00F73630" w:rsidRPr="007A2393">
        <w:rPr>
          <w:rFonts w:ascii="Segoe UI" w:eastAsia="Segoe UI" w:hAnsi="Segoe UI" w:cs="Segoe UI"/>
          <w:sz w:val="22"/>
          <w:szCs w:val="22"/>
          <w:lang w:val="tr-TR" w:bidi="en-GB"/>
        </w:rPr>
        <w:t>000</w:t>
      </w:r>
      <w:r w:rsidR="008B5CB8" w:rsidRPr="007A2393">
        <w:rPr>
          <w:rFonts w:ascii="Segoe UI" w:eastAsia="Segoe UI" w:hAnsi="Segoe UI" w:cs="Segoe UI"/>
          <w:sz w:val="22"/>
          <w:szCs w:val="22"/>
          <w:lang w:val="tr-TR" w:bidi="en-GB"/>
        </w:rPr>
        <w:t xml:space="preserve"> </w:t>
      </w:r>
      <w:r w:rsidR="001E0ED5">
        <w:rPr>
          <w:rFonts w:ascii="Segoe UI" w:eastAsia="Segoe UI" w:hAnsi="Segoe UI" w:cs="Segoe UI"/>
          <w:sz w:val="22"/>
          <w:szCs w:val="22"/>
          <w:lang w:val="tr-TR" w:bidi="en-GB"/>
        </w:rPr>
        <w:t xml:space="preserve">dolar </w:t>
      </w:r>
    </w:p>
    <w:p w14:paraId="219E053C" w14:textId="77777777" w:rsidR="007A6E9F" w:rsidRPr="007A2393" w:rsidRDefault="008B5CB8" w:rsidP="007A6E9F">
      <w:pPr>
        <w:pStyle w:val="10"/>
        <w:numPr>
          <w:ilvl w:val="0"/>
          <w:numId w:val="9"/>
        </w:numPr>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İngiltere</w:t>
      </w:r>
      <w:r w:rsidR="007A6E9F" w:rsidRPr="007A2393">
        <w:rPr>
          <w:rFonts w:ascii="Segoe UI" w:eastAsia="Segoe UI" w:hAnsi="Segoe UI" w:cs="Segoe UI"/>
          <w:sz w:val="22"/>
          <w:szCs w:val="22"/>
          <w:lang w:val="tr-TR" w:bidi="en-GB"/>
        </w:rPr>
        <w:t xml:space="preserve">: </w:t>
      </w:r>
      <w:r w:rsidR="00F73630" w:rsidRPr="007A2393">
        <w:rPr>
          <w:rFonts w:ascii="Segoe UI" w:eastAsia="Segoe UI" w:hAnsi="Segoe UI" w:cs="Segoe UI"/>
          <w:sz w:val="22"/>
          <w:szCs w:val="22"/>
          <w:lang w:val="tr-TR" w:bidi="en-GB"/>
        </w:rPr>
        <w:t>550</w:t>
      </w:r>
      <w:r w:rsidRPr="007A2393">
        <w:rPr>
          <w:rFonts w:ascii="Segoe UI" w:eastAsia="Segoe UI" w:hAnsi="Segoe UI" w:cs="Segoe UI"/>
          <w:sz w:val="22"/>
          <w:szCs w:val="22"/>
          <w:lang w:val="tr-TR" w:bidi="en-GB"/>
        </w:rPr>
        <w:t>.</w:t>
      </w:r>
      <w:r w:rsidR="00F73630" w:rsidRPr="007A2393">
        <w:rPr>
          <w:rFonts w:ascii="Segoe UI" w:eastAsia="Segoe UI" w:hAnsi="Segoe UI" w:cs="Segoe UI"/>
          <w:sz w:val="22"/>
          <w:szCs w:val="22"/>
          <w:lang w:val="tr-TR" w:bidi="en-GB"/>
        </w:rPr>
        <w:t>000</w:t>
      </w:r>
      <w:r w:rsidRPr="007A2393">
        <w:rPr>
          <w:rFonts w:ascii="Segoe UI" w:eastAsia="Segoe UI" w:hAnsi="Segoe UI" w:cs="Segoe UI"/>
          <w:sz w:val="22"/>
          <w:szCs w:val="22"/>
          <w:lang w:val="tr-TR" w:bidi="en-GB"/>
        </w:rPr>
        <w:t xml:space="preserve"> </w:t>
      </w:r>
      <w:r w:rsidR="001E0ED5">
        <w:rPr>
          <w:rFonts w:ascii="Segoe UI" w:eastAsia="Segoe UI" w:hAnsi="Segoe UI" w:cs="Segoe UI"/>
          <w:sz w:val="22"/>
          <w:szCs w:val="22"/>
          <w:lang w:val="tr-TR" w:bidi="en-GB"/>
        </w:rPr>
        <w:t xml:space="preserve">dolar </w:t>
      </w:r>
    </w:p>
    <w:p w14:paraId="463B87D1" w14:textId="77777777" w:rsidR="007A6E9F" w:rsidRPr="007A2393" w:rsidRDefault="007A6E9F" w:rsidP="007A6E9F">
      <w:pPr>
        <w:pStyle w:val="10"/>
        <w:numPr>
          <w:ilvl w:val="0"/>
          <w:numId w:val="9"/>
        </w:numPr>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Br</w:t>
      </w:r>
      <w:r w:rsidR="008B5CB8" w:rsidRPr="007A2393">
        <w:rPr>
          <w:rFonts w:ascii="Segoe UI" w:eastAsia="Segoe UI" w:hAnsi="Segoe UI" w:cs="Segoe UI"/>
          <w:sz w:val="22"/>
          <w:szCs w:val="22"/>
          <w:lang w:val="tr-TR" w:bidi="en-GB"/>
        </w:rPr>
        <w:t>ezi</w:t>
      </w:r>
      <w:r w:rsidRPr="007A2393">
        <w:rPr>
          <w:rFonts w:ascii="Segoe UI" w:eastAsia="Segoe UI" w:hAnsi="Segoe UI" w:cs="Segoe UI"/>
          <w:sz w:val="22"/>
          <w:szCs w:val="22"/>
          <w:lang w:val="tr-TR" w:bidi="en-GB"/>
        </w:rPr>
        <w:t>l</w:t>
      </w:r>
      <w:r w:rsidR="008B5CB8" w:rsidRPr="007A2393">
        <w:rPr>
          <w:rFonts w:ascii="Segoe UI" w:eastAsia="Segoe UI" w:hAnsi="Segoe UI" w:cs="Segoe UI"/>
          <w:sz w:val="22"/>
          <w:szCs w:val="22"/>
          <w:lang w:val="tr-TR" w:bidi="en-GB"/>
        </w:rPr>
        <w:t>ya</w:t>
      </w:r>
      <w:r w:rsidRPr="007A2393">
        <w:rPr>
          <w:rFonts w:ascii="Segoe UI" w:eastAsia="Segoe UI" w:hAnsi="Segoe UI" w:cs="Segoe UI"/>
          <w:sz w:val="22"/>
          <w:szCs w:val="22"/>
          <w:lang w:val="tr-TR" w:bidi="en-GB"/>
        </w:rPr>
        <w:t xml:space="preserve">: </w:t>
      </w:r>
      <w:r w:rsidR="00F73630" w:rsidRPr="007A2393">
        <w:rPr>
          <w:rFonts w:ascii="Segoe UI" w:eastAsia="Segoe UI" w:hAnsi="Segoe UI" w:cs="Segoe UI"/>
          <w:sz w:val="22"/>
          <w:szCs w:val="22"/>
          <w:lang w:val="tr-TR" w:bidi="en-GB"/>
        </w:rPr>
        <w:t>500</w:t>
      </w:r>
      <w:r w:rsidR="008B5CB8" w:rsidRPr="007A2393">
        <w:rPr>
          <w:rFonts w:ascii="Segoe UI" w:eastAsia="Segoe UI" w:hAnsi="Segoe UI" w:cs="Segoe UI"/>
          <w:sz w:val="22"/>
          <w:szCs w:val="22"/>
          <w:lang w:val="tr-TR" w:bidi="en-GB"/>
        </w:rPr>
        <w:t>.</w:t>
      </w:r>
      <w:r w:rsidR="00F73630" w:rsidRPr="007A2393">
        <w:rPr>
          <w:rFonts w:ascii="Segoe UI" w:eastAsia="Segoe UI" w:hAnsi="Segoe UI" w:cs="Segoe UI"/>
          <w:sz w:val="22"/>
          <w:szCs w:val="22"/>
          <w:lang w:val="tr-TR" w:bidi="en-GB"/>
        </w:rPr>
        <w:t>000</w:t>
      </w:r>
      <w:r w:rsidR="008B5CB8" w:rsidRPr="007A2393">
        <w:rPr>
          <w:rFonts w:ascii="Segoe UI" w:eastAsia="Segoe UI" w:hAnsi="Segoe UI" w:cs="Segoe UI"/>
          <w:sz w:val="22"/>
          <w:szCs w:val="22"/>
          <w:lang w:val="tr-TR" w:bidi="en-GB"/>
        </w:rPr>
        <w:t xml:space="preserve"> </w:t>
      </w:r>
      <w:r w:rsidR="001E0ED5">
        <w:rPr>
          <w:rFonts w:ascii="Segoe UI" w:eastAsia="Segoe UI" w:hAnsi="Segoe UI" w:cs="Segoe UI"/>
          <w:sz w:val="22"/>
          <w:szCs w:val="22"/>
          <w:lang w:val="tr-TR" w:bidi="en-GB"/>
        </w:rPr>
        <w:t xml:space="preserve">dolar </w:t>
      </w:r>
    </w:p>
    <w:p w14:paraId="74D63F87" w14:textId="77777777" w:rsidR="007A6E9F" w:rsidRPr="007A2393" w:rsidRDefault="008B5CB8" w:rsidP="007A6E9F">
      <w:pPr>
        <w:pStyle w:val="10"/>
        <w:numPr>
          <w:ilvl w:val="0"/>
          <w:numId w:val="9"/>
        </w:numPr>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Kolombiya</w:t>
      </w:r>
      <w:r w:rsidR="007A6E9F" w:rsidRPr="007A2393">
        <w:rPr>
          <w:rFonts w:ascii="Segoe UI" w:eastAsia="Segoe UI" w:hAnsi="Segoe UI" w:cs="Segoe UI"/>
          <w:sz w:val="22"/>
          <w:szCs w:val="22"/>
          <w:lang w:val="tr-TR" w:bidi="en-GB"/>
        </w:rPr>
        <w:t xml:space="preserve">: </w:t>
      </w:r>
      <w:r w:rsidR="00F73630" w:rsidRPr="007A2393">
        <w:rPr>
          <w:rFonts w:ascii="Segoe UI" w:eastAsia="Segoe UI" w:hAnsi="Segoe UI" w:cs="Segoe UI"/>
          <w:sz w:val="22"/>
          <w:szCs w:val="22"/>
          <w:lang w:val="tr-TR" w:bidi="en-GB"/>
        </w:rPr>
        <w:t>420</w:t>
      </w:r>
      <w:r w:rsidRPr="007A2393">
        <w:rPr>
          <w:rFonts w:ascii="Segoe UI" w:eastAsia="Segoe UI" w:hAnsi="Segoe UI" w:cs="Segoe UI"/>
          <w:sz w:val="22"/>
          <w:szCs w:val="22"/>
          <w:lang w:val="tr-TR" w:bidi="en-GB"/>
        </w:rPr>
        <w:t>.</w:t>
      </w:r>
      <w:r w:rsidR="00F73630" w:rsidRPr="007A2393">
        <w:rPr>
          <w:rFonts w:ascii="Segoe UI" w:eastAsia="Segoe UI" w:hAnsi="Segoe UI" w:cs="Segoe UI"/>
          <w:sz w:val="22"/>
          <w:szCs w:val="22"/>
          <w:lang w:val="tr-TR" w:bidi="en-GB"/>
        </w:rPr>
        <w:t>000</w:t>
      </w:r>
      <w:r w:rsidRPr="007A2393">
        <w:rPr>
          <w:rFonts w:ascii="Segoe UI" w:eastAsia="Segoe UI" w:hAnsi="Segoe UI" w:cs="Segoe UI"/>
          <w:sz w:val="22"/>
          <w:szCs w:val="22"/>
          <w:lang w:val="tr-TR" w:bidi="en-GB"/>
        </w:rPr>
        <w:t xml:space="preserve"> </w:t>
      </w:r>
      <w:r w:rsidR="001E0ED5">
        <w:rPr>
          <w:rFonts w:ascii="Segoe UI" w:eastAsia="Segoe UI" w:hAnsi="Segoe UI" w:cs="Segoe UI"/>
          <w:sz w:val="22"/>
          <w:szCs w:val="22"/>
          <w:lang w:val="tr-TR" w:bidi="en-GB"/>
        </w:rPr>
        <w:t>dolar</w:t>
      </w:r>
    </w:p>
    <w:p w14:paraId="5A501FBE" w14:textId="77777777" w:rsidR="007A6E9F" w:rsidRPr="007A2393" w:rsidRDefault="007A6E9F" w:rsidP="007A6E9F">
      <w:pPr>
        <w:pStyle w:val="10"/>
        <w:numPr>
          <w:ilvl w:val="0"/>
          <w:numId w:val="9"/>
        </w:numPr>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A</w:t>
      </w:r>
      <w:r w:rsidR="008B5CB8" w:rsidRPr="007A2393">
        <w:rPr>
          <w:rFonts w:ascii="Segoe UI" w:eastAsia="Segoe UI" w:hAnsi="Segoe UI" w:cs="Segoe UI"/>
          <w:sz w:val="22"/>
          <w:szCs w:val="22"/>
          <w:lang w:val="tr-TR" w:bidi="en-GB"/>
        </w:rPr>
        <w:t>v</w:t>
      </w:r>
      <w:r w:rsidRPr="007A2393">
        <w:rPr>
          <w:rFonts w:ascii="Segoe UI" w:eastAsia="Segoe UI" w:hAnsi="Segoe UI" w:cs="Segoe UI"/>
          <w:sz w:val="22"/>
          <w:szCs w:val="22"/>
          <w:lang w:val="tr-TR" w:bidi="en-GB"/>
        </w:rPr>
        <w:t>ustral</w:t>
      </w:r>
      <w:r w:rsidR="008B5CB8" w:rsidRPr="007A2393">
        <w:rPr>
          <w:rFonts w:ascii="Segoe UI" w:eastAsia="Segoe UI" w:hAnsi="Segoe UI" w:cs="Segoe UI"/>
          <w:sz w:val="22"/>
          <w:szCs w:val="22"/>
          <w:lang w:val="tr-TR" w:bidi="en-GB"/>
        </w:rPr>
        <w:t>y</w:t>
      </w:r>
      <w:r w:rsidRPr="007A2393">
        <w:rPr>
          <w:rFonts w:ascii="Segoe UI" w:eastAsia="Segoe UI" w:hAnsi="Segoe UI" w:cs="Segoe UI"/>
          <w:sz w:val="22"/>
          <w:szCs w:val="22"/>
          <w:lang w:val="tr-TR" w:bidi="en-GB"/>
        </w:rPr>
        <w:t xml:space="preserve">a: </w:t>
      </w:r>
      <w:r w:rsidR="00F73630" w:rsidRPr="007A2393">
        <w:rPr>
          <w:rFonts w:ascii="Segoe UI" w:eastAsia="Segoe UI" w:hAnsi="Segoe UI" w:cs="Segoe UI"/>
          <w:sz w:val="22"/>
          <w:szCs w:val="22"/>
          <w:lang w:val="tr-TR" w:bidi="en-GB"/>
        </w:rPr>
        <w:t>400</w:t>
      </w:r>
      <w:r w:rsidR="008B5CB8" w:rsidRPr="007A2393">
        <w:rPr>
          <w:rFonts w:ascii="Segoe UI" w:eastAsia="Segoe UI" w:hAnsi="Segoe UI" w:cs="Segoe UI"/>
          <w:sz w:val="22"/>
          <w:szCs w:val="22"/>
          <w:lang w:val="tr-TR" w:bidi="en-GB"/>
        </w:rPr>
        <w:t>.</w:t>
      </w:r>
      <w:r w:rsidR="00F73630" w:rsidRPr="007A2393">
        <w:rPr>
          <w:rFonts w:ascii="Segoe UI" w:eastAsia="Segoe UI" w:hAnsi="Segoe UI" w:cs="Segoe UI"/>
          <w:sz w:val="22"/>
          <w:szCs w:val="22"/>
          <w:lang w:val="tr-TR" w:bidi="en-GB"/>
        </w:rPr>
        <w:t>000</w:t>
      </w:r>
      <w:r w:rsidR="008B5CB8" w:rsidRPr="007A2393">
        <w:rPr>
          <w:rFonts w:ascii="Segoe UI" w:eastAsia="Segoe UI" w:hAnsi="Segoe UI" w:cs="Segoe UI"/>
          <w:sz w:val="22"/>
          <w:szCs w:val="22"/>
          <w:lang w:val="tr-TR" w:bidi="en-GB"/>
        </w:rPr>
        <w:t xml:space="preserve"> </w:t>
      </w:r>
      <w:r w:rsidR="001E0ED5">
        <w:rPr>
          <w:rFonts w:ascii="Segoe UI" w:eastAsia="Segoe UI" w:hAnsi="Segoe UI" w:cs="Segoe UI"/>
          <w:sz w:val="22"/>
          <w:szCs w:val="22"/>
          <w:lang w:val="tr-TR" w:bidi="en-GB"/>
        </w:rPr>
        <w:t xml:space="preserve">dolar </w:t>
      </w:r>
    </w:p>
    <w:p w14:paraId="4EDEA60C" w14:textId="77777777" w:rsidR="00156537" w:rsidRPr="007A2393" w:rsidRDefault="00156537" w:rsidP="00AB08D4">
      <w:pPr>
        <w:pStyle w:val="10"/>
        <w:outlineLvl w:val="0"/>
        <w:rPr>
          <w:rFonts w:ascii="Segoe UI" w:eastAsia="Segoe UI" w:hAnsi="Segoe UI" w:cs="Segoe UI"/>
          <w:b/>
          <w:sz w:val="22"/>
          <w:szCs w:val="22"/>
          <w:lang w:val="tr-TR" w:bidi="en-GB"/>
        </w:rPr>
      </w:pPr>
    </w:p>
    <w:p w14:paraId="4E94F506" w14:textId="77777777" w:rsidR="008B5CB8" w:rsidRDefault="008B5CB8" w:rsidP="008B5CB8">
      <w:pPr>
        <w:pStyle w:val="10"/>
        <w:outlineLvl w:val="0"/>
        <w:rPr>
          <w:rFonts w:ascii="Segoe UI" w:eastAsia="Segoe UI" w:hAnsi="Segoe UI" w:cs="Segoe UI"/>
          <w:b/>
          <w:sz w:val="22"/>
          <w:szCs w:val="22"/>
          <w:lang w:val="tr-TR" w:bidi="en-GB"/>
        </w:rPr>
      </w:pPr>
      <w:r w:rsidRPr="007A2393">
        <w:rPr>
          <w:rFonts w:ascii="Segoe UI" w:eastAsia="Segoe UI" w:hAnsi="Segoe UI" w:cs="Segoe UI"/>
          <w:b/>
          <w:sz w:val="22"/>
          <w:szCs w:val="22"/>
          <w:lang w:val="tr-TR" w:bidi="en-GB"/>
        </w:rPr>
        <w:t xml:space="preserve">Stadyum içi Harcama </w:t>
      </w:r>
    </w:p>
    <w:p w14:paraId="4388B8C7" w14:textId="77777777" w:rsidR="002F51AF" w:rsidRPr="007A2393" w:rsidRDefault="002F51AF" w:rsidP="008B5CB8">
      <w:pPr>
        <w:pStyle w:val="10"/>
        <w:outlineLvl w:val="0"/>
        <w:rPr>
          <w:rFonts w:ascii="Segoe UI" w:eastAsia="Segoe UI" w:hAnsi="Segoe UI" w:cs="Segoe UI"/>
          <w:b/>
          <w:sz w:val="22"/>
          <w:szCs w:val="22"/>
          <w:lang w:val="tr-TR" w:bidi="en-GB"/>
        </w:rPr>
      </w:pPr>
    </w:p>
    <w:p w14:paraId="6F257CB6" w14:textId="77777777" w:rsidR="00156537" w:rsidRPr="007A2393" w:rsidRDefault="00F66F5C" w:rsidP="002F51AF">
      <w:pPr>
        <w:pStyle w:val="10"/>
        <w:jc w:val="both"/>
        <w:outlineLvl w:val="0"/>
        <w:rPr>
          <w:rFonts w:ascii="Segoe UI" w:eastAsia="Segoe UI" w:hAnsi="Segoe UI" w:cs="Segoe UI"/>
          <w:sz w:val="22"/>
          <w:szCs w:val="22"/>
          <w:lang w:val="tr-TR" w:bidi="en-GB"/>
        </w:rPr>
      </w:pPr>
      <w:r w:rsidRPr="007A2393">
        <w:rPr>
          <w:rFonts w:ascii="Segoe UI" w:eastAsia="Segoe UI" w:hAnsi="Segoe UI" w:cs="Segoe UI"/>
          <w:bCs/>
          <w:sz w:val="22"/>
          <w:szCs w:val="22"/>
          <w:lang w:val="tr-TR"/>
        </w:rPr>
        <w:t>123 ülkeden taraftarların stadyumu doldurduğu 14 Haziran’daki açılış maçı aynı zamanda en yüksek düzeyde harcamanın yapıldığı maç oldu.</w:t>
      </w:r>
      <w:r w:rsidR="00F73630" w:rsidRPr="007A2393">
        <w:rPr>
          <w:rFonts w:ascii="Segoe UI" w:eastAsia="Segoe UI" w:hAnsi="Segoe UI" w:cs="Segoe UI"/>
          <w:bCs/>
          <w:sz w:val="22"/>
          <w:szCs w:val="22"/>
          <w:lang w:val="tr-TR"/>
        </w:rPr>
        <w:t xml:space="preserve"> </w:t>
      </w:r>
      <w:r w:rsidRPr="007A2393">
        <w:rPr>
          <w:rFonts w:ascii="Segoe UI" w:eastAsia="Segoe UI" w:hAnsi="Segoe UI" w:cs="Segoe UI"/>
          <w:bCs/>
          <w:sz w:val="22"/>
          <w:szCs w:val="22"/>
          <w:lang w:val="tr-TR"/>
        </w:rPr>
        <w:t xml:space="preserve">1 Temmuz’da Rusya ve İspanya arasında oynanan maç ise en </w:t>
      </w:r>
      <w:r w:rsidR="001E0ED5">
        <w:rPr>
          <w:rFonts w:ascii="Segoe UI" w:eastAsia="Segoe UI" w:hAnsi="Segoe UI" w:cs="Segoe UI"/>
          <w:bCs/>
          <w:sz w:val="22"/>
          <w:szCs w:val="22"/>
          <w:lang w:val="tr-TR"/>
        </w:rPr>
        <w:t xml:space="preserve">çok </w:t>
      </w:r>
      <w:r w:rsidRPr="007A2393">
        <w:rPr>
          <w:rFonts w:ascii="Segoe UI" w:eastAsia="Segoe UI" w:hAnsi="Segoe UI" w:cs="Segoe UI"/>
          <w:bCs/>
          <w:sz w:val="22"/>
          <w:szCs w:val="22"/>
          <w:lang w:val="tr-TR"/>
        </w:rPr>
        <w:t xml:space="preserve">harcamanın yapıldığı ikinci maç oldu. </w:t>
      </w:r>
    </w:p>
    <w:p w14:paraId="0C2E4AD5" w14:textId="77777777" w:rsidR="00156537" w:rsidRPr="007A2393" w:rsidRDefault="00156537" w:rsidP="002F51AF">
      <w:pPr>
        <w:pStyle w:val="10"/>
        <w:jc w:val="both"/>
        <w:outlineLvl w:val="0"/>
        <w:rPr>
          <w:rFonts w:ascii="Segoe UI" w:eastAsia="Segoe UI" w:hAnsi="Segoe UI" w:cs="Segoe UI"/>
          <w:sz w:val="22"/>
          <w:szCs w:val="22"/>
          <w:lang w:val="tr-TR" w:bidi="en-GB"/>
        </w:rPr>
      </w:pPr>
    </w:p>
    <w:p w14:paraId="66F97277" w14:textId="556D0261" w:rsidR="009D4016" w:rsidRPr="007A2393" w:rsidRDefault="00450D38" w:rsidP="002F51AF">
      <w:pPr>
        <w:pStyle w:val="10"/>
        <w:jc w:val="both"/>
        <w:outlineLvl w:val="0"/>
        <w:rPr>
          <w:rFonts w:ascii="Segoe UI" w:eastAsia="Segoe UI" w:hAnsi="Segoe UI" w:cs="Segoe UI"/>
          <w:sz w:val="22"/>
          <w:szCs w:val="22"/>
          <w:lang w:val="tr-TR" w:bidi="en-GB"/>
        </w:rPr>
      </w:pPr>
      <w:r>
        <w:rPr>
          <w:rFonts w:ascii="Segoe UI" w:eastAsia="Segoe UI" w:hAnsi="Segoe UI" w:cs="Segoe UI"/>
          <w:sz w:val="22"/>
          <w:szCs w:val="22"/>
          <w:lang w:val="tr-TR" w:bidi="en-GB"/>
        </w:rPr>
        <w:t xml:space="preserve">Oynanan </w:t>
      </w:r>
      <w:r w:rsidR="00BB064A" w:rsidRPr="007A2393">
        <w:rPr>
          <w:rFonts w:ascii="Segoe UI" w:eastAsia="Segoe UI" w:hAnsi="Segoe UI" w:cs="Segoe UI"/>
          <w:sz w:val="22"/>
          <w:szCs w:val="22"/>
          <w:lang w:val="tr-TR" w:bidi="en-GB"/>
        </w:rPr>
        <w:t>62 maç</w:t>
      </w:r>
      <w:r>
        <w:rPr>
          <w:rFonts w:ascii="Segoe UI" w:eastAsia="Segoe UI" w:hAnsi="Segoe UI" w:cs="Segoe UI"/>
          <w:sz w:val="22"/>
          <w:szCs w:val="22"/>
          <w:lang w:val="tr-TR" w:bidi="en-GB"/>
        </w:rPr>
        <w:t xml:space="preserve">ın genelinde </w:t>
      </w:r>
      <w:r w:rsidR="00BB064A" w:rsidRPr="007A2393">
        <w:rPr>
          <w:rFonts w:ascii="Segoe UI" w:eastAsia="Segoe UI" w:hAnsi="Segoe UI" w:cs="Segoe UI"/>
          <w:sz w:val="22"/>
          <w:szCs w:val="22"/>
          <w:lang w:val="tr-TR" w:bidi="en-GB"/>
        </w:rPr>
        <w:t xml:space="preserve">stadyum içi </w:t>
      </w:r>
      <w:r w:rsidR="00C82C28">
        <w:rPr>
          <w:rFonts w:ascii="Segoe UI" w:eastAsia="Segoe UI" w:hAnsi="Segoe UI" w:cs="Segoe UI"/>
          <w:sz w:val="22"/>
          <w:szCs w:val="22"/>
          <w:lang w:val="tr-TR" w:bidi="en-GB"/>
        </w:rPr>
        <w:t xml:space="preserve">işlem başına </w:t>
      </w:r>
      <w:r>
        <w:rPr>
          <w:rFonts w:ascii="Segoe UI" w:eastAsia="Segoe UI" w:hAnsi="Segoe UI" w:cs="Segoe UI"/>
          <w:sz w:val="22"/>
          <w:szCs w:val="22"/>
          <w:lang w:val="tr-TR" w:bidi="en-GB"/>
        </w:rPr>
        <w:t xml:space="preserve">ortalama </w:t>
      </w:r>
      <w:r w:rsidR="00BB064A" w:rsidRPr="007A2393">
        <w:rPr>
          <w:rFonts w:ascii="Segoe UI" w:eastAsia="Segoe UI" w:hAnsi="Segoe UI" w:cs="Segoe UI"/>
          <w:sz w:val="22"/>
          <w:szCs w:val="22"/>
          <w:lang w:val="tr-TR" w:bidi="en-GB"/>
        </w:rPr>
        <w:t xml:space="preserve">harcama tutarı 19 </w:t>
      </w:r>
      <w:r>
        <w:rPr>
          <w:rFonts w:ascii="Segoe UI" w:eastAsia="Segoe UI" w:hAnsi="Segoe UI" w:cs="Segoe UI"/>
          <w:sz w:val="22"/>
          <w:szCs w:val="22"/>
          <w:lang w:val="tr-TR" w:bidi="en-GB"/>
        </w:rPr>
        <w:t xml:space="preserve">dolar </w:t>
      </w:r>
      <w:r w:rsidR="00BB064A" w:rsidRPr="007A2393">
        <w:rPr>
          <w:rFonts w:ascii="Segoe UI" w:eastAsia="Segoe UI" w:hAnsi="Segoe UI" w:cs="Segoe UI"/>
          <w:sz w:val="22"/>
          <w:szCs w:val="22"/>
          <w:lang w:val="tr-TR" w:bidi="en-GB"/>
        </w:rPr>
        <w:t xml:space="preserve">oldu. </w:t>
      </w:r>
      <w:r w:rsidR="0074034A" w:rsidRPr="007A2393">
        <w:rPr>
          <w:rFonts w:ascii="Segoe UI" w:eastAsia="Segoe UI" w:hAnsi="Segoe UI" w:cs="Segoe UI"/>
          <w:sz w:val="22"/>
          <w:szCs w:val="22"/>
          <w:lang w:val="tr-TR" w:bidi="en-GB"/>
        </w:rPr>
        <w:t xml:space="preserve">Rus taraftarlar FIFA Dünya Kupası süresince stadyum içinde ortalamada işlem başına 18 </w:t>
      </w:r>
      <w:r>
        <w:rPr>
          <w:rFonts w:ascii="Segoe UI" w:eastAsia="Segoe UI" w:hAnsi="Segoe UI" w:cs="Segoe UI"/>
          <w:sz w:val="22"/>
          <w:szCs w:val="22"/>
          <w:lang w:val="tr-TR" w:bidi="en-GB"/>
        </w:rPr>
        <w:t xml:space="preserve">dolar </w:t>
      </w:r>
      <w:r w:rsidR="0074034A" w:rsidRPr="007A2393">
        <w:rPr>
          <w:rFonts w:ascii="Segoe UI" w:eastAsia="Segoe UI" w:hAnsi="Segoe UI" w:cs="Segoe UI"/>
          <w:sz w:val="22"/>
          <w:szCs w:val="22"/>
          <w:lang w:val="tr-TR" w:bidi="en-GB"/>
        </w:rPr>
        <w:t xml:space="preserve">harcarken, </w:t>
      </w:r>
      <w:r>
        <w:rPr>
          <w:rFonts w:ascii="Segoe UI" w:eastAsia="Segoe UI" w:hAnsi="Segoe UI" w:cs="Segoe UI"/>
          <w:sz w:val="22"/>
          <w:szCs w:val="22"/>
          <w:lang w:val="tr-TR" w:bidi="en-GB"/>
        </w:rPr>
        <w:t xml:space="preserve">yabancı </w:t>
      </w:r>
      <w:r w:rsidR="0074034A" w:rsidRPr="007A2393">
        <w:rPr>
          <w:rFonts w:ascii="Segoe UI" w:eastAsia="Segoe UI" w:hAnsi="Segoe UI" w:cs="Segoe UI"/>
          <w:sz w:val="22"/>
          <w:szCs w:val="22"/>
          <w:lang w:val="tr-TR" w:bidi="en-GB"/>
        </w:rPr>
        <w:t xml:space="preserve">taraftarlar yaklaşık 31 </w:t>
      </w:r>
      <w:r>
        <w:rPr>
          <w:rFonts w:ascii="Segoe UI" w:eastAsia="Segoe UI" w:hAnsi="Segoe UI" w:cs="Segoe UI"/>
          <w:sz w:val="22"/>
          <w:szCs w:val="22"/>
          <w:lang w:val="tr-TR" w:bidi="en-GB"/>
        </w:rPr>
        <w:t xml:space="preserve">dolar </w:t>
      </w:r>
      <w:r w:rsidR="0074034A" w:rsidRPr="007A2393">
        <w:rPr>
          <w:rFonts w:ascii="Segoe UI" w:eastAsia="Segoe UI" w:hAnsi="Segoe UI" w:cs="Segoe UI"/>
          <w:sz w:val="22"/>
          <w:szCs w:val="22"/>
          <w:lang w:val="tr-TR" w:bidi="en-GB"/>
        </w:rPr>
        <w:t xml:space="preserve">harcadı. </w:t>
      </w:r>
    </w:p>
    <w:p w14:paraId="0AA93C11" w14:textId="77777777" w:rsidR="009D4016" w:rsidRPr="007A2393" w:rsidRDefault="009D4016" w:rsidP="00AB08D4">
      <w:pPr>
        <w:pStyle w:val="10"/>
        <w:outlineLvl w:val="0"/>
        <w:rPr>
          <w:rFonts w:ascii="Segoe UI" w:eastAsia="Segoe UI" w:hAnsi="Segoe UI" w:cs="Segoe UI"/>
          <w:b/>
          <w:sz w:val="22"/>
          <w:szCs w:val="22"/>
          <w:lang w:val="tr-TR" w:bidi="en-GB"/>
        </w:rPr>
      </w:pPr>
    </w:p>
    <w:p w14:paraId="1971FCD2" w14:textId="77777777" w:rsidR="0074663A" w:rsidRDefault="0074034A" w:rsidP="0074663A">
      <w:pPr>
        <w:pStyle w:val="10"/>
        <w:outlineLvl w:val="0"/>
        <w:rPr>
          <w:rFonts w:ascii="Segoe UI" w:eastAsia="Segoe UI" w:hAnsi="Segoe UI" w:cs="Segoe UI"/>
          <w:b/>
          <w:sz w:val="22"/>
          <w:szCs w:val="22"/>
          <w:lang w:val="tr-TR" w:bidi="en-GB"/>
        </w:rPr>
      </w:pPr>
      <w:r w:rsidRPr="007A2393">
        <w:rPr>
          <w:rFonts w:ascii="Segoe UI" w:eastAsia="Segoe UI" w:hAnsi="Segoe UI" w:cs="Segoe UI"/>
          <w:b/>
          <w:sz w:val="22"/>
          <w:szCs w:val="22"/>
          <w:lang w:val="tr-TR" w:bidi="en-GB"/>
        </w:rPr>
        <w:t xml:space="preserve">Stadyum Bazında En Yüksek Harcama Hacimleri </w:t>
      </w:r>
    </w:p>
    <w:p w14:paraId="44FCB0F2" w14:textId="77777777" w:rsidR="002F51AF" w:rsidRPr="007A2393" w:rsidRDefault="002F51AF" w:rsidP="0074663A">
      <w:pPr>
        <w:pStyle w:val="10"/>
        <w:outlineLvl w:val="0"/>
        <w:rPr>
          <w:rFonts w:ascii="Segoe UI" w:eastAsia="Segoe UI" w:hAnsi="Segoe UI" w:cs="Segoe UI"/>
          <w:b/>
          <w:sz w:val="22"/>
          <w:szCs w:val="22"/>
          <w:lang w:val="tr-TR" w:bidi="en-GB"/>
        </w:rPr>
      </w:pPr>
    </w:p>
    <w:p w14:paraId="2D1D17A5" w14:textId="77777777" w:rsidR="00EB3EE9" w:rsidRDefault="0074034A" w:rsidP="00EB3EE9">
      <w:pPr>
        <w:pStyle w:val="10"/>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 xml:space="preserve">FIFA Dünya Kupası’nda maçların oynandığı </w:t>
      </w:r>
      <w:r w:rsidR="00B64ACC" w:rsidRPr="007A2393">
        <w:rPr>
          <w:rFonts w:ascii="Segoe UI" w:eastAsia="Segoe UI" w:hAnsi="Segoe UI" w:cs="Segoe UI"/>
          <w:sz w:val="22"/>
          <w:szCs w:val="22"/>
          <w:lang w:val="tr-TR" w:bidi="en-GB"/>
        </w:rPr>
        <w:t>stadyumlarda</w:t>
      </w:r>
      <w:r w:rsidRPr="007A2393">
        <w:rPr>
          <w:rFonts w:ascii="Segoe UI" w:eastAsia="Segoe UI" w:hAnsi="Segoe UI" w:cs="Segoe UI"/>
          <w:sz w:val="22"/>
          <w:szCs w:val="22"/>
          <w:lang w:val="tr-TR" w:bidi="en-GB"/>
        </w:rPr>
        <w:t xml:space="preserve"> taraftarların Visa kartlarıyla en çok harcama yaptığı</w:t>
      </w:r>
      <w:r w:rsidR="002F51AF">
        <w:rPr>
          <w:rFonts w:ascii="Segoe UI" w:eastAsia="Segoe UI" w:hAnsi="Segoe UI" w:cs="Segoe UI"/>
          <w:sz w:val="22"/>
          <w:szCs w:val="22"/>
          <w:lang w:val="tr-TR" w:bidi="en-GB"/>
        </w:rPr>
        <w:t xml:space="preserve"> beş stadyum şöyle </w:t>
      </w:r>
      <w:r w:rsidR="00450D38">
        <w:rPr>
          <w:rFonts w:ascii="Segoe UI" w:eastAsia="Segoe UI" w:hAnsi="Segoe UI" w:cs="Segoe UI"/>
          <w:sz w:val="22"/>
          <w:szCs w:val="22"/>
          <w:lang w:val="tr-TR" w:bidi="en-GB"/>
        </w:rPr>
        <w:t>sıralandı</w:t>
      </w:r>
      <w:r w:rsidR="002F51AF">
        <w:rPr>
          <w:rFonts w:ascii="Segoe UI" w:eastAsia="Segoe UI" w:hAnsi="Segoe UI" w:cs="Segoe UI"/>
          <w:sz w:val="22"/>
          <w:szCs w:val="22"/>
          <w:lang w:val="tr-TR" w:bidi="en-GB"/>
        </w:rPr>
        <w:t>:</w:t>
      </w:r>
    </w:p>
    <w:p w14:paraId="5020E5B7" w14:textId="77777777" w:rsidR="002F51AF" w:rsidRPr="007A2393" w:rsidRDefault="002F51AF" w:rsidP="00EB3EE9">
      <w:pPr>
        <w:pStyle w:val="10"/>
        <w:outlineLvl w:val="0"/>
        <w:rPr>
          <w:rFonts w:ascii="Segoe UI" w:eastAsia="Segoe UI" w:hAnsi="Segoe UI" w:cs="Segoe UI"/>
          <w:sz w:val="22"/>
          <w:szCs w:val="22"/>
          <w:lang w:val="tr-TR" w:bidi="en-GB"/>
        </w:rPr>
      </w:pPr>
    </w:p>
    <w:p w14:paraId="19196FFB" w14:textId="77777777" w:rsidR="00F73630" w:rsidRPr="007A2393" w:rsidRDefault="00F73630" w:rsidP="00F73630">
      <w:pPr>
        <w:pStyle w:val="10"/>
        <w:numPr>
          <w:ilvl w:val="0"/>
          <w:numId w:val="10"/>
        </w:numPr>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Luzhniki (Mos</w:t>
      </w:r>
      <w:r w:rsidR="00B64ACC" w:rsidRPr="007A2393">
        <w:rPr>
          <w:rFonts w:ascii="Segoe UI" w:eastAsia="Segoe UI" w:hAnsi="Segoe UI" w:cs="Segoe UI"/>
          <w:sz w:val="22"/>
          <w:szCs w:val="22"/>
          <w:lang w:val="tr-TR" w:bidi="en-GB"/>
        </w:rPr>
        <w:t>kova</w:t>
      </w:r>
      <w:r w:rsidRPr="007A2393">
        <w:rPr>
          <w:rFonts w:ascii="Segoe UI" w:eastAsia="Segoe UI" w:hAnsi="Segoe UI" w:cs="Segoe UI"/>
          <w:sz w:val="22"/>
          <w:szCs w:val="22"/>
          <w:lang w:val="tr-TR" w:bidi="en-GB"/>
        </w:rPr>
        <w:t>): 8</w:t>
      </w:r>
      <w:r w:rsidR="00B64ACC" w:rsidRPr="007A2393">
        <w:rPr>
          <w:rFonts w:ascii="Segoe UI" w:eastAsia="Segoe UI" w:hAnsi="Segoe UI" w:cs="Segoe UI"/>
          <w:sz w:val="22"/>
          <w:szCs w:val="22"/>
          <w:lang w:val="tr-TR" w:bidi="en-GB"/>
        </w:rPr>
        <w:t>,</w:t>
      </w:r>
      <w:r w:rsidRPr="007A2393">
        <w:rPr>
          <w:rFonts w:ascii="Segoe UI" w:eastAsia="Segoe UI" w:hAnsi="Segoe UI" w:cs="Segoe UI"/>
          <w:sz w:val="22"/>
          <w:szCs w:val="22"/>
          <w:lang w:val="tr-TR" w:bidi="en-GB"/>
        </w:rPr>
        <w:t xml:space="preserve">6 </w:t>
      </w:r>
      <w:r w:rsidR="00B64ACC" w:rsidRPr="007A2393">
        <w:rPr>
          <w:rFonts w:ascii="Segoe UI" w:eastAsia="Segoe UI" w:hAnsi="Segoe UI" w:cs="Segoe UI"/>
          <w:sz w:val="22"/>
          <w:szCs w:val="22"/>
          <w:lang w:val="tr-TR" w:bidi="en-GB"/>
        </w:rPr>
        <w:t xml:space="preserve">milyon </w:t>
      </w:r>
      <w:r w:rsidR="00450D38">
        <w:rPr>
          <w:rFonts w:ascii="Segoe UI" w:eastAsia="Segoe UI" w:hAnsi="Segoe UI" w:cs="Segoe UI"/>
          <w:sz w:val="22"/>
          <w:szCs w:val="22"/>
          <w:lang w:val="tr-TR" w:bidi="en-GB"/>
        </w:rPr>
        <w:t xml:space="preserve">dolar </w:t>
      </w:r>
    </w:p>
    <w:p w14:paraId="7FE9A322" w14:textId="77777777" w:rsidR="00F73630" w:rsidRPr="007A2393" w:rsidRDefault="00F73630" w:rsidP="00F73630">
      <w:pPr>
        <w:pStyle w:val="10"/>
        <w:numPr>
          <w:ilvl w:val="0"/>
          <w:numId w:val="10"/>
        </w:numPr>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Saint Petersburg: 3</w:t>
      </w:r>
      <w:r w:rsidR="00B64ACC" w:rsidRPr="007A2393">
        <w:rPr>
          <w:rFonts w:ascii="Segoe UI" w:eastAsia="Segoe UI" w:hAnsi="Segoe UI" w:cs="Segoe UI"/>
          <w:sz w:val="22"/>
          <w:szCs w:val="22"/>
          <w:lang w:val="tr-TR" w:bidi="en-GB"/>
        </w:rPr>
        <w:t>,</w:t>
      </w:r>
      <w:r w:rsidRPr="007A2393">
        <w:rPr>
          <w:rFonts w:ascii="Segoe UI" w:eastAsia="Segoe UI" w:hAnsi="Segoe UI" w:cs="Segoe UI"/>
          <w:sz w:val="22"/>
          <w:szCs w:val="22"/>
          <w:lang w:val="tr-TR" w:bidi="en-GB"/>
        </w:rPr>
        <w:t>3 mil</w:t>
      </w:r>
      <w:r w:rsidR="00B64ACC" w:rsidRPr="007A2393">
        <w:rPr>
          <w:rFonts w:ascii="Segoe UI" w:eastAsia="Segoe UI" w:hAnsi="Segoe UI" w:cs="Segoe UI"/>
          <w:sz w:val="22"/>
          <w:szCs w:val="22"/>
          <w:lang w:val="tr-TR" w:bidi="en-GB"/>
        </w:rPr>
        <w:t>y</w:t>
      </w:r>
      <w:r w:rsidRPr="007A2393">
        <w:rPr>
          <w:rFonts w:ascii="Segoe UI" w:eastAsia="Segoe UI" w:hAnsi="Segoe UI" w:cs="Segoe UI"/>
          <w:sz w:val="22"/>
          <w:szCs w:val="22"/>
          <w:lang w:val="tr-TR" w:bidi="en-GB"/>
        </w:rPr>
        <w:t>on</w:t>
      </w:r>
      <w:r w:rsidR="00B64ACC" w:rsidRPr="007A2393">
        <w:rPr>
          <w:rFonts w:ascii="Segoe UI" w:eastAsia="Segoe UI" w:hAnsi="Segoe UI" w:cs="Segoe UI"/>
          <w:sz w:val="22"/>
          <w:szCs w:val="22"/>
          <w:lang w:val="tr-TR" w:bidi="en-GB"/>
        </w:rPr>
        <w:t xml:space="preserve"> </w:t>
      </w:r>
      <w:r w:rsidR="00450D38">
        <w:rPr>
          <w:rFonts w:ascii="Segoe UI" w:eastAsia="Segoe UI" w:hAnsi="Segoe UI" w:cs="Segoe UI"/>
          <w:sz w:val="22"/>
          <w:szCs w:val="22"/>
          <w:lang w:val="tr-TR" w:bidi="en-GB"/>
        </w:rPr>
        <w:t xml:space="preserve">dolar </w:t>
      </w:r>
    </w:p>
    <w:p w14:paraId="41243CF9" w14:textId="77777777" w:rsidR="00F73630" w:rsidRPr="007A2393" w:rsidRDefault="00F73630" w:rsidP="00F73630">
      <w:pPr>
        <w:pStyle w:val="10"/>
        <w:numPr>
          <w:ilvl w:val="0"/>
          <w:numId w:val="10"/>
        </w:numPr>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Samara: 2 mil</w:t>
      </w:r>
      <w:r w:rsidR="00B64ACC" w:rsidRPr="007A2393">
        <w:rPr>
          <w:rFonts w:ascii="Segoe UI" w:eastAsia="Segoe UI" w:hAnsi="Segoe UI" w:cs="Segoe UI"/>
          <w:sz w:val="22"/>
          <w:szCs w:val="22"/>
          <w:lang w:val="tr-TR" w:bidi="en-GB"/>
        </w:rPr>
        <w:t>y</w:t>
      </w:r>
      <w:r w:rsidRPr="007A2393">
        <w:rPr>
          <w:rFonts w:ascii="Segoe UI" w:eastAsia="Segoe UI" w:hAnsi="Segoe UI" w:cs="Segoe UI"/>
          <w:sz w:val="22"/>
          <w:szCs w:val="22"/>
          <w:lang w:val="tr-TR" w:bidi="en-GB"/>
        </w:rPr>
        <w:t>on</w:t>
      </w:r>
      <w:r w:rsidR="00B64ACC" w:rsidRPr="007A2393">
        <w:rPr>
          <w:rFonts w:ascii="Segoe UI" w:eastAsia="Segoe UI" w:hAnsi="Segoe UI" w:cs="Segoe UI"/>
          <w:sz w:val="22"/>
          <w:szCs w:val="22"/>
          <w:lang w:val="tr-TR" w:bidi="en-GB"/>
        </w:rPr>
        <w:t xml:space="preserve"> </w:t>
      </w:r>
      <w:r w:rsidR="00450D38">
        <w:rPr>
          <w:rFonts w:ascii="Segoe UI" w:eastAsia="Segoe UI" w:hAnsi="Segoe UI" w:cs="Segoe UI"/>
          <w:sz w:val="22"/>
          <w:szCs w:val="22"/>
          <w:lang w:val="tr-TR" w:bidi="en-GB"/>
        </w:rPr>
        <w:t xml:space="preserve">dolar </w:t>
      </w:r>
    </w:p>
    <w:p w14:paraId="2643EC68" w14:textId="77777777" w:rsidR="00F73630" w:rsidRPr="007A2393" w:rsidRDefault="00F73630" w:rsidP="00F73630">
      <w:pPr>
        <w:pStyle w:val="10"/>
        <w:numPr>
          <w:ilvl w:val="0"/>
          <w:numId w:val="10"/>
        </w:numPr>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Sochi: 1</w:t>
      </w:r>
      <w:r w:rsidR="00B64ACC" w:rsidRPr="007A2393">
        <w:rPr>
          <w:rFonts w:ascii="Segoe UI" w:eastAsia="Segoe UI" w:hAnsi="Segoe UI" w:cs="Segoe UI"/>
          <w:sz w:val="22"/>
          <w:szCs w:val="22"/>
          <w:lang w:val="tr-TR" w:bidi="en-GB"/>
        </w:rPr>
        <w:t>,</w:t>
      </w:r>
      <w:r w:rsidRPr="007A2393">
        <w:rPr>
          <w:rFonts w:ascii="Segoe UI" w:eastAsia="Segoe UI" w:hAnsi="Segoe UI" w:cs="Segoe UI"/>
          <w:sz w:val="22"/>
          <w:szCs w:val="22"/>
          <w:lang w:val="tr-TR" w:bidi="en-GB"/>
        </w:rPr>
        <w:t>9 mil</w:t>
      </w:r>
      <w:r w:rsidR="00B64ACC" w:rsidRPr="007A2393">
        <w:rPr>
          <w:rFonts w:ascii="Segoe UI" w:eastAsia="Segoe UI" w:hAnsi="Segoe UI" w:cs="Segoe UI"/>
          <w:sz w:val="22"/>
          <w:szCs w:val="22"/>
          <w:lang w:val="tr-TR" w:bidi="en-GB"/>
        </w:rPr>
        <w:t>y</w:t>
      </w:r>
      <w:r w:rsidRPr="007A2393">
        <w:rPr>
          <w:rFonts w:ascii="Segoe UI" w:eastAsia="Segoe UI" w:hAnsi="Segoe UI" w:cs="Segoe UI"/>
          <w:sz w:val="22"/>
          <w:szCs w:val="22"/>
          <w:lang w:val="tr-TR" w:bidi="en-GB"/>
        </w:rPr>
        <w:t>on</w:t>
      </w:r>
      <w:r w:rsidR="00B64ACC" w:rsidRPr="007A2393">
        <w:rPr>
          <w:rFonts w:ascii="Segoe UI" w:eastAsia="Segoe UI" w:hAnsi="Segoe UI" w:cs="Segoe UI"/>
          <w:sz w:val="22"/>
          <w:szCs w:val="22"/>
          <w:lang w:val="tr-TR" w:bidi="en-GB"/>
        </w:rPr>
        <w:t xml:space="preserve"> </w:t>
      </w:r>
      <w:r w:rsidR="00450D38">
        <w:rPr>
          <w:rFonts w:ascii="Segoe UI" w:eastAsia="Segoe UI" w:hAnsi="Segoe UI" w:cs="Segoe UI"/>
          <w:sz w:val="22"/>
          <w:szCs w:val="22"/>
          <w:lang w:val="tr-TR" w:bidi="en-GB"/>
        </w:rPr>
        <w:t xml:space="preserve">dolar </w:t>
      </w:r>
    </w:p>
    <w:p w14:paraId="16D1245B" w14:textId="77777777" w:rsidR="00F73630" w:rsidRPr="007A2393" w:rsidRDefault="00F73630" w:rsidP="00F73630">
      <w:pPr>
        <w:pStyle w:val="10"/>
        <w:numPr>
          <w:ilvl w:val="0"/>
          <w:numId w:val="10"/>
        </w:numPr>
        <w:outlineLvl w:val="0"/>
        <w:rPr>
          <w:rFonts w:ascii="Segoe UI" w:eastAsia="Segoe UI" w:hAnsi="Segoe UI" w:cs="Segoe UI"/>
          <w:sz w:val="22"/>
          <w:szCs w:val="22"/>
          <w:lang w:val="tr-TR" w:bidi="en-GB"/>
        </w:rPr>
      </w:pPr>
      <w:r w:rsidRPr="007A2393">
        <w:rPr>
          <w:rFonts w:ascii="Segoe UI" w:eastAsia="Segoe UI" w:hAnsi="Segoe UI" w:cs="Segoe UI"/>
          <w:sz w:val="22"/>
          <w:szCs w:val="22"/>
          <w:lang w:val="tr-TR" w:bidi="en-GB"/>
        </w:rPr>
        <w:t>Spartak (Mos</w:t>
      </w:r>
      <w:r w:rsidR="00B64ACC" w:rsidRPr="007A2393">
        <w:rPr>
          <w:rFonts w:ascii="Segoe UI" w:eastAsia="Segoe UI" w:hAnsi="Segoe UI" w:cs="Segoe UI"/>
          <w:sz w:val="22"/>
          <w:szCs w:val="22"/>
          <w:lang w:val="tr-TR" w:bidi="en-GB"/>
        </w:rPr>
        <w:t>kova</w:t>
      </w:r>
      <w:r w:rsidRPr="007A2393">
        <w:rPr>
          <w:rFonts w:ascii="Segoe UI" w:eastAsia="Segoe UI" w:hAnsi="Segoe UI" w:cs="Segoe UI"/>
          <w:sz w:val="22"/>
          <w:szCs w:val="22"/>
          <w:lang w:val="tr-TR" w:bidi="en-GB"/>
        </w:rPr>
        <w:t xml:space="preserve">): </w:t>
      </w:r>
      <w:r w:rsidR="00B64ACC" w:rsidRPr="007A2393">
        <w:rPr>
          <w:rFonts w:ascii="Segoe UI" w:eastAsia="Segoe UI" w:hAnsi="Segoe UI" w:cs="Segoe UI"/>
          <w:sz w:val="22"/>
          <w:szCs w:val="22"/>
          <w:lang w:val="tr-TR" w:bidi="en-GB"/>
        </w:rPr>
        <w:t>1,</w:t>
      </w:r>
      <w:r w:rsidRPr="007A2393">
        <w:rPr>
          <w:rFonts w:ascii="Segoe UI" w:eastAsia="Segoe UI" w:hAnsi="Segoe UI" w:cs="Segoe UI"/>
          <w:sz w:val="22"/>
          <w:szCs w:val="22"/>
          <w:lang w:val="tr-TR" w:bidi="en-GB"/>
        </w:rPr>
        <w:t>8 mi</w:t>
      </w:r>
      <w:r w:rsidR="00B64ACC" w:rsidRPr="007A2393">
        <w:rPr>
          <w:rFonts w:ascii="Segoe UI" w:eastAsia="Segoe UI" w:hAnsi="Segoe UI" w:cs="Segoe UI"/>
          <w:sz w:val="22"/>
          <w:szCs w:val="22"/>
          <w:lang w:val="tr-TR" w:bidi="en-GB"/>
        </w:rPr>
        <w:t>ly</w:t>
      </w:r>
      <w:r w:rsidRPr="007A2393">
        <w:rPr>
          <w:rFonts w:ascii="Segoe UI" w:eastAsia="Segoe UI" w:hAnsi="Segoe UI" w:cs="Segoe UI"/>
          <w:sz w:val="22"/>
          <w:szCs w:val="22"/>
          <w:lang w:val="tr-TR" w:bidi="en-GB"/>
        </w:rPr>
        <w:t>on</w:t>
      </w:r>
      <w:r w:rsidR="00B64ACC" w:rsidRPr="007A2393">
        <w:rPr>
          <w:rFonts w:ascii="Segoe UI" w:eastAsia="Segoe UI" w:hAnsi="Segoe UI" w:cs="Segoe UI"/>
          <w:sz w:val="22"/>
          <w:szCs w:val="22"/>
          <w:lang w:val="tr-TR" w:bidi="en-GB"/>
        </w:rPr>
        <w:t xml:space="preserve"> </w:t>
      </w:r>
      <w:r w:rsidR="00450D38">
        <w:rPr>
          <w:rFonts w:ascii="Segoe UI" w:eastAsia="Segoe UI" w:hAnsi="Segoe UI" w:cs="Segoe UI"/>
          <w:sz w:val="22"/>
          <w:szCs w:val="22"/>
          <w:lang w:val="tr-TR" w:bidi="en-GB"/>
        </w:rPr>
        <w:t xml:space="preserve">dolar </w:t>
      </w:r>
    </w:p>
    <w:p w14:paraId="706C70FA" w14:textId="77777777" w:rsidR="00C270F0" w:rsidRPr="007A2393" w:rsidRDefault="00C270F0" w:rsidP="00EB3EE9">
      <w:pPr>
        <w:pStyle w:val="10"/>
        <w:outlineLvl w:val="0"/>
        <w:rPr>
          <w:rFonts w:ascii="Segoe UI" w:eastAsia="Segoe UI" w:hAnsi="Segoe UI" w:cs="Segoe UI"/>
          <w:sz w:val="22"/>
          <w:szCs w:val="22"/>
          <w:lang w:val="tr-TR" w:bidi="en-GB"/>
        </w:rPr>
      </w:pPr>
    </w:p>
    <w:p w14:paraId="0B371053" w14:textId="77777777" w:rsidR="00B64ACC" w:rsidRPr="007A2393" w:rsidRDefault="00B64ACC" w:rsidP="00C64158">
      <w:pPr>
        <w:pStyle w:val="10"/>
        <w:ind w:left="720"/>
        <w:outlineLvl w:val="0"/>
        <w:rPr>
          <w:rFonts w:ascii="Segoe UI" w:eastAsia="Segoe UI" w:hAnsi="Segoe UI" w:cs="Segoe UI"/>
          <w:sz w:val="22"/>
          <w:szCs w:val="22"/>
          <w:lang w:val="tr-TR" w:bidi="en-GB"/>
        </w:rPr>
      </w:pPr>
    </w:p>
    <w:p w14:paraId="5A79EA09" w14:textId="77777777" w:rsidR="008A2C4F" w:rsidRDefault="00B64ACC" w:rsidP="008A2C4F">
      <w:pPr>
        <w:pStyle w:val="10"/>
        <w:outlineLvl w:val="0"/>
        <w:rPr>
          <w:rFonts w:ascii="Segoe UI" w:eastAsia="Segoe UI" w:hAnsi="Segoe UI" w:cs="Segoe UI"/>
          <w:b/>
          <w:sz w:val="22"/>
          <w:szCs w:val="22"/>
          <w:lang w:val="tr-TR" w:bidi="en-GB"/>
        </w:rPr>
      </w:pPr>
      <w:r w:rsidRPr="007A2393">
        <w:rPr>
          <w:rFonts w:ascii="Segoe UI" w:eastAsia="Segoe UI" w:hAnsi="Segoe UI" w:cs="Segoe UI"/>
          <w:b/>
          <w:sz w:val="22"/>
          <w:szCs w:val="22"/>
          <w:lang w:val="tr-TR" w:bidi="en-GB"/>
        </w:rPr>
        <w:t xml:space="preserve">Başlama Vuruşundan Final Maçına Kadar Nakitsiz </w:t>
      </w:r>
    </w:p>
    <w:p w14:paraId="121449B8" w14:textId="77777777" w:rsidR="002F51AF" w:rsidRPr="007A2393" w:rsidRDefault="002F51AF" w:rsidP="008A2C4F">
      <w:pPr>
        <w:pStyle w:val="10"/>
        <w:outlineLvl w:val="0"/>
        <w:rPr>
          <w:rFonts w:ascii="Segoe UI" w:eastAsia="Segoe UI" w:hAnsi="Segoe UI" w:cs="Segoe UI"/>
          <w:b/>
          <w:sz w:val="22"/>
          <w:szCs w:val="22"/>
          <w:lang w:val="tr-TR" w:bidi="en-GB"/>
        </w:rPr>
      </w:pPr>
    </w:p>
    <w:p w14:paraId="2F5CC148" w14:textId="77777777" w:rsidR="00B64ACC" w:rsidRPr="007A2393" w:rsidRDefault="00B64ACC" w:rsidP="002F51AF">
      <w:pPr>
        <w:jc w:val="both"/>
        <w:rPr>
          <w:rFonts w:ascii="Segoe UI" w:eastAsia="Segoe UI" w:hAnsi="Segoe UI" w:cs="Segoe UI"/>
          <w:color w:val="000000"/>
          <w:sz w:val="22"/>
          <w:szCs w:val="22"/>
          <w:u w:color="000000"/>
          <w:bdr w:val="nil"/>
          <w:lang w:val="tr-TR" w:bidi="en-GB"/>
        </w:rPr>
      </w:pPr>
      <w:r w:rsidRPr="007A2393">
        <w:rPr>
          <w:rFonts w:ascii="Segoe UI" w:eastAsia="Segoe UI" w:hAnsi="Segoe UI" w:cs="Segoe UI"/>
          <w:color w:val="000000"/>
          <w:sz w:val="22"/>
          <w:szCs w:val="22"/>
          <w:u w:color="000000"/>
          <w:bdr w:val="nil"/>
          <w:lang w:val="tr-TR" w:bidi="en-GB"/>
        </w:rPr>
        <w:t>Visa, Rusya’da düzenlenen 2018 FIFA Dünya Kupası’nda kartl</w:t>
      </w:r>
      <w:r w:rsidR="00D5028A">
        <w:rPr>
          <w:rFonts w:ascii="Segoe UI" w:eastAsia="Segoe UI" w:hAnsi="Segoe UI" w:cs="Segoe UI"/>
          <w:color w:val="000000"/>
          <w:sz w:val="22"/>
          <w:szCs w:val="22"/>
          <w:u w:color="000000"/>
          <w:bdr w:val="nil"/>
          <w:lang w:val="tr-TR" w:bidi="en-GB"/>
        </w:rPr>
        <w:t xml:space="preserve">ı ödemelerin </w:t>
      </w:r>
      <w:r w:rsidRPr="007A2393">
        <w:rPr>
          <w:rFonts w:ascii="Segoe UI" w:eastAsia="Segoe UI" w:hAnsi="Segoe UI" w:cs="Segoe UI"/>
          <w:color w:val="000000"/>
          <w:sz w:val="22"/>
          <w:szCs w:val="22"/>
          <w:u w:color="000000"/>
          <w:bdr w:val="nil"/>
          <w:lang w:val="tr-TR" w:bidi="en-GB"/>
        </w:rPr>
        <w:t>kabul edildiği tüm stadyumlardaki tek ödeme hizmet</w:t>
      </w:r>
      <w:r w:rsidR="00D5028A">
        <w:rPr>
          <w:rFonts w:ascii="Segoe UI" w:eastAsia="Segoe UI" w:hAnsi="Segoe UI" w:cs="Segoe UI"/>
          <w:color w:val="000000"/>
          <w:sz w:val="22"/>
          <w:szCs w:val="22"/>
          <w:u w:color="000000"/>
          <w:bdr w:val="nil"/>
          <w:lang w:val="tr-TR" w:bidi="en-GB"/>
        </w:rPr>
        <w:t xml:space="preserve"> </w:t>
      </w:r>
      <w:r w:rsidRPr="007A2393">
        <w:rPr>
          <w:rFonts w:ascii="Segoe UI" w:eastAsia="Segoe UI" w:hAnsi="Segoe UI" w:cs="Segoe UI"/>
          <w:color w:val="000000"/>
          <w:sz w:val="22"/>
          <w:szCs w:val="22"/>
          <w:u w:color="000000"/>
          <w:bdr w:val="nil"/>
          <w:lang w:val="tr-TR" w:bidi="en-GB"/>
        </w:rPr>
        <w:t>sağlayıcı</w:t>
      </w:r>
      <w:r w:rsidR="00D5028A">
        <w:rPr>
          <w:rFonts w:ascii="Segoe UI" w:eastAsia="Segoe UI" w:hAnsi="Segoe UI" w:cs="Segoe UI"/>
          <w:color w:val="000000"/>
          <w:sz w:val="22"/>
          <w:szCs w:val="22"/>
          <w:u w:color="000000"/>
          <w:bdr w:val="nil"/>
          <w:lang w:val="tr-TR" w:bidi="en-GB"/>
        </w:rPr>
        <w:t xml:space="preserve">sı </w:t>
      </w:r>
      <w:r w:rsidR="00A379D6">
        <w:rPr>
          <w:rFonts w:ascii="Segoe UI" w:eastAsia="Segoe UI" w:hAnsi="Segoe UI" w:cs="Segoe UI"/>
          <w:color w:val="000000"/>
          <w:sz w:val="22"/>
          <w:szCs w:val="22"/>
          <w:u w:color="000000"/>
          <w:bdr w:val="nil"/>
          <w:lang w:val="tr-TR" w:bidi="en-GB"/>
        </w:rPr>
        <w:t>oldu</w:t>
      </w:r>
      <w:r w:rsidRPr="007A2393">
        <w:rPr>
          <w:rFonts w:ascii="Segoe UI" w:eastAsia="Segoe UI" w:hAnsi="Segoe UI" w:cs="Segoe UI"/>
          <w:color w:val="000000"/>
          <w:sz w:val="22"/>
          <w:szCs w:val="22"/>
          <w:u w:color="000000"/>
          <w:bdr w:val="nil"/>
          <w:lang w:val="tr-TR" w:bidi="en-GB"/>
        </w:rPr>
        <w:t xml:space="preserve">. Taraftarlar stadyum içinde temassız </w:t>
      </w:r>
      <w:r w:rsidR="00D5028A">
        <w:rPr>
          <w:rFonts w:ascii="Segoe UI" w:eastAsia="Segoe UI" w:hAnsi="Segoe UI" w:cs="Segoe UI"/>
          <w:color w:val="000000"/>
          <w:sz w:val="22"/>
          <w:szCs w:val="22"/>
          <w:u w:color="000000"/>
          <w:bdr w:val="nil"/>
          <w:lang w:val="tr-TR" w:bidi="en-GB"/>
        </w:rPr>
        <w:t xml:space="preserve">Visa kredi kartları, </w:t>
      </w:r>
      <w:r w:rsidRPr="007A2393">
        <w:rPr>
          <w:rFonts w:ascii="Segoe UI" w:eastAsia="Segoe UI" w:hAnsi="Segoe UI" w:cs="Segoe UI"/>
          <w:color w:val="000000"/>
          <w:sz w:val="22"/>
          <w:szCs w:val="22"/>
          <w:u w:color="000000"/>
          <w:bdr w:val="nil"/>
          <w:lang w:val="tr-TR" w:bidi="en-GB"/>
        </w:rPr>
        <w:t xml:space="preserve">banka kartları </w:t>
      </w:r>
      <w:r w:rsidR="00D5028A">
        <w:rPr>
          <w:rFonts w:ascii="Segoe UI" w:eastAsia="Segoe UI" w:hAnsi="Segoe UI" w:cs="Segoe UI"/>
          <w:color w:val="000000"/>
          <w:sz w:val="22"/>
          <w:szCs w:val="22"/>
          <w:u w:color="000000"/>
          <w:bdr w:val="nil"/>
          <w:lang w:val="tr-TR" w:bidi="en-GB"/>
        </w:rPr>
        <w:t xml:space="preserve">veya mobil ödemeler </w:t>
      </w:r>
      <w:r w:rsidRPr="007A2393">
        <w:rPr>
          <w:rFonts w:ascii="Segoe UI" w:eastAsia="Segoe UI" w:hAnsi="Segoe UI" w:cs="Segoe UI"/>
          <w:color w:val="000000"/>
          <w:sz w:val="22"/>
          <w:szCs w:val="22"/>
          <w:u w:color="000000"/>
          <w:bdr w:val="nil"/>
          <w:lang w:val="tr-TR" w:bidi="en-GB"/>
        </w:rPr>
        <w:t xml:space="preserve">ile 3.500’den fazla </w:t>
      </w:r>
      <w:r w:rsidR="00D5028A">
        <w:rPr>
          <w:rFonts w:ascii="Segoe UI" w:eastAsia="Segoe UI" w:hAnsi="Segoe UI" w:cs="Segoe UI"/>
          <w:color w:val="000000"/>
          <w:sz w:val="22"/>
          <w:szCs w:val="22"/>
          <w:u w:color="000000"/>
          <w:bdr w:val="nil"/>
          <w:lang w:val="tr-TR" w:bidi="en-GB"/>
        </w:rPr>
        <w:t xml:space="preserve">ödeme noktasında </w:t>
      </w:r>
      <w:r w:rsidRPr="007A2393">
        <w:rPr>
          <w:rFonts w:ascii="Segoe UI" w:eastAsia="Segoe UI" w:hAnsi="Segoe UI" w:cs="Segoe UI"/>
          <w:color w:val="000000"/>
          <w:sz w:val="22"/>
          <w:szCs w:val="22"/>
          <w:u w:color="000000"/>
          <w:bdr w:val="nil"/>
          <w:lang w:val="tr-TR" w:bidi="en-GB"/>
        </w:rPr>
        <w:t xml:space="preserve">ve son </w:t>
      </w:r>
      <w:r w:rsidR="00D5028A">
        <w:rPr>
          <w:rFonts w:ascii="Segoe UI" w:eastAsia="Segoe UI" w:hAnsi="Segoe UI" w:cs="Segoe UI"/>
          <w:color w:val="000000"/>
          <w:sz w:val="22"/>
          <w:szCs w:val="22"/>
          <w:u w:color="000000"/>
          <w:bdr w:val="nil"/>
          <w:lang w:val="tr-TR" w:bidi="en-GB"/>
        </w:rPr>
        <w:t xml:space="preserve">ödemeler alanında en yeni inovasyonlarla </w:t>
      </w:r>
      <w:r w:rsidRPr="007A2393">
        <w:rPr>
          <w:rFonts w:ascii="Segoe UI" w:eastAsia="Segoe UI" w:hAnsi="Segoe UI" w:cs="Segoe UI"/>
          <w:color w:val="000000"/>
          <w:sz w:val="22"/>
          <w:szCs w:val="22"/>
          <w:u w:color="000000"/>
          <w:bdr w:val="nil"/>
          <w:lang w:val="tr-TR" w:bidi="en-GB"/>
        </w:rPr>
        <w:t xml:space="preserve">donatılmış 1.000 adet mobil </w:t>
      </w:r>
      <w:r w:rsidR="00D5028A">
        <w:rPr>
          <w:rFonts w:ascii="Segoe UI" w:eastAsia="Segoe UI" w:hAnsi="Segoe UI" w:cs="Segoe UI"/>
          <w:color w:val="000000"/>
          <w:sz w:val="22"/>
          <w:szCs w:val="22"/>
          <w:u w:color="000000"/>
          <w:bdr w:val="nil"/>
          <w:lang w:val="tr-TR" w:bidi="en-GB"/>
        </w:rPr>
        <w:t xml:space="preserve">noktadan </w:t>
      </w:r>
      <w:r w:rsidRPr="007A2393">
        <w:rPr>
          <w:rFonts w:ascii="Segoe UI" w:eastAsia="Segoe UI" w:hAnsi="Segoe UI" w:cs="Segoe UI"/>
          <w:color w:val="000000"/>
          <w:sz w:val="22"/>
          <w:szCs w:val="22"/>
          <w:u w:color="000000"/>
          <w:bdr w:val="nil"/>
          <w:lang w:val="tr-TR" w:bidi="en-GB"/>
        </w:rPr>
        <w:t>ödemelerini gerçekleştir</w:t>
      </w:r>
      <w:r w:rsidR="00A379D6">
        <w:rPr>
          <w:rFonts w:ascii="Segoe UI" w:eastAsia="Segoe UI" w:hAnsi="Segoe UI" w:cs="Segoe UI"/>
          <w:color w:val="000000"/>
          <w:sz w:val="22"/>
          <w:szCs w:val="22"/>
          <w:u w:color="000000"/>
          <w:bdr w:val="nil"/>
          <w:lang w:val="tr-TR" w:bidi="en-GB"/>
        </w:rPr>
        <w:t>di</w:t>
      </w:r>
      <w:r w:rsidRPr="007A2393">
        <w:rPr>
          <w:rFonts w:ascii="Segoe UI" w:eastAsia="Segoe UI" w:hAnsi="Segoe UI" w:cs="Segoe UI"/>
          <w:color w:val="000000"/>
          <w:sz w:val="22"/>
          <w:szCs w:val="22"/>
          <w:u w:color="000000"/>
          <w:bdr w:val="nil"/>
          <w:lang w:val="tr-TR" w:bidi="en-GB"/>
        </w:rPr>
        <w:t xml:space="preserve">. </w:t>
      </w:r>
    </w:p>
    <w:p w14:paraId="146FABCB" w14:textId="77777777" w:rsidR="00B64ACC" w:rsidRPr="007A2393" w:rsidRDefault="00B64ACC" w:rsidP="00B64ACC">
      <w:pPr>
        <w:rPr>
          <w:lang w:val="tr-TR"/>
        </w:rPr>
      </w:pPr>
    </w:p>
    <w:p w14:paraId="1B1E4CE9" w14:textId="77777777" w:rsidR="002F51AF" w:rsidRDefault="002F51AF" w:rsidP="002F51AF">
      <w:pPr>
        <w:pStyle w:val="Default"/>
        <w:rPr>
          <w:sz w:val="22"/>
        </w:rPr>
      </w:pPr>
    </w:p>
    <w:p w14:paraId="74794907" w14:textId="77777777" w:rsidR="00D5028A" w:rsidRDefault="00D5028A" w:rsidP="002F51AF">
      <w:pPr>
        <w:pStyle w:val="Default"/>
        <w:rPr>
          <w:sz w:val="22"/>
        </w:rPr>
      </w:pPr>
    </w:p>
    <w:p w14:paraId="6BF38F32" w14:textId="77777777" w:rsidR="00D5028A" w:rsidRDefault="00D5028A" w:rsidP="002F51AF">
      <w:pPr>
        <w:pStyle w:val="Default"/>
        <w:rPr>
          <w:sz w:val="22"/>
        </w:rPr>
      </w:pPr>
    </w:p>
    <w:p w14:paraId="79C96287" w14:textId="77777777" w:rsidR="00D5028A" w:rsidRDefault="00D5028A" w:rsidP="002F51AF">
      <w:pPr>
        <w:pStyle w:val="Default"/>
        <w:rPr>
          <w:sz w:val="22"/>
        </w:rPr>
      </w:pPr>
    </w:p>
    <w:p w14:paraId="3DD5CE81" w14:textId="77777777" w:rsidR="00D5028A" w:rsidRDefault="00D5028A" w:rsidP="002F51AF">
      <w:pPr>
        <w:pStyle w:val="Default"/>
        <w:rPr>
          <w:sz w:val="22"/>
        </w:rPr>
      </w:pPr>
    </w:p>
    <w:p w14:paraId="4E5FEF46" w14:textId="77777777" w:rsidR="00D5028A" w:rsidRDefault="00D5028A" w:rsidP="002F51AF">
      <w:pPr>
        <w:pStyle w:val="Default"/>
        <w:rPr>
          <w:sz w:val="22"/>
        </w:rPr>
      </w:pPr>
    </w:p>
    <w:p w14:paraId="516B240D" w14:textId="77777777" w:rsidR="00D5028A" w:rsidRDefault="00D5028A" w:rsidP="002F51AF">
      <w:pPr>
        <w:pStyle w:val="Default"/>
        <w:rPr>
          <w:sz w:val="22"/>
        </w:rPr>
      </w:pPr>
    </w:p>
    <w:p w14:paraId="1652D57A" w14:textId="77777777" w:rsidR="002F51AF" w:rsidRDefault="002F51AF" w:rsidP="002F51AF">
      <w:pPr>
        <w:rPr>
          <w:rFonts w:ascii="Segoe UI" w:hAnsi="Segoe UI" w:cs="Segoe UI"/>
          <w:b/>
          <w:bCs/>
          <w:noProof/>
          <w:color w:val="000000" w:themeColor="text1"/>
          <w:sz w:val="20"/>
        </w:rPr>
      </w:pPr>
      <w:r>
        <w:rPr>
          <w:rFonts w:ascii="Segoe UI" w:hAnsi="Segoe UI" w:cs="Segoe UI"/>
          <w:b/>
          <w:bCs/>
          <w:noProof/>
          <w:color w:val="000000" w:themeColor="text1"/>
          <w:sz w:val="20"/>
        </w:rPr>
        <w:t>Visa Inc. Hakkında</w:t>
      </w:r>
    </w:p>
    <w:p w14:paraId="02D45921" w14:textId="77777777" w:rsidR="002F51AF" w:rsidRDefault="002F51AF" w:rsidP="002F51AF">
      <w:pPr>
        <w:pStyle w:val="StyleSecondLevelTextBold"/>
        <w:numPr>
          <w:ilvl w:val="0"/>
          <w:numId w:val="0"/>
        </w:numPr>
        <w:tabs>
          <w:tab w:val="left" w:pos="708"/>
        </w:tabs>
        <w:rPr>
          <w:rFonts w:cs="Segoe UI"/>
          <w:b w:val="0"/>
          <w:bCs w:val="0"/>
          <w:noProof/>
          <w:color w:val="000000" w:themeColor="text1"/>
          <w:sz w:val="20"/>
          <w:lang w:val="tr-TR"/>
        </w:rPr>
      </w:pPr>
      <w:r>
        <w:rPr>
          <w:rFonts w:cs="Segoe UI"/>
          <w:b w:val="0"/>
          <w:bCs w:val="0"/>
          <w:noProof/>
          <w:color w:val="000000" w:themeColor="text1"/>
          <w:sz w:val="20"/>
          <w:lang w:val="tr-TR"/>
        </w:rPr>
        <w:t xml:space="preserve">Visa Inc. (NYSE: V) dijital ödemeler sektöründe dünyanın lider şirketidir. Misyonumuz en yenilikçi, güvenilir ve güvenli ödeme ağı aracılığıyla dünyayı birbirine bağlamak; bireylerin, işletmelerin ve ekonomilerin başarılı olmasına ve büyümesine olanak sağlamaktır. Gelişmiş global veri işleme ağımız olan VisaNet, dünyanın dört bir yanında güvenli ve güvenilir ödemeleri mümkün kılar ve saniyede 65.000’den fazla işlem mesajını işleme kapasitesine sahiptir. Şirketin durmaksızın yenilikçiliğe odaklanması, her cihazda internet üzerinden ticaretin hızla büyümesinde katalizör görevi görür. Aynı zamanda da herkes için, her yerde nakitsiz gelecek hayalinin de itici gücüdür. Dünya analogdan dijitale geçerken, Visa olarak markamızı, ürünlerimizi, çalışanlarımızı, ağımızı ve ölçeğimizi ticaretin geleceğini şekillendirecek şekilde yönlendiriyoruz. Daha fazla bilgi için </w:t>
      </w:r>
      <w:r>
        <w:rPr>
          <w:rFonts w:cs="Segoe UI"/>
          <w:bCs w:val="0"/>
          <w:noProof/>
          <w:color w:val="000000" w:themeColor="text1"/>
          <w:sz w:val="20"/>
          <w:u w:val="single"/>
          <w:lang w:val="tr-TR"/>
        </w:rPr>
        <w:t>usa.visa.com/aboutvisa</w:t>
      </w:r>
      <w:r>
        <w:rPr>
          <w:rFonts w:cs="Segoe UI"/>
          <w:b w:val="0"/>
          <w:bCs w:val="0"/>
          <w:noProof/>
          <w:color w:val="000000" w:themeColor="text1"/>
          <w:sz w:val="20"/>
          <w:lang w:val="tr-TR"/>
        </w:rPr>
        <w:t xml:space="preserve">, </w:t>
      </w:r>
      <w:r>
        <w:rPr>
          <w:rFonts w:cs="Segoe UI"/>
          <w:bCs w:val="0"/>
          <w:noProof/>
          <w:color w:val="000000" w:themeColor="text1"/>
          <w:sz w:val="20"/>
          <w:u w:val="single"/>
          <w:lang w:val="tr-TR"/>
        </w:rPr>
        <w:t>visacorporate.tumblr.com</w:t>
      </w:r>
      <w:r>
        <w:rPr>
          <w:rFonts w:cs="Segoe UI"/>
          <w:b w:val="0"/>
          <w:bCs w:val="0"/>
          <w:noProof/>
          <w:color w:val="000000" w:themeColor="text1"/>
          <w:sz w:val="20"/>
          <w:lang w:val="tr-TR"/>
        </w:rPr>
        <w:t xml:space="preserve"> ve </w:t>
      </w:r>
      <w:r>
        <w:rPr>
          <w:rFonts w:cs="Segoe UI"/>
          <w:bCs w:val="0"/>
          <w:noProof/>
          <w:color w:val="000000" w:themeColor="text1"/>
          <w:sz w:val="20"/>
          <w:lang w:val="tr-TR"/>
        </w:rPr>
        <w:t>@VisaNews</w:t>
      </w:r>
      <w:r>
        <w:rPr>
          <w:rFonts w:cs="Segoe UI"/>
          <w:b w:val="0"/>
          <w:bCs w:val="0"/>
          <w:noProof/>
          <w:color w:val="000000" w:themeColor="text1"/>
          <w:sz w:val="20"/>
          <w:lang w:val="tr-TR"/>
        </w:rPr>
        <w:t xml:space="preserve">’ı ziyaret edebilirsiniz. </w:t>
      </w:r>
    </w:p>
    <w:p w14:paraId="276BF61F" w14:textId="77777777" w:rsidR="002F51AF" w:rsidRDefault="002F51AF" w:rsidP="002F51AF">
      <w:pPr>
        <w:shd w:val="clear" w:color="auto" w:fill="FFFFFF"/>
        <w:rPr>
          <w:rFonts w:ascii="Segoe UI" w:hAnsi="Segoe UI" w:cs="Segoe UI"/>
          <w:noProof/>
          <w:color w:val="212121"/>
          <w:sz w:val="20"/>
          <w:szCs w:val="20"/>
        </w:rPr>
      </w:pPr>
    </w:p>
    <w:p w14:paraId="73CDC067" w14:textId="77777777" w:rsidR="00F25651" w:rsidRPr="007A2393" w:rsidRDefault="00F25651">
      <w:pPr>
        <w:pStyle w:val="a0"/>
        <w:jc w:val="both"/>
        <w:rPr>
          <w:rFonts w:ascii="Segoe UI" w:eastAsia="Segoe UI" w:hAnsi="Segoe UI" w:cs="Segoe UI"/>
          <w:sz w:val="22"/>
          <w:szCs w:val="22"/>
          <w:lang w:val="tr-TR" w:bidi="en-GB"/>
        </w:rPr>
      </w:pPr>
    </w:p>
    <w:sectPr w:rsidR="00F25651" w:rsidRPr="007A2393" w:rsidSect="00A6507B">
      <w:headerReference w:type="default" r:id="rId8"/>
      <w:footerReference w:type="default" r:id="rId9"/>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2C330" w14:textId="77777777" w:rsidR="00437D8A" w:rsidRDefault="00437D8A">
      <w:r>
        <w:separator/>
      </w:r>
    </w:p>
  </w:endnote>
  <w:endnote w:type="continuationSeparator" w:id="0">
    <w:p w14:paraId="7811F94B" w14:textId="77777777" w:rsidR="00437D8A" w:rsidRDefault="0043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5639" w14:textId="77777777" w:rsidR="007A6E9F" w:rsidRPr="007A6E9F" w:rsidRDefault="007A6E9F" w:rsidP="007A6E9F">
    <w:pPr>
      <w:rPr>
        <w:rFonts w:ascii="Segoe UI" w:hAnsi="Segoe UI" w:cs="Segoe UI"/>
        <w:noProof/>
        <w:sz w:val="16"/>
        <w:szCs w:val="16"/>
      </w:rPr>
    </w:pPr>
    <w:r w:rsidRPr="007A6E9F">
      <w:rPr>
        <w:rFonts w:ascii="Segoe UI" w:hAnsi="Segoe UI" w:cs="Segoe UI"/>
        <w:noProof/>
        <w:sz w:val="16"/>
        <w:szCs w:val="16"/>
      </w:rPr>
      <w:t xml:space="preserve">Visa </w:t>
    </w:r>
    <w:r w:rsidR="00946400">
      <w:rPr>
        <w:rFonts w:ascii="Segoe UI" w:hAnsi="Segoe UI" w:cs="Segoe UI"/>
        <w:noProof/>
        <w:sz w:val="16"/>
        <w:szCs w:val="16"/>
      </w:rPr>
      <w:t>Verileri</w:t>
    </w:r>
    <w:r w:rsidRPr="007A6E9F">
      <w:rPr>
        <w:rFonts w:ascii="Segoe UI" w:hAnsi="Segoe UI" w:cs="Segoe UI"/>
        <w:noProof/>
        <w:sz w:val="16"/>
        <w:szCs w:val="16"/>
      </w:rPr>
      <w:t xml:space="preserve">: </w:t>
    </w:r>
    <w:r w:rsidR="00946400">
      <w:rPr>
        <w:rFonts w:ascii="Segoe UI" w:hAnsi="Segoe UI" w:cs="Segoe UI"/>
        <w:noProof/>
        <w:sz w:val="16"/>
        <w:szCs w:val="16"/>
      </w:rPr>
      <w:t xml:space="preserve"> Çalışmada 14 Haziran- 11 Temmuz 2018 arasında (bu tarihler dahil) Rusya’da gerçekleşen 2018 FIFA Dünya Kupası kapsamında Rusya’daki 11 şehirde maçların oynandığı toplam 12 stadyumda Visa kartlarıyla yapılan işlemler analiz edilmiştir.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89E0F" w14:textId="77777777" w:rsidR="00437D8A" w:rsidRDefault="00437D8A">
      <w:r>
        <w:separator/>
      </w:r>
    </w:p>
  </w:footnote>
  <w:footnote w:type="continuationSeparator" w:id="0">
    <w:p w14:paraId="126B2762" w14:textId="77777777" w:rsidR="00437D8A" w:rsidRDefault="00437D8A">
      <w:r>
        <w:continuationSeparator/>
      </w:r>
    </w:p>
  </w:footnote>
  <w:footnote w:type="continuationNotice" w:id="1">
    <w:p w14:paraId="2ECF9061" w14:textId="77777777" w:rsidR="00437D8A" w:rsidRDefault="00437D8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4BB3" w14:textId="77777777" w:rsidR="002E54DA" w:rsidRDefault="0072510A">
    <w:pPr>
      <w:pStyle w:val="Header"/>
      <w:tabs>
        <w:tab w:val="clear" w:pos="9355"/>
        <w:tab w:val="right" w:pos="9329"/>
      </w:tabs>
    </w:pPr>
    <w:r>
      <w:rPr>
        <w:noProof/>
        <w:lang w:val="en-GB" w:eastAsia="en-GB"/>
      </w:rPr>
      <w:drawing>
        <wp:anchor distT="152400" distB="152400" distL="152400" distR="152400" simplePos="0" relativeHeight="251658240" behindDoc="1" locked="0" layoutInCell="1" allowOverlap="1" wp14:anchorId="2E50ADFE" wp14:editId="682FAB35">
          <wp:simplePos x="0" y="0"/>
          <wp:positionH relativeFrom="page">
            <wp:posOffset>5564586</wp:posOffset>
          </wp:positionH>
          <wp:positionV relativeFrom="page">
            <wp:posOffset>225168</wp:posOffset>
          </wp:positionV>
          <wp:extent cx="1371600" cy="45720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1371600" cy="457200"/>
                  </a:xfrm>
                  <a:prstGeom prst="rect">
                    <a:avLst/>
                  </a:prstGeom>
                  <a:ln w="12700" cap="flat">
                    <a:noFill/>
                    <a:miter lim="400000"/>
                  </a:ln>
                  <a:effectLst/>
                </pic:spPr>
              </pic:pic>
            </a:graphicData>
          </a:graphic>
        </wp:anchor>
      </w:drawing>
    </w:r>
  </w:p>
  <w:p w14:paraId="0403E919" w14:textId="77777777" w:rsidR="002E54DA" w:rsidRDefault="002E54DA">
    <w:pPr>
      <w:pStyle w:val="Header"/>
      <w:tabs>
        <w:tab w:val="clear" w:pos="9355"/>
        <w:tab w:val="right" w:pos="932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32"/>
    <w:multiLevelType w:val="hybridMultilevel"/>
    <w:tmpl w:val="38B033C4"/>
    <w:numStyleLink w:val="1"/>
  </w:abstractNum>
  <w:abstractNum w:abstractNumId="1" w15:restartNumberingAfterBreak="0">
    <w:nsid w:val="04C05A25"/>
    <w:multiLevelType w:val="hybridMultilevel"/>
    <w:tmpl w:val="18B8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B3172"/>
    <w:multiLevelType w:val="hybridMultilevel"/>
    <w:tmpl w:val="2E42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C5028"/>
    <w:multiLevelType w:val="hybridMultilevel"/>
    <w:tmpl w:val="A3F6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45138"/>
    <w:multiLevelType w:val="hybridMultilevel"/>
    <w:tmpl w:val="45F8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B250A"/>
    <w:multiLevelType w:val="hybridMultilevel"/>
    <w:tmpl w:val="38B033C4"/>
    <w:styleLink w:val="1"/>
    <w:lvl w:ilvl="0" w:tplc="599E83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72EA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4C0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8AB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FAFD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D487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A30D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1033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D2CE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5FF0C1D"/>
    <w:multiLevelType w:val="multilevel"/>
    <w:tmpl w:val="BA6C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9F3ABD"/>
    <w:multiLevelType w:val="hybridMultilevel"/>
    <w:tmpl w:val="6E1E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BB7BDC"/>
    <w:multiLevelType w:val="hybridMultilevel"/>
    <w:tmpl w:val="CE589AD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7DFE45CC"/>
    <w:multiLevelType w:val="hybridMultilevel"/>
    <w:tmpl w:val="E514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6"/>
  </w:num>
  <w:num w:numId="5">
    <w:abstractNumId w:val="2"/>
  </w:num>
  <w:num w:numId="6">
    <w:abstractNumId w:val="9"/>
  </w:num>
  <w:num w:numId="7">
    <w:abstractNumId w:val="7"/>
  </w:num>
  <w:num w:numId="8">
    <w:abstractNumId w:val="1"/>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DA"/>
    <w:rsid w:val="00001576"/>
    <w:rsid w:val="00002B10"/>
    <w:rsid w:val="000076A1"/>
    <w:rsid w:val="00010CEC"/>
    <w:rsid w:val="000164B6"/>
    <w:rsid w:val="0002420A"/>
    <w:rsid w:val="00025709"/>
    <w:rsid w:val="00026DCB"/>
    <w:rsid w:val="000340D3"/>
    <w:rsid w:val="00041299"/>
    <w:rsid w:val="000613ED"/>
    <w:rsid w:val="00063C3C"/>
    <w:rsid w:val="000754B5"/>
    <w:rsid w:val="000772F1"/>
    <w:rsid w:val="00083BEC"/>
    <w:rsid w:val="000842AB"/>
    <w:rsid w:val="00086D23"/>
    <w:rsid w:val="00094EC8"/>
    <w:rsid w:val="000A2031"/>
    <w:rsid w:val="000B42C0"/>
    <w:rsid w:val="000B6162"/>
    <w:rsid w:val="000B62C6"/>
    <w:rsid w:val="000D2C20"/>
    <w:rsid w:val="001005CF"/>
    <w:rsid w:val="00103DD6"/>
    <w:rsid w:val="00115A2F"/>
    <w:rsid w:val="00115E72"/>
    <w:rsid w:val="0012089C"/>
    <w:rsid w:val="00122F04"/>
    <w:rsid w:val="0012355B"/>
    <w:rsid w:val="00123FD7"/>
    <w:rsid w:val="00134347"/>
    <w:rsid w:val="00145717"/>
    <w:rsid w:val="001520BC"/>
    <w:rsid w:val="00155288"/>
    <w:rsid w:val="00156537"/>
    <w:rsid w:val="001619DC"/>
    <w:rsid w:val="001659F3"/>
    <w:rsid w:val="00175BE9"/>
    <w:rsid w:val="00192A57"/>
    <w:rsid w:val="00194853"/>
    <w:rsid w:val="001B0622"/>
    <w:rsid w:val="001B091B"/>
    <w:rsid w:val="001B0E2F"/>
    <w:rsid w:val="001D2CA1"/>
    <w:rsid w:val="001D75F9"/>
    <w:rsid w:val="001E0ED5"/>
    <w:rsid w:val="001E7F70"/>
    <w:rsid w:val="001E7F7C"/>
    <w:rsid w:val="001F06A8"/>
    <w:rsid w:val="001F6843"/>
    <w:rsid w:val="00200482"/>
    <w:rsid w:val="002014D1"/>
    <w:rsid w:val="0021586D"/>
    <w:rsid w:val="00217974"/>
    <w:rsid w:val="002257AE"/>
    <w:rsid w:val="00226835"/>
    <w:rsid w:val="00237C9A"/>
    <w:rsid w:val="00262A24"/>
    <w:rsid w:val="00263839"/>
    <w:rsid w:val="002644C3"/>
    <w:rsid w:val="0027591C"/>
    <w:rsid w:val="00291019"/>
    <w:rsid w:val="002929EC"/>
    <w:rsid w:val="002A389E"/>
    <w:rsid w:val="002A5F0E"/>
    <w:rsid w:val="002B667A"/>
    <w:rsid w:val="002E0FAB"/>
    <w:rsid w:val="002E52A8"/>
    <w:rsid w:val="002E54DA"/>
    <w:rsid w:val="002F4528"/>
    <w:rsid w:val="002F51AF"/>
    <w:rsid w:val="00302BF0"/>
    <w:rsid w:val="00320563"/>
    <w:rsid w:val="00335554"/>
    <w:rsid w:val="003360FC"/>
    <w:rsid w:val="00356BC8"/>
    <w:rsid w:val="00356BC9"/>
    <w:rsid w:val="00370028"/>
    <w:rsid w:val="00377898"/>
    <w:rsid w:val="00380A2D"/>
    <w:rsid w:val="00384C3E"/>
    <w:rsid w:val="00395C5D"/>
    <w:rsid w:val="003A2453"/>
    <w:rsid w:val="003A2699"/>
    <w:rsid w:val="003A4E94"/>
    <w:rsid w:val="003A77BE"/>
    <w:rsid w:val="003B6024"/>
    <w:rsid w:val="003C72E6"/>
    <w:rsid w:val="003C74B2"/>
    <w:rsid w:val="003D3483"/>
    <w:rsid w:val="003D5BD0"/>
    <w:rsid w:val="003E3152"/>
    <w:rsid w:val="003E7C50"/>
    <w:rsid w:val="003F28F5"/>
    <w:rsid w:val="004025BE"/>
    <w:rsid w:val="00416AA4"/>
    <w:rsid w:val="00416D05"/>
    <w:rsid w:val="00427FB5"/>
    <w:rsid w:val="00431CB8"/>
    <w:rsid w:val="00432FB7"/>
    <w:rsid w:val="00437D8A"/>
    <w:rsid w:val="00442EDC"/>
    <w:rsid w:val="00445604"/>
    <w:rsid w:val="00447265"/>
    <w:rsid w:val="00450D38"/>
    <w:rsid w:val="0045242B"/>
    <w:rsid w:val="00462CFA"/>
    <w:rsid w:val="0046563E"/>
    <w:rsid w:val="00474AF4"/>
    <w:rsid w:val="00481C75"/>
    <w:rsid w:val="0049599B"/>
    <w:rsid w:val="004A044F"/>
    <w:rsid w:val="004A0956"/>
    <w:rsid w:val="004B2BDB"/>
    <w:rsid w:val="004C2DCD"/>
    <w:rsid w:val="004C5026"/>
    <w:rsid w:val="004D5FE6"/>
    <w:rsid w:val="004D70C0"/>
    <w:rsid w:val="004E1C78"/>
    <w:rsid w:val="004F71E7"/>
    <w:rsid w:val="00514E64"/>
    <w:rsid w:val="005162B2"/>
    <w:rsid w:val="00522560"/>
    <w:rsid w:val="00531580"/>
    <w:rsid w:val="0053250E"/>
    <w:rsid w:val="00537D46"/>
    <w:rsid w:val="00550944"/>
    <w:rsid w:val="0055208F"/>
    <w:rsid w:val="005529C2"/>
    <w:rsid w:val="005550D7"/>
    <w:rsid w:val="0055586F"/>
    <w:rsid w:val="00560A79"/>
    <w:rsid w:val="00564050"/>
    <w:rsid w:val="00570A5D"/>
    <w:rsid w:val="00571FCE"/>
    <w:rsid w:val="0057286F"/>
    <w:rsid w:val="0057707E"/>
    <w:rsid w:val="0058388F"/>
    <w:rsid w:val="005905D9"/>
    <w:rsid w:val="00591445"/>
    <w:rsid w:val="00592012"/>
    <w:rsid w:val="005939A2"/>
    <w:rsid w:val="005A0C54"/>
    <w:rsid w:val="005A43F4"/>
    <w:rsid w:val="005A6F5E"/>
    <w:rsid w:val="005A70A8"/>
    <w:rsid w:val="005C7E25"/>
    <w:rsid w:val="005D36B9"/>
    <w:rsid w:val="005E3A10"/>
    <w:rsid w:val="005F63FB"/>
    <w:rsid w:val="00602E44"/>
    <w:rsid w:val="00613F83"/>
    <w:rsid w:val="006316F4"/>
    <w:rsid w:val="00636A34"/>
    <w:rsid w:val="00653E55"/>
    <w:rsid w:val="00660D76"/>
    <w:rsid w:val="00682C1C"/>
    <w:rsid w:val="00686864"/>
    <w:rsid w:val="0069479E"/>
    <w:rsid w:val="006A18D7"/>
    <w:rsid w:val="006A4AA4"/>
    <w:rsid w:val="006B0C75"/>
    <w:rsid w:val="006C28B2"/>
    <w:rsid w:val="006D2F58"/>
    <w:rsid w:val="006E0EEE"/>
    <w:rsid w:val="006E2913"/>
    <w:rsid w:val="006E3A38"/>
    <w:rsid w:val="006E51F0"/>
    <w:rsid w:val="00700EE1"/>
    <w:rsid w:val="00706D3E"/>
    <w:rsid w:val="007126F7"/>
    <w:rsid w:val="00712B68"/>
    <w:rsid w:val="00713E8A"/>
    <w:rsid w:val="007168CD"/>
    <w:rsid w:val="00722E94"/>
    <w:rsid w:val="00723133"/>
    <w:rsid w:val="0072510A"/>
    <w:rsid w:val="007300FF"/>
    <w:rsid w:val="00734AE5"/>
    <w:rsid w:val="0074034A"/>
    <w:rsid w:val="00741018"/>
    <w:rsid w:val="0074663A"/>
    <w:rsid w:val="00785028"/>
    <w:rsid w:val="007918BD"/>
    <w:rsid w:val="00793615"/>
    <w:rsid w:val="00793FEB"/>
    <w:rsid w:val="00794706"/>
    <w:rsid w:val="0079713C"/>
    <w:rsid w:val="007A2393"/>
    <w:rsid w:val="007A4BE9"/>
    <w:rsid w:val="007A5AC6"/>
    <w:rsid w:val="007A6E9F"/>
    <w:rsid w:val="007B04EF"/>
    <w:rsid w:val="007B2690"/>
    <w:rsid w:val="007B2E2E"/>
    <w:rsid w:val="007B4C8D"/>
    <w:rsid w:val="007C2362"/>
    <w:rsid w:val="007C5AE9"/>
    <w:rsid w:val="007E77E8"/>
    <w:rsid w:val="007F2D3B"/>
    <w:rsid w:val="008040AE"/>
    <w:rsid w:val="0080610F"/>
    <w:rsid w:val="008103DA"/>
    <w:rsid w:val="0081140E"/>
    <w:rsid w:val="008129B8"/>
    <w:rsid w:val="0082123C"/>
    <w:rsid w:val="0082371C"/>
    <w:rsid w:val="008604CB"/>
    <w:rsid w:val="00884C8C"/>
    <w:rsid w:val="0088774F"/>
    <w:rsid w:val="00891716"/>
    <w:rsid w:val="0089730E"/>
    <w:rsid w:val="008A0E91"/>
    <w:rsid w:val="008A2C4F"/>
    <w:rsid w:val="008A5CA3"/>
    <w:rsid w:val="008B1D0E"/>
    <w:rsid w:val="008B3447"/>
    <w:rsid w:val="008B5CB8"/>
    <w:rsid w:val="008B7C95"/>
    <w:rsid w:val="008E0716"/>
    <w:rsid w:val="008F62F4"/>
    <w:rsid w:val="008F70B6"/>
    <w:rsid w:val="00900C20"/>
    <w:rsid w:val="0090195F"/>
    <w:rsid w:val="00915E78"/>
    <w:rsid w:val="00930D1E"/>
    <w:rsid w:val="009454E4"/>
    <w:rsid w:val="00946400"/>
    <w:rsid w:val="009519DC"/>
    <w:rsid w:val="00965C6B"/>
    <w:rsid w:val="0097245D"/>
    <w:rsid w:val="00972C02"/>
    <w:rsid w:val="00973502"/>
    <w:rsid w:val="009845A8"/>
    <w:rsid w:val="00991EA7"/>
    <w:rsid w:val="009A354D"/>
    <w:rsid w:val="009A3859"/>
    <w:rsid w:val="009A6A1E"/>
    <w:rsid w:val="009A6D23"/>
    <w:rsid w:val="009C2704"/>
    <w:rsid w:val="009C4150"/>
    <w:rsid w:val="009D4016"/>
    <w:rsid w:val="009E7A96"/>
    <w:rsid w:val="00A133AA"/>
    <w:rsid w:val="00A14E61"/>
    <w:rsid w:val="00A31B91"/>
    <w:rsid w:val="00A3272C"/>
    <w:rsid w:val="00A32A1F"/>
    <w:rsid w:val="00A379D6"/>
    <w:rsid w:val="00A41A48"/>
    <w:rsid w:val="00A52DAB"/>
    <w:rsid w:val="00A557F4"/>
    <w:rsid w:val="00A6191E"/>
    <w:rsid w:val="00A6234A"/>
    <w:rsid w:val="00A6507B"/>
    <w:rsid w:val="00A65D65"/>
    <w:rsid w:val="00A71F5E"/>
    <w:rsid w:val="00A76F2E"/>
    <w:rsid w:val="00A908EA"/>
    <w:rsid w:val="00A92162"/>
    <w:rsid w:val="00A92459"/>
    <w:rsid w:val="00A95CDB"/>
    <w:rsid w:val="00AA19D9"/>
    <w:rsid w:val="00AA1A45"/>
    <w:rsid w:val="00AA2143"/>
    <w:rsid w:val="00AB08D4"/>
    <w:rsid w:val="00AB676F"/>
    <w:rsid w:val="00AB6D72"/>
    <w:rsid w:val="00AB6DE3"/>
    <w:rsid w:val="00AC0178"/>
    <w:rsid w:val="00AC2025"/>
    <w:rsid w:val="00AC3CC0"/>
    <w:rsid w:val="00AD5017"/>
    <w:rsid w:val="00AD5705"/>
    <w:rsid w:val="00AE46F4"/>
    <w:rsid w:val="00AE7424"/>
    <w:rsid w:val="00AF3EE7"/>
    <w:rsid w:val="00AF7266"/>
    <w:rsid w:val="00B005F5"/>
    <w:rsid w:val="00B24138"/>
    <w:rsid w:val="00B25FA7"/>
    <w:rsid w:val="00B25FE1"/>
    <w:rsid w:val="00B41314"/>
    <w:rsid w:val="00B432A0"/>
    <w:rsid w:val="00B636F4"/>
    <w:rsid w:val="00B64ACC"/>
    <w:rsid w:val="00B80DCB"/>
    <w:rsid w:val="00B87B91"/>
    <w:rsid w:val="00B91DDD"/>
    <w:rsid w:val="00BB064A"/>
    <w:rsid w:val="00BB33BC"/>
    <w:rsid w:val="00BB4AC5"/>
    <w:rsid w:val="00BC0BD9"/>
    <w:rsid w:val="00BD4D55"/>
    <w:rsid w:val="00BF412C"/>
    <w:rsid w:val="00C14A37"/>
    <w:rsid w:val="00C267CF"/>
    <w:rsid w:val="00C26F0E"/>
    <w:rsid w:val="00C270F0"/>
    <w:rsid w:val="00C3735A"/>
    <w:rsid w:val="00C40023"/>
    <w:rsid w:val="00C4208F"/>
    <w:rsid w:val="00C45CA6"/>
    <w:rsid w:val="00C46362"/>
    <w:rsid w:val="00C507B0"/>
    <w:rsid w:val="00C51A2E"/>
    <w:rsid w:val="00C523CE"/>
    <w:rsid w:val="00C5588C"/>
    <w:rsid w:val="00C64158"/>
    <w:rsid w:val="00C813AB"/>
    <w:rsid w:val="00C82C28"/>
    <w:rsid w:val="00C85E6B"/>
    <w:rsid w:val="00C966CC"/>
    <w:rsid w:val="00CA3657"/>
    <w:rsid w:val="00CC0E2B"/>
    <w:rsid w:val="00CD4F91"/>
    <w:rsid w:val="00CD5D1B"/>
    <w:rsid w:val="00CE371E"/>
    <w:rsid w:val="00CE5E12"/>
    <w:rsid w:val="00D061A7"/>
    <w:rsid w:val="00D06E5F"/>
    <w:rsid w:val="00D07DAD"/>
    <w:rsid w:val="00D14F36"/>
    <w:rsid w:val="00D21D15"/>
    <w:rsid w:val="00D340F1"/>
    <w:rsid w:val="00D42D88"/>
    <w:rsid w:val="00D43305"/>
    <w:rsid w:val="00D434E7"/>
    <w:rsid w:val="00D45F77"/>
    <w:rsid w:val="00D47366"/>
    <w:rsid w:val="00D5028A"/>
    <w:rsid w:val="00D50945"/>
    <w:rsid w:val="00D50F89"/>
    <w:rsid w:val="00D527DB"/>
    <w:rsid w:val="00D570EB"/>
    <w:rsid w:val="00D629C3"/>
    <w:rsid w:val="00D711AB"/>
    <w:rsid w:val="00D72875"/>
    <w:rsid w:val="00D766DC"/>
    <w:rsid w:val="00D820B5"/>
    <w:rsid w:val="00D85B60"/>
    <w:rsid w:val="00D8759A"/>
    <w:rsid w:val="00DA48A4"/>
    <w:rsid w:val="00DA5CDE"/>
    <w:rsid w:val="00DC38A9"/>
    <w:rsid w:val="00DD435C"/>
    <w:rsid w:val="00DE0A33"/>
    <w:rsid w:val="00DE1F2E"/>
    <w:rsid w:val="00DE3E35"/>
    <w:rsid w:val="00DF0564"/>
    <w:rsid w:val="00E017A0"/>
    <w:rsid w:val="00E12483"/>
    <w:rsid w:val="00E158BC"/>
    <w:rsid w:val="00E2269A"/>
    <w:rsid w:val="00E22D6F"/>
    <w:rsid w:val="00E23978"/>
    <w:rsid w:val="00E3142A"/>
    <w:rsid w:val="00E32DAC"/>
    <w:rsid w:val="00E33C5E"/>
    <w:rsid w:val="00E409B0"/>
    <w:rsid w:val="00E4640C"/>
    <w:rsid w:val="00E46AD1"/>
    <w:rsid w:val="00E56825"/>
    <w:rsid w:val="00E71CB3"/>
    <w:rsid w:val="00E73AF8"/>
    <w:rsid w:val="00E74A69"/>
    <w:rsid w:val="00E815AC"/>
    <w:rsid w:val="00E86480"/>
    <w:rsid w:val="00E96B4F"/>
    <w:rsid w:val="00E97131"/>
    <w:rsid w:val="00EA4B62"/>
    <w:rsid w:val="00EA5D45"/>
    <w:rsid w:val="00EA65D3"/>
    <w:rsid w:val="00EB333C"/>
    <w:rsid w:val="00EB3EE9"/>
    <w:rsid w:val="00EC0B99"/>
    <w:rsid w:val="00ED32B3"/>
    <w:rsid w:val="00ED4082"/>
    <w:rsid w:val="00ED5922"/>
    <w:rsid w:val="00ED59E7"/>
    <w:rsid w:val="00EE3776"/>
    <w:rsid w:val="00F00313"/>
    <w:rsid w:val="00F01100"/>
    <w:rsid w:val="00F01197"/>
    <w:rsid w:val="00F22179"/>
    <w:rsid w:val="00F24D0B"/>
    <w:rsid w:val="00F25651"/>
    <w:rsid w:val="00F25FBD"/>
    <w:rsid w:val="00F33809"/>
    <w:rsid w:val="00F36768"/>
    <w:rsid w:val="00F42894"/>
    <w:rsid w:val="00F46ED9"/>
    <w:rsid w:val="00F57165"/>
    <w:rsid w:val="00F66F5C"/>
    <w:rsid w:val="00F7017A"/>
    <w:rsid w:val="00F73630"/>
    <w:rsid w:val="00F864B6"/>
    <w:rsid w:val="00F93683"/>
    <w:rsid w:val="00FA1B4C"/>
    <w:rsid w:val="00FA2C19"/>
    <w:rsid w:val="00FA2CCA"/>
    <w:rsid w:val="00FA35F5"/>
    <w:rsid w:val="00FA38E6"/>
    <w:rsid w:val="00FA3D9B"/>
    <w:rsid w:val="00FB4393"/>
    <w:rsid w:val="00FC4B45"/>
    <w:rsid w:val="00FE2A29"/>
    <w:rsid w:val="00FE7B25"/>
    <w:rsid w:val="00FF274F"/>
    <w:rsid w:val="00FF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C27C"/>
  <w15:docId w15:val="{4489141B-25CA-46AC-B14B-38A9D78A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A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77"/>
        <w:tab w:val="right" w:pos="9355"/>
      </w:tabs>
    </w:pPr>
    <w:rPr>
      <w:rFonts w:ascii="Calibri" w:eastAsia="Calibri" w:hAnsi="Calibri" w:cs="Calibri"/>
      <w:color w:val="000000"/>
      <w:sz w:val="24"/>
      <w:szCs w:val="24"/>
      <w:u w:color="000000"/>
    </w:rPr>
  </w:style>
  <w:style w:type="paragraph" w:customStyle="1" w:styleId="a">
    <w:name w:val="Колонтитулы"/>
    <w:pPr>
      <w:tabs>
        <w:tab w:val="right" w:pos="9020"/>
      </w:tabs>
    </w:pPr>
    <w:rPr>
      <w:rFonts w:ascii="Helvetica Neue" w:hAnsi="Helvetica Neue" w:cs="Arial Unicode MS"/>
      <w:color w:val="000000"/>
      <w:sz w:val="24"/>
      <w:szCs w:val="24"/>
    </w:rPr>
  </w:style>
  <w:style w:type="paragraph" w:customStyle="1" w:styleId="a0">
    <w:name w:val="Текстовый блок"/>
    <w:rPr>
      <w:rFonts w:ascii="Calibri" w:eastAsia="Calibri" w:hAnsi="Calibri" w:cs="Calibri"/>
      <w:color w:val="000000"/>
      <w:sz w:val="24"/>
      <w:szCs w:val="24"/>
      <w:u w:color="000000"/>
    </w:rPr>
  </w:style>
  <w:style w:type="paragraph" w:customStyle="1" w:styleId="10">
    <w:name w:val="Обычный1"/>
    <w:rPr>
      <w:rFonts w:cs="Arial Unicode MS"/>
      <w:color w:val="000000"/>
      <w:sz w:val="24"/>
      <w:szCs w:val="24"/>
      <w:u w:color="000000"/>
    </w:rPr>
  </w:style>
  <w:style w:type="paragraph" w:styleId="ListParagraph">
    <w:name w:val="List Paragraph"/>
    <w:aliases w:val="Bullet List,FooterText,Paragraphe de liste1,numbered,List Paragraph1,Listenabsatz,リスト段落,Paragrafo elenco,Executive Summary List,cS List Paragraph,Bulletr List Paragraph,列出段落,列出段落1,List Paragraph2,List Paragraph21,Question,Listeafsnit,bl"/>
    <w:link w:val="ListParagraphChar"/>
    <w:uiPriority w:val="34"/>
    <w:qFormat/>
    <w:pPr>
      <w:ind w:left="720"/>
    </w:pPr>
    <w:rPr>
      <w:rFonts w:ascii="Calibri" w:eastAsia="Calibri" w:hAnsi="Calibri" w:cs="Calibri"/>
      <w:color w:val="000000"/>
      <w:sz w:val="24"/>
      <w:szCs w:val="24"/>
      <w:u w:color="000000"/>
    </w:rPr>
  </w:style>
  <w:style w:type="numbering" w:customStyle="1" w:styleId="1">
    <w:name w:val="Импортированный стиль 1"/>
    <w:pPr>
      <w:numPr>
        <w:numId w:val="1"/>
      </w:numPr>
    </w:pPr>
  </w:style>
  <w:style w:type="paragraph" w:styleId="FootnoteText">
    <w:name w:val="footnote text"/>
    <w:link w:val="FootnoteTextChar"/>
    <w:uiPriority w:val="99"/>
    <w:rPr>
      <w:rFonts w:ascii="Calibri" w:eastAsia="Calibri" w:hAnsi="Calibri" w:cs="Calibri"/>
      <w:color w:val="000000"/>
      <w:u w:color="000000"/>
    </w:rPr>
  </w:style>
  <w:style w:type="character" w:customStyle="1" w:styleId="a1">
    <w:name w:val="Ссылка"/>
    <w:rPr>
      <w:color w:val="0563C1"/>
      <w:u w:val="single" w:color="0563C1"/>
    </w:rPr>
  </w:style>
  <w:style w:type="character" w:customStyle="1" w:styleId="Hyperlink0">
    <w:name w:val="Hyperlink.0"/>
    <w:basedOn w:val="a1"/>
    <w:rPr>
      <w:rFonts w:ascii="Segoe UI" w:eastAsia="Segoe UI" w:hAnsi="Segoe UI" w:cs="Segoe UI"/>
      <w:color w:val="0563C1"/>
      <w:u w:val="single" w:color="0563C1"/>
    </w:rPr>
  </w:style>
  <w:style w:type="character" w:customStyle="1" w:styleId="Hyperlink1">
    <w:name w:val="Hyperlink.1"/>
    <w:basedOn w:val="a1"/>
    <w:rPr>
      <w:rFonts w:ascii="Segoe UI" w:eastAsia="Segoe UI" w:hAnsi="Segoe UI" w:cs="Segoe UI"/>
      <w:b/>
      <w:bCs/>
      <w:color w:val="0563C1"/>
      <w:u w:val="single" w:color="0563C1"/>
    </w:rPr>
  </w:style>
  <w:style w:type="character" w:customStyle="1" w:styleId="UnresolvedMention1">
    <w:name w:val="Unresolved Mention1"/>
    <w:basedOn w:val="DefaultParagraphFont"/>
    <w:uiPriority w:val="99"/>
    <w:semiHidden/>
    <w:unhideWhenUsed/>
    <w:rsid w:val="00010CEC"/>
    <w:rPr>
      <w:color w:val="808080"/>
      <w:shd w:val="clear" w:color="auto" w:fill="E6E6E6"/>
    </w:rPr>
  </w:style>
  <w:style w:type="character" w:styleId="FootnoteReference">
    <w:name w:val="footnote reference"/>
    <w:basedOn w:val="DefaultParagraphFont"/>
    <w:uiPriority w:val="99"/>
    <w:unhideWhenUsed/>
    <w:rsid w:val="003B6024"/>
    <w:rPr>
      <w:vertAlign w:val="superscript"/>
    </w:rPr>
  </w:style>
  <w:style w:type="character" w:styleId="CommentReference">
    <w:name w:val="annotation reference"/>
    <w:basedOn w:val="DefaultParagraphFont"/>
    <w:uiPriority w:val="99"/>
    <w:semiHidden/>
    <w:unhideWhenUsed/>
    <w:rsid w:val="00B24138"/>
    <w:rPr>
      <w:sz w:val="16"/>
      <w:szCs w:val="16"/>
    </w:rPr>
  </w:style>
  <w:style w:type="paragraph" w:styleId="CommentText">
    <w:name w:val="annotation text"/>
    <w:basedOn w:val="Normal"/>
    <w:link w:val="CommentTextChar"/>
    <w:uiPriority w:val="99"/>
    <w:semiHidden/>
    <w:unhideWhenUsed/>
    <w:rsid w:val="00B24138"/>
    <w:rPr>
      <w:sz w:val="20"/>
      <w:szCs w:val="20"/>
    </w:rPr>
  </w:style>
  <w:style w:type="character" w:customStyle="1" w:styleId="CommentTextChar">
    <w:name w:val="Comment Text Char"/>
    <w:basedOn w:val="DefaultParagraphFont"/>
    <w:link w:val="CommentText"/>
    <w:uiPriority w:val="99"/>
    <w:semiHidden/>
    <w:rsid w:val="00B24138"/>
    <w:rPr>
      <w:lang w:val="en-US"/>
    </w:rPr>
  </w:style>
  <w:style w:type="paragraph" w:styleId="CommentSubject">
    <w:name w:val="annotation subject"/>
    <w:basedOn w:val="CommentText"/>
    <w:next w:val="CommentText"/>
    <w:link w:val="CommentSubjectChar"/>
    <w:uiPriority w:val="99"/>
    <w:semiHidden/>
    <w:unhideWhenUsed/>
    <w:rsid w:val="00B24138"/>
    <w:rPr>
      <w:b/>
      <w:bCs/>
    </w:rPr>
  </w:style>
  <w:style w:type="character" w:customStyle="1" w:styleId="CommentSubjectChar">
    <w:name w:val="Comment Subject Char"/>
    <w:basedOn w:val="CommentTextChar"/>
    <w:link w:val="CommentSubject"/>
    <w:uiPriority w:val="99"/>
    <w:semiHidden/>
    <w:rsid w:val="00B24138"/>
    <w:rPr>
      <w:b/>
      <w:bCs/>
      <w:lang w:val="en-US"/>
    </w:rPr>
  </w:style>
  <w:style w:type="paragraph" w:styleId="BalloonText">
    <w:name w:val="Balloon Text"/>
    <w:basedOn w:val="Normal"/>
    <w:link w:val="BalloonTextChar"/>
    <w:uiPriority w:val="99"/>
    <w:semiHidden/>
    <w:unhideWhenUsed/>
    <w:rsid w:val="00B24138"/>
    <w:rPr>
      <w:sz w:val="18"/>
      <w:szCs w:val="18"/>
    </w:rPr>
  </w:style>
  <w:style w:type="character" w:customStyle="1" w:styleId="BalloonTextChar">
    <w:name w:val="Balloon Text Char"/>
    <w:basedOn w:val="DefaultParagraphFont"/>
    <w:link w:val="BalloonText"/>
    <w:uiPriority w:val="99"/>
    <w:semiHidden/>
    <w:rsid w:val="00B24138"/>
    <w:rPr>
      <w:sz w:val="18"/>
      <w:szCs w:val="18"/>
      <w:lang w:val="en-US"/>
    </w:rPr>
  </w:style>
  <w:style w:type="paragraph" w:styleId="NormalWeb">
    <w:name w:val="Normal (Web)"/>
    <w:basedOn w:val="Normal"/>
    <w:uiPriority w:val="99"/>
    <w:semiHidden/>
    <w:unhideWhenUsed/>
    <w:rsid w:val="000B6162"/>
    <w:pPr>
      <w:spacing w:before="100" w:beforeAutospacing="1" w:after="100" w:afterAutospacing="1"/>
    </w:pPr>
  </w:style>
  <w:style w:type="character" w:customStyle="1" w:styleId="FootnoteTextChar">
    <w:name w:val="Footnote Text Char"/>
    <w:basedOn w:val="DefaultParagraphFont"/>
    <w:link w:val="FootnoteText"/>
    <w:uiPriority w:val="99"/>
    <w:rsid w:val="000164B6"/>
    <w:rPr>
      <w:rFonts w:ascii="Calibri" w:eastAsia="Calibri" w:hAnsi="Calibri" w:cs="Calibri"/>
      <w:color w:val="000000"/>
      <w:u w:color="000000"/>
    </w:rPr>
  </w:style>
  <w:style w:type="character" w:customStyle="1" w:styleId="ListParagraphChar">
    <w:name w:val="List Paragraph Char"/>
    <w:aliases w:val="Bullet List Char,FooterText Char,Paragraphe de liste1 Char,numbered Char,List Paragraph1 Char,Listenabsatz Char,リスト段落 Char,Paragrafo elenco Char,Executive Summary List Char,cS List Paragraph Char,Bulletr List Paragraph Char,列出段落 Char"/>
    <w:link w:val="ListParagraph"/>
    <w:uiPriority w:val="34"/>
    <w:locked/>
    <w:rsid w:val="000164B6"/>
    <w:rPr>
      <w:rFonts w:ascii="Calibri" w:eastAsia="Calibri" w:hAnsi="Calibri" w:cs="Calibri"/>
      <w:color w:val="000000"/>
      <w:sz w:val="24"/>
      <w:szCs w:val="24"/>
      <w:u w:color="000000"/>
    </w:rPr>
  </w:style>
  <w:style w:type="character" w:customStyle="1" w:styleId="UnresolvedMention2">
    <w:name w:val="Unresolved Mention2"/>
    <w:basedOn w:val="DefaultParagraphFont"/>
    <w:uiPriority w:val="99"/>
    <w:semiHidden/>
    <w:unhideWhenUsed/>
    <w:rsid w:val="00194853"/>
    <w:rPr>
      <w:color w:val="808080"/>
      <w:shd w:val="clear" w:color="auto" w:fill="E6E6E6"/>
    </w:rPr>
  </w:style>
  <w:style w:type="character" w:customStyle="1" w:styleId="apple-converted-space">
    <w:name w:val="apple-converted-space"/>
    <w:basedOn w:val="DefaultParagraphFont"/>
    <w:rsid w:val="004D70C0"/>
  </w:style>
  <w:style w:type="paragraph" w:customStyle="1" w:styleId="VisaHeadline">
    <w:name w:val="Visa Headline"/>
    <w:uiPriority w:val="99"/>
    <w:rsid w:val="009E7A96"/>
    <w:pPr>
      <w:pBdr>
        <w:top w:val="single" w:sz="8" w:space="6" w:color="0023A0"/>
        <w:left w:val="none" w:sz="0" w:space="0" w:color="auto"/>
        <w:bottom w:val="single" w:sz="8" w:space="6" w:color="0023A0"/>
        <w:right w:val="none" w:sz="0" w:space="0" w:color="auto"/>
        <w:between w:val="none" w:sz="0" w:space="0" w:color="auto"/>
        <w:bar w:val="none" w:sz="0" w:color="auto"/>
      </w:pBdr>
      <w:spacing w:line="480" w:lineRule="exact"/>
    </w:pPr>
    <w:rPr>
      <w:rFonts w:ascii="Arial" w:eastAsia="Times New Roman" w:hAnsi="Arial"/>
      <w:color w:val="0023A0"/>
      <w:sz w:val="40"/>
      <w:bdr w:val="none" w:sz="0" w:space="0" w:color="auto"/>
    </w:rPr>
  </w:style>
  <w:style w:type="character" w:customStyle="1" w:styleId="s22">
    <w:name w:val="s22"/>
    <w:basedOn w:val="DefaultParagraphFont"/>
    <w:rsid w:val="009E7A96"/>
  </w:style>
  <w:style w:type="paragraph" w:customStyle="1" w:styleId="VisaBody-15LineSp">
    <w:name w:val="Visa Body - 1.5 Line Sp"/>
    <w:uiPriority w:val="99"/>
    <w:rsid w:val="00F25651"/>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pPr>
    <w:rPr>
      <w:rFonts w:ascii="Arial" w:eastAsia="Batang" w:hAnsi="Arial" w:cs="Arial"/>
      <w:bCs/>
      <w:bdr w:val="none" w:sz="0" w:space="0" w:color="auto"/>
    </w:rPr>
  </w:style>
  <w:style w:type="table" w:styleId="TableGrid">
    <w:name w:val="Table Grid"/>
    <w:basedOn w:val="TableNormal"/>
    <w:uiPriority w:val="39"/>
    <w:rsid w:val="00AD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6E9F"/>
    <w:pPr>
      <w:tabs>
        <w:tab w:val="center" w:pos="4680"/>
        <w:tab w:val="right" w:pos="9360"/>
      </w:tabs>
    </w:pPr>
  </w:style>
  <w:style w:type="character" w:customStyle="1" w:styleId="FooterChar">
    <w:name w:val="Footer Char"/>
    <w:basedOn w:val="DefaultParagraphFont"/>
    <w:link w:val="Footer"/>
    <w:uiPriority w:val="99"/>
    <w:rsid w:val="007A6E9F"/>
    <w:rPr>
      <w:rFonts w:eastAsia="Times New Roman"/>
      <w:sz w:val="24"/>
      <w:szCs w:val="24"/>
      <w:bdr w:val="none" w:sz="0" w:space="0" w:color="auto"/>
    </w:rPr>
  </w:style>
  <w:style w:type="paragraph" w:customStyle="1" w:styleId="Default">
    <w:name w:val="Default"/>
    <w:rsid w:val="002F51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Segoe UI" w:eastAsiaTheme="minorHAnsi" w:hAnsi="Segoe UI" w:cs="Segoe UI"/>
      <w:color w:val="000000"/>
      <w:sz w:val="24"/>
      <w:szCs w:val="24"/>
      <w:bdr w:val="none" w:sz="0" w:space="0" w:color="auto"/>
      <w:lang w:val="tr-TR" w:eastAsia="tr-TR" w:bidi="tr-TR"/>
    </w:rPr>
  </w:style>
  <w:style w:type="paragraph" w:customStyle="1" w:styleId="SecondLevelText">
    <w:name w:val="Second Level Text"/>
    <w:basedOn w:val="Normal"/>
    <w:rsid w:val="002F51AF"/>
    <w:pPr>
      <w:numPr>
        <w:numId w:val="11"/>
      </w:numPr>
      <w:spacing w:after="160" w:line="280" w:lineRule="exact"/>
    </w:pPr>
    <w:rPr>
      <w:rFonts w:ascii="Segoe UI" w:hAnsi="Segoe UI" w:cs="Arial"/>
      <w:color w:val="75787B"/>
      <w:sz w:val="22"/>
      <w:szCs w:val="22"/>
    </w:rPr>
  </w:style>
  <w:style w:type="paragraph" w:customStyle="1" w:styleId="StyleSecondLevelTextBold">
    <w:name w:val="Style Second Level Text + Bold"/>
    <w:basedOn w:val="SecondLevelText"/>
    <w:rsid w:val="002F5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8520">
      <w:bodyDiv w:val="1"/>
      <w:marLeft w:val="0"/>
      <w:marRight w:val="0"/>
      <w:marTop w:val="0"/>
      <w:marBottom w:val="0"/>
      <w:divBdr>
        <w:top w:val="none" w:sz="0" w:space="0" w:color="auto"/>
        <w:left w:val="none" w:sz="0" w:space="0" w:color="auto"/>
        <w:bottom w:val="none" w:sz="0" w:space="0" w:color="auto"/>
        <w:right w:val="none" w:sz="0" w:space="0" w:color="auto"/>
      </w:divBdr>
    </w:div>
    <w:div w:id="187917512">
      <w:bodyDiv w:val="1"/>
      <w:marLeft w:val="0"/>
      <w:marRight w:val="0"/>
      <w:marTop w:val="0"/>
      <w:marBottom w:val="0"/>
      <w:divBdr>
        <w:top w:val="none" w:sz="0" w:space="0" w:color="auto"/>
        <w:left w:val="none" w:sz="0" w:space="0" w:color="auto"/>
        <w:bottom w:val="none" w:sz="0" w:space="0" w:color="auto"/>
        <w:right w:val="none" w:sz="0" w:space="0" w:color="auto"/>
      </w:divBdr>
    </w:div>
    <w:div w:id="302857951">
      <w:bodyDiv w:val="1"/>
      <w:marLeft w:val="0"/>
      <w:marRight w:val="0"/>
      <w:marTop w:val="0"/>
      <w:marBottom w:val="0"/>
      <w:divBdr>
        <w:top w:val="none" w:sz="0" w:space="0" w:color="auto"/>
        <w:left w:val="none" w:sz="0" w:space="0" w:color="auto"/>
        <w:bottom w:val="none" w:sz="0" w:space="0" w:color="auto"/>
        <w:right w:val="none" w:sz="0" w:space="0" w:color="auto"/>
      </w:divBdr>
    </w:div>
    <w:div w:id="314843165">
      <w:bodyDiv w:val="1"/>
      <w:marLeft w:val="0"/>
      <w:marRight w:val="0"/>
      <w:marTop w:val="0"/>
      <w:marBottom w:val="0"/>
      <w:divBdr>
        <w:top w:val="none" w:sz="0" w:space="0" w:color="auto"/>
        <w:left w:val="none" w:sz="0" w:space="0" w:color="auto"/>
        <w:bottom w:val="none" w:sz="0" w:space="0" w:color="auto"/>
        <w:right w:val="none" w:sz="0" w:space="0" w:color="auto"/>
      </w:divBdr>
    </w:div>
    <w:div w:id="377172719">
      <w:bodyDiv w:val="1"/>
      <w:marLeft w:val="0"/>
      <w:marRight w:val="0"/>
      <w:marTop w:val="0"/>
      <w:marBottom w:val="0"/>
      <w:divBdr>
        <w:top w:val="none" w:sz="0" w:space="0" w:color="auto"/>
        <w:left w:val="none" w:sz="0" w:space="0" w:color="auto"/>
        <w:bottom w:val="none" w:sz="0" w:space="0" w:color="auto"/>
        <w:right w:val="none" w:sz="0" w:space="0" w:color="auto"/>
      </w:divBdr>
    </w:div>
    <w:div w:id="423887056">
      <w:bodyDiv w:val="1"/>
      <w:marLeft w:val="0"/>
      <w:marRight w:val="0"/>
      <w:marTop w:val="0"/>
      <w:marBottom w:val="0"/>
      <w:divBdr>
        <w:top w:val="none" w:sz="0" w:space="0" w:color="auto"/>
        <w:left w:val="none" w:sz="0" w:space="0" w:color="auto"/>
        <w:bottom w:val="none" w:sz="0" w:space="0" w:color="auto"/>
        <w:right w:val="none" w:sz="0" w:space="0" w:color="auto"/>
      </w:divBdr>
    </w:div>
    <w:div w:id="452335463">
      <w:bodyDiv w:val="1"/>
      <w:marLeft w:val="0"/>
      <w:marRight w:val="0"/>
      <w:marTop w:val="0"/>
      <w:marBottom w:val="0"/>
      <w:divBdr>
        <w:top w:val="none" w:sz="0" w:space="0" w:color="auto"/>
        <w:left w:val="none" w:sz="0" w:space="0" w:color="auto"/>
        <w:bottom w:val="none" w:sz="0" w:space="0" w:color="auto"/>
        <w:right w:val="none" w:sz="0" w:space="0" w:color="auto"/>
      </w:divBdr>
    </w:div>
    <w:div w:id="523516794">
      <w:bodyDiv w:val="1"/>
      <w:marLeft w:val="0"/>
      <w:marRight w:val="0"/>
      <w:marTop w:val="0"/>
      <w:marBottom w:val="0"/>
      <w:divBdr>
        <w:top w:val="none" w:sz="0" w:space="0" w:color="auto"/>
        <w:left w:val="none" w:sz="0" w:space="0" w:color="auto"/>
        <w:bottom w:val="none" w:sz="0" w:space="0" w:color="auto"/>
        <w:right w:val="none" w:sz="0" w:space="0" w:color="auto"/>
      </w:divBdr>
    </w:div>
    <w:div w:id="588316781">
      <w:bodyDiv w:val="1"/>
      <w:marLeft w:val="0"/>
      <w:marRight w:val="0"/>
      <w:marTop w:val="0"/>
      <w:marBottom w:val="0"/>
      <w:divBdr>
        <w:top w:val="none" w:sz="0" w:space="0" w:color="auto"/>
        <w:left w:val="none" w:sz="0" w:space="0" w:color="auto"/>
        <w:bottom w:val="none" w:sz="0" w:space="0" w:color="auto"/>
        <w:right w:val="none" w:sz="0" w:space="0" w:color="auto"/>
      </w:divBdr>
    </w:div>
    <w:div w:id="725375341">
      <w:bodyDiv w:val="1"/>
      <w:marLeft w:val="0"/>
      <w:marRight w:val="0"/>
      <w:marTop w:val="0"/>
      <w:marBottom w:val="0"/>
      <w:divBdr>
        <w:top w:val="none" w:sz="0" w:space="0" w:color="auto"/>
        <w:left w:val="none" w:sz="0" w:space="0" w:color="auto"/>
        <w:bottom w:val="none" w:sz="0" w:space="0" w:color="auto"/>
        <w:right w:val="none" w:sz="0" w:space="0" w:color="auto"/>
      </w:divBdr>
    </w:div>
    <w:div w:id="968053792">
      <w:bodyDiv w:val="1"/>
      <w:marLeft w:val="0"/>
      <w:marRight w:val="0"/>
      <w:marTop w:val="0"/>
      <w:marBottom w:val="0"/>
      <w:divBdr>
        <w:top w:val="none" w:sz="0" w:space="0" w:color="auto"/>
        <w:left w:val="none" w:sz="0" w:space="0" w:color="auto"/>
        <w:bottom w:val="none" w:sz="0" w:space="0" w:color="auto"/>
        <w:right w:val="none" w:sz="0" w:space="0" w:color="auto"/>
      </w:divBdr>
    </w:div>
    <w:div w:id="982389856">
      <w:bodyDiv w:val="1"/>
      <w:marLeft w:val="0"/>
      <w:marRight w:val="0"/>
      <w:marTop w:val="0"/>
      <w:marBottom w:val="0"/>
      <w:divBdr>
        <w:top w:val="none" w:sz="0" w:space="0" w:color="auto"/>
        <w:left w:val="none" w:sz="0" w:space="0" w:color="auto"/>
        <w:bottom w:val="none" w:sz="0" w:space="0" w:color="auto"/>
        <w:right w:val="none" w:sz="0" w:space="0" w:color="auto"/>
      </w:divBdr>
    </w:div>
    <w:div w:id="1042483889">
      <w:bodyDiv w:val="1"/>
      <w:marLeft w:val="0"/>
      <w:marRight w:val="0"/>
      <w:marTop w:val="0"/>
      <w:marBottom w:val="0"/>
      <w:divBdr>
        <w:top w:val="none" w:sz="0" w:space="0" w:color="auto"/>
        <w:left w:val="none" w:sz="0" w:space="0" w:color="auto"/>
        <w:bottom w:val="none" w:sz="0" w:space="0" w:color="auto"/>
        <w:right w:val="none" w:sz="0" w:space="0" w:color="auto"/>
      </w:divBdr>
    </w:div>
    <w:div w:id="1095634452">
      <w:bodyDiv w:val="1"/>
      <w:marLeft w:val="0"/>
      <w:marRight w:val="0"/>
      <w:marTop w:val="0"/>
      <w:marBottom w:val="0"/>
      <w:divBdr>
        <w:top w:val="none" w:sz="0" w:space="0" w:color="auto"/>
        <w:left w:val="none" w:sz="0" w:space="0" w:color="auto"/>
        <w:bottom w:val="none" w:sz="0" w:space="0" w:color="auto"/>
        <w:right w:val="none" w:sz="0" w:space="0" w:color="auto"/>
      </w:divBdr>
    </w:div>
    <w:div w:id="1126850257">
      <w:bodyDiv w:val="1"/>
      <w:marLeft w:val="0"/>
      <w:marRight w:val="0"/>
      <w:marTop w:val="0"/>
      <w:marBottom w:val="0"/>
      <w:divBdr>
        <w:top w:val="none" w:sz="0" w:space="0" w:color="auto"/>
        <w:left w:val="none" w:sz="0" w:space="0" w:color="auto"/>
        <w:bottom w:val="none" w:sz="0" w:space="0" w:color="auto"/>
        <w:right w:val="none" w:sz="0" w:space="0" w:color="auto"/>
      </w:divBdr>
    </w:div>
    <w:div w:id="1170219732">
      <w:bodyDiv w:val="1"/>
      <w:marLeft w:val="0"/>
      <w:marRight w:val="0"/>
      <w:marTop w:val="0"/>
      <w:marBottom w:val="0"/>
      <w:divBdr>
        <w:top w:val="none" w:sz="0" w:space="0" w:color="auto"/>
        <w:left w:val="none" w:sz="0" w:space="0" w:color="auto"/>
        <w:bottom w:val="none" w:sz="0" w:space="0" w:color="auto"/>
        <w:right w:val="none" w:sz="0" w:space="0" w:color="auto"/>
      </w:divBdr>
    </w:div>
    <w:div w:id="1172725059">
      <w:bodyDiv w:val="1"/>
      <w:marLeft w:val="0"/>
      <w:marRight w:val="0"/>
      <w:marTop w:val="0"/>
      <w:marBottom w:val="0"/>
      <w:divBdr>
        <w:top w:val="none" w:sz="0" w:space="0" w:color="auto"/>
        <w:left w:val="none" w:sz="0" w:space="0" w:color="auto"/>
        <w:bottom w:val="none" w:sz="0" w:space="0" w:color="auto"/>
        <w:right w:val="none" w:sz="0" w:space="0" w:color="auto"/>
      </w:divBdr>
    </w:div>
    <w:div w:id="1396011435">
      <w:bodyDiv w:val="1"/>
      <w:marLeft w:val="0"/>
      <w:marRight w:val="0"/>
      <w:marTop w:val="0"/>
      <w:marBottom w:val="0"/>
      <w:divBdr>
        <w:top w:val="none" w:sz="0" w:space="0" w:color="auto"/>
        <w:left w:val="none" w:sz="0" w:space="0" w:color="auto"/>
        <w:bottom w:val="none" w:sz="0" w:space="0" w:color="auto"/>
        <w:right w:val="none" w:sz="0" w:space="0" w:color="auto"/>
      </w:divBdr>
    </w:div>
    <w:div w:id="1510410224">
      <w:bodyDiv w:val="1"/>
      <w:marLeft w:val="0"/>
      <w:marRight w:val="0"/>
      <w:marTop w:val="0"/>
      <w:marBottom w:val="0"/>
      <w:divBdr>
        <w:top w:val="none" w:sz="0" w:space="0" w:color="auto"/>
        <w:left w:val="none" w:sz="0" w:space="0" w:color="auto"/>
        <w:bottom w:val="none" w:sz="0" w:space="0" w:color="auto"/>
        <w:right w:val="none" w:sz="0" w:space="0" w:color="auto"/>
      </w:divBdr>
    </w:div>
    <w:div w:id="1540892127">
      <w:bodyDiv w:val="1"/>
      <w:marLeft w:val="0"/>
      <w:marRight w:val="0"/>
      <w:marTop w:val="0"/>
      <w:marBottom w:val="0"/>
      <w:divBdr>
        <w:top w:val="none" w:sz="0" w:space="0" w:color="auto"/>
        <w:left w:val="none" w:sz="0" w:space="0" w:color="auto"/>
        <w:bottom w:val="none" w:sz="0" w:space="0" w:color="auto"/>
        <w:right w:val="none" w:sz="0" w:space="0" w:color="auto"/>
      </w:divBdr>
    </w:div>
    <w:div w:id="1630938353">
      <w:bodyDiv w:val="1"/>
      <w:marLeft w:val="0"/>
      <w:marRight w:val="0"/>
      <w:marTop w:val="0"/>
      <w:marBottom w:val="0"/>
      <w:divBdr>
        <w:top w:val="none" w:sz="0" w:space="0" w:color="auto"/>
        <w:left w:val="none" w:sz="0" w:space="0" w:color="auto"/>
        <w:bottom w:val="none" w:sz="0" w:space="0" w:color="auto"/>
        <w:right w:val="none" w:sz="0" w:space="0" w:color="auto"/>
      </w:divBdr>
    </w:div>
    <w:div w:id="171095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5B92A-2A89-410C-8EC1-468E531E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Ageev, Kirill</dc:creator>
  <cp:lastModifiedBy>Dorsan, Idil</cp:lastModifiedBy>
  <cp:revision>4</cp:revision>
  <cp:lastPrinted>2018-07-17T07:40:00Z</cp:lastPrinted>
  <dcterms:created xsi:type="dcterms:W3CDTF">2018-07-18T08:51:00Z</dcterms:created>
  <dcterms:modified xsi:type="dcterms:W3CDTF">2018-07-18T08:54:00Z</dcterms:modified>
</cp:coreProperties>
</file>