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48" w:rsidRDefault="00943F48" w:rsidP="00943F48">
      <w:pPr>
        <w:pStyle w:val="Overskrift2"/>
        <w:jc w:val="right"/>
      </w:pPr>
      <w:r w:rsidRPr="00DA35BF">
        <w:rPr>
          <w:rFonts w:ascii="Calibri" w:hAnsi="Calibri"/>
          <w:noProof/>
          <w:lang w:eastAsia="nb-NO"/>
        </w:rPr>
        <w:drawing>
          <wp:inline distT="0" distB="0" distL="0" distR="0" wp14:anchorId="42B9F34C" wp14:editId="72B78EC9">
            <wp:extent cx="1571625" cy="314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F6F" w:rsidRDefault="00476F6F" w:rsidP="004D5DBA">
      <w:pPr>
        <w:pStyle w:val="Overskrift2"/>
      </w:pPr>
    </w:p>
    <w:p w:rsidR="00476F6F" w:rsidRDefault="00476F6F" w:rsidP="00476F6F">
      <w:pPr>
        <w:rPr>
          <w:rFonts w:ascii="Calibri" w:hAnsi="Calibri"/>
        </w:rPr>
      </w:pPr>
      <w:r w:rsidRPr="005E4DFE">
        <w:rPr>
          <w:rFonts w:ascii="Calibri" w:hAnsi="Calibri"/>
        </w:rPr>
        <w:t>LINDORFFANALYSEN UTGAVE 1, 2017</w:t>
      </w:r>
      <w:r w:rsidRPr="005E4DFE">
        <w:rPr>
          <w:rFonts w:ascii="Calibri" w:hAnsi="Calibri"/>
        </w:rPr>
        <w:br/>
      </w:r>
      <w:r w:rsidR="00BB7C3D">
        <w:rPr>
          <w:rFonts w:ascii="Calibri" w:hAnsi="Calibri"/>
        </w:rPr>
        <w:t>Telemark</w:t>
      </w:r>
      <w:r w:rsidR="00BB7C3D" w:rsidRPr="005E4DFE">
        <w:rPr>
          <w:rFonts w:ascii="Calibri" w:hAnsi="Calibri"/>
        </w:rPr>
        <w:t xml:space="preserve"> </w:t>
      </w:r>
      <w:r w:rsidR="005E4DFE" w:rsidRPr="005E4DFE">
        <w:rPr>
          <w:rFonts w:ascii="Calibri" w:hAnsi="Calibri"/>
        </w:rPr>
        <w:t>– fylkes- og kommuneoversikt</w:t>
      </w:r>
    </w:p>
    <w:p w:rsidR="002F0C83" w:rsidRPr="001E0AD7" w:rsidRDefault="00E5675E" w:rsidP="00476F6F">
      <w:pPr>
        <w:rPr>
          <w:rFonts w:ascii="Calibri" w:hAnsi="Calibri"/>
          <w:b/>
          <w:sz w:val="28"/>
          <w:szCs w:val="28"/>
        </w:rPr>
      </w:pPr>
      <w:r w:rsidRPr="001E0AD7">
        <w:rPr>
          <w:rFonts w:ascii="Calibri" w:hAnsi="Calibri"/>
          <w:b/>
          <w:sz w:val="28"/>
          <w:szCs w:val="28"/>
        </w:rPr>
        <w:t>Færre med betalingsproblemer i Telemark</w:t>
      </w:r>
    </w:p>
    <w:p w:rsidR="00BB7C3D" w:rsidRPr="001E0AD7" w:rsidRDefault="007128B0" w:rsidP="00476F6F">
      <w:pPr>
        <w:rPr>
          <w:rFonts w:ascii="Calibri" w:hAnsi="Calibri"/>
          <w:b/>
        </w:rPr>
      </w:pPr>
      <w:r w:rsidRPr="001E0AD7">
        <w:rPr>
          <w:rFonts w:ascii="Calibri" w:hAnsi="Calibri"/>
          <w:b/>
        </w:rPr>
        <w:t>Innbyggerne i Telemark sliter mindre med å gjøre opp regningene sine enn for ett år side</w:t>
      </w:r>
      <w:r w:rsidR="00E5675E" w:rsidRPr="001E0AD7">
        <w:rPr>
          <w:rFonts w:ascii="Calibri" w:hAnsi="Calibri"/>
          <w:b/>
        </w:rPr>
        <w:t xml:space="preserve">n. </w:t>
      </w:r>
      <w:r w:rsidRPr="001E0AD7">
        <w:rPr>
          <w:rFonts w:ascii="Calibri" w:hAnsi="Calibri"/>
          <w:b/>
        </w:rPr>
        <w:t>Samtidig er Telemark blant fylke</w:t>
      </w:r>
      <w:r w:rsidR="00EB2877" w:rsidRPr="001E0AD7">
        <w:rPr>
          <w:rFonts w:ascii="Calibri" w:hAnsi="Calibri"/>
          <w:b/>
        </w:rPr>
        <w:t xml:space="preserve">ne hvor </w:t>
      </w:r>
      <w:r w:rsidR="00CC1405" w:rsidRPr="001E0AD7">
        <w:rPr>
          <w:rFonts w:ascii="Calibri" w:hAnsi="Calibri"/>
          <w:b/>
        </w:rPr>
        <w:t>det er flest personer med</w:t>
      </w:r>
      <w:r w:rsidR="00EB2877" w:rsidRPr="001E0AD7">
        <w:rPr>
          <w:rFonts w:ascii="Calibri" w:hAnsi="Calibri"/>
          <w:b/>
        </w:rPr>
        <w:t xml:space="preserve"> </w:t>
      </w:r>
      <w:r w:rsidRPr="001E0AD7">
        <w:rPr>
          <w:rFonts w:ascii="Calibri" w:hAnsi="Calibri"/>
          <w:b/>
        </w:rPr>
        <w:t>betalingsproblemer</w:t>
      </w:r>
      <w:r w:rsidR="00E5675E" w:rsidRPr="001E0AD7">
        <w:rPr>
          <w:rFonts w:ascii="Calibri" w:hAnsi="Calibri"/>
          <w:b/>
        </w:rPr>
        <w:t>, ifølge Lindorffanalysen.</w:t>
      </w:r>
    </w:p>
    <w:p w:rsidR="00EB2877" w:rsidRDefault="00EB2877" w:rsidP="00EB2877">
      <w:pPr>
        <w:rPr>
          <w:rFonts w:ascii="Calibri" w:hAnsi="Calibri"/>
        </w:rPr>
      </w:pPr>
      <w:r>
        <w:rPr>
          <w:rFonts w:ascii="Calibri" w:hAnsi="Calibri"/>
        </w:rPr>
        <w:t xml:space="preserve">Lindorffanalysen </w:t>
      </w:r>
      <w:r w:rsidRPr="00D24AF8">
        <w:rPr>
          <w:rFonts w:ascii="Calibri" w:hAnsi="Calibri"/>
        </w:rPr>
        <w:t>viser i hvilken grad</w:t>
      </w:r>
      <w:r>
        <w:rPr>
          <w:rFonts w:ascii="Calibri" w:hAnsi="Calibri"/>
        </w:rPr>
        <w:t xml:space="preserve"> nordmenn gjør opp gjelden sin. Analysen </w:t>
      </w:r>
      <w:r w:rsidRPr="00D24AF8">
        <w:rPr>
          <w:rFonts w:ascii="Calibri" w:hAnsi="Calibri"/>
        </w:rPr>
        <w:t>gir en oversikt over utviklingen innen betalingsanmerkninger</w:t>
      </w:r>
      <w:r>
        <w:rPr>
          <w:rFonts w:ascii="Calibri" w:hAnsi="Calibri"/>
        </w:rPr>
        <w:t xml:space="preserve">. </w:t>
      </w:r>
      <w:r w:rsidRPr="00A45EE7">
        <w:rPr>
          <w:rFonts w:ascii="Calibri" w:hAnsi="Calibri"/>
          <w:u w:val="single"/>
        </w:rPr>
        <w:t>Alle tall gjelder for fje</w:t>
      </w:r>
      <w:bookmarkStart w:id="0" w:name="_GoBack"/>
      <w:bookmarkEnd w:id="0"/>
      <w:r w:rsidRPr="00A45EE7">
        <w:rPr>
          <w:rFonts w:ascii="Calibri" w:hAnsi="Calibri"/>
          <w:u w:val="single"/>
        </w:rPr>
        <w:t>rde kvartal 2016, sammenlignet med tilsvarende periode foregående år.</w:t>
      </w:r>
      <w:r w:rsidRPr="00D24AF8">
        <w:rPr>
          <w:rFonts w:ascii="Calibri" w:hAnsi="Calibri"/>
        </w:rPr>
        <w:t xml:space="preserve"> </w:t>
      </w:r>
    </w:p>
    <w:p w:rsidR="00A23802" w:rsidRDefault="00200BC0" w:rsidP="00476F6F">
      <w:pPr>
        <w:rPr>
          <w:rFonts w:ascii="Calibri" w:hAnsi="Calibri"/>
        </w:rPr>
      </w:pPr>
      <w:r w:rsidRPr="001E0AD7">
        <w:rPr>
          <w:rFonts w:ascii="Calibri" w:hAnsi="Calibri"/>
          <w:b/>
        </w:rPr>
        <w:t>6,5 prosent av telemarkingene har betalingsanmerkning</w:t>
      </w:r>
      <w:r>
        <w:rPr>
          <w:rFonts w:ascii="Calibri" w:hAnsi="Calibri"/>
        </w:rPr>
        <w:br/>
      </w:r>
      <w:r w:rsidR="00F4059D">
        <w:rPr>
          <w:rFonts w:ascii="Calibri" w:hAnsi="Calibri"/>
        </w:rPr>
        <w:t xml:space="preserve">I Telemark stod </w:t>
      </w:r>
      <w:r w:rsidR="004C30A6">
        <w:rPr>
          <w:rFonts w:ascii="Calibri" w:hAnsi="Calibri"/>
        </w:rPr>
        <w:t>8</w:t>
      </w:r>
      <w:r w:rsidR="00990E55">
        <w:rPr>
          <w:rFonts w:ascii="Calibri" w:hAnsi="Calibri"/>
        </w:rPr>
        <w:t xml:space="preserve"> </w:t>
      </w:r>
      <w:r w:rsidR="004C30A6">
        <w:rPr>
          <w:rFonts w:ascii="Calibri" w:hAnsi="Calibri"/>
        </w:rPr>
        <w:t xml:space="preserve">993 personer oppført med betalingsanmerkning i </w:t>
      </w:r>
      <w:r w:rsidR="00850AD2">
        <w:rPr>
          <w:rFonts w:ascii="Calibri" w:hAnsi="Calibri"/>
        </w:rPr>
        <w:t>fjerde kvartal; inkassokrav som ikke er betalt, etter gjentatte purringer. Det er en nedgang på 1,5 prosent sammenlignet med tilsvarende periode</w:t>
      </w:r>
      <w:r w:rsidR="00990E55">
        <w:rPr>
          <w:rFonts w:ascii="Calibri" w:hAnsi="Calibri"/>
        </w:rPr>
        <w:t xml:space="preserve"> </w:t>
      </w:r>
      <w:r w:rsidR="008E4506">
        <w:rPr>
          <w:rFonts w:ascii="Calibri" w:hAnsi="Calibri"/>
        </w:rPr>
        <w:t>foregående år.</w:t>
      </w:r>
      <w:r w:rsidR="00850AD2">
        <w:rPr>
          <w:rFonts w:ascii="Calibri" w:hAnsi="Calibri"/>
        </w:rPr>
        <w:t xml:space="preserve"> </w:t>
      </w:r>
      <w:r w:rsidR="001B054C">
        <w:rPr>
          <w:rFonts w:ascii="Calibri" w:hAnsi="Calibri"/>
        </w:rPr>
        <w:t xml:space="preserve">Totalt har </w:t>
      </w:r>
      <w:r w:rsidR="00850AD2">
        <w:rPr>
          <w:rFonts w:ascii="Calibri" w:hAnsi="Calibri"/>
        </w:rPr>
        <w:t xml:space="preserve">6,5 prosent av Telemarkingene én </w:t>
      </w:r>
      <w:r w:rsidR="001B054C">
        <w:rPr>
          <w:rFonts w:ascii="Calibri" w:hAnsi="Calibri"/>
        </w:rPr>
        <w:t>eller flere betalingsanmerkninger, noe som er på nivå med Vestfold</w:t>
      </w:r>
      <w:r>
        <w:rPr>
          <w:rFonts w:ascii="Calibri" w:hAnsi="Calibri"/>
        </w:rPr>
        <w:t xml:space="preserve"> og en nedgang på 2,1 prosent</w:t>
      </w:r>
      <w:r w:rsidR="001B054C">
        <w:rPr>
          <w:rFonts w:ascii="Calibri" w:hAnsi="Calibri"/>
        </w:rPr>
        <w:t xml:space="preserve">. Telemark har den fjerde høyeste andelen på landsbasis – kun Finnmark, Østfold og Hedmark </w:t>
      </w:r>
      <w:r w:rsidR="006C3E18">
        <w:rPr>
          <w:rFonts w:ascii="Calibri" w:hAnsi="Calibri"/>
        </w:rPr>
        <w:t>har en høyere andel</w:t>
      </w:r>
      <w:r w:rsidR="00717545">
        <w:rPr>
          <w:rFonts w:ascii="Calibri" w:hAnsi="Calibri"/>
        </w:rPr>
        <w:t xml:space="preserve">. </w:t>
      </w:r>
      <w:r w:rsidR="006733CB">
        <w:rPr>
          <w:rFonts w:ascii="Calibri" w:hAnsi="Calibri"/>
        </w:rPr>
        <w:t xml:space="preserve">Landssnittet ligger på 5,7 prosent. </w:t>
      </w:r>
    </w:p>
    <w:p w:rsidR="00F26774" w:rsidRDefault="00200BC0">
      <w:pPr>
        <w:rPr>
          <w:rFonts w:ascii="Calibri" w:hAnsi="Calibri"/>
        </w:rPr>
      </w:pPr>
      <w:r w:rsidRPr="001E0AD7">
        <w:rPr>
          <w:rFonts w:ascii="Calibri" w:hAnsi="Calibri"/>
          <w:b/>
        </w:rPr>
        <w:t>Skånet for problemene i oljebransjen</w:t>
      </w:r>
      <w:r>
        <w:rPr>
          <w:rFonts w:ascii="Calibri" w:hAnsi="Calibri"/>
        </w:rPr>
        <w:br/>
      </w:r>
      <w:r w:rsidR="003C61E7" w:rsidRPr="003C61E7">
        <w:rPr>
          <w:rFonts w:ascii="Calibri" w:hAnsi="Calibri"/>
        </w:rPr>
        <w:t>–</w:t>
      </w:r>
      <w:r w:rsidR="003C61E7">
        <w:rPr>
          <w:rFonts w:ascii="Calibri" w:hAnsi="Calibri"/>
        </w:rPr>
        <w:t xml:space="preserve"> Husholdningene i Telemark har klart seg ganske bra gjennom lavkonjunkturen som norsk økonomi har vært inne i de to siste årene. </w:t>
      </w:r>
      <w:r w:rsidR="007770A7">
        <w:rPr>
          <w:rFonts w:ascii="Calibri" w:hAnsi="Calibri"/>
        </w:rPr>
        <w:t>Hovedårsaken er at</w:t>
      </w:r>
      <w:r w:rsidR="003C61E7">
        <w:rPr>
          <w:rFonts w:ascii="Calibri" w:hAnsi="Calibri"/>
        </w:rPr>
        <w:t xml:space="preserve"> </w:t>
      </w:r>
      <w:r w:rsidR="006A3ADA">
        <w:rPr>
          <w:rFonts w:ascii="Calibri" w:hAnsi="Calibri"/>
        </w:rPr>
        <w:t>Telemark har lite petroleumsrettet næringsliv, slik at fylket i stor grad har vært skjermet</w:t>
      </w:r>
      <w:r w:rsidR="00F26774">
        <w:rPr>
          <w:rFonts w:ascii="Calibri" w:hAnsi="Calibri"/>
        </w:rPr>
        <w:t xml:space="preserve"> for problemene i oljebransjen, sier Morten Trasti, analytiker i Lindorff.  </w:t>
      </w:r>
    </w:p>
    <w:p w:rsidR="00850AD2" w:rsidRPr="001E0AD7" w:rsidRDefault="00F26774">
      <w:pPr>
        <w:rPr>
          <w:rFonts w:ascii="Calibri" w:hAnsi="Calibri"/>
        </w:rPr>
      </w:pPr>
      <w:r w:rsidRPr="00E239E7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="007770A7">
        <w:rPr>
          <w:rFonts w:ascii="Calibri" w:hAnsi="Calibri"/>
        </w:rPr>
        <w:t xml:space="preserve">Til sammenligning </w:t>
      </w:r>
      <w:r w:rsidR="008745A1">
        <w:rPr>
          <w:rFonts w:ascii="Calibri" w:hAnsi="Calibri"/>
        </w:rPr>
        <w:t>opplever</w:t>
      </w:r>
      <w:r w:rsidR="007770A7">
        <w:rPr>
          <w:rFonts w:ascii="Calibri" w:hAnsi="Calibri"/>
        </w:rPr>
        <w:t xml:space="preserve"> </w:t>
      </w:r>
      <w:r w:rsidR="00EA1799">
        <w:rPr>
          <w:rFonts w:ascii="Calibri" w:hAnsi="Calibri"/>
        </w:rPr>
        <w:t>for eksempel</w:t>
      </w:r>
      <w:r w:rsidR="007770A7">
        <w:rPr>
          <w:rFonts w:ascii="Calibri" w:hAnsi="Calibri"/>
        </w:rPr>
        <w:t xml:space="preserve"> Rogaland og Vest-Agder en økning av</w:t>
      </w:r>
      <w:r w:rsidR="00EA1799">
        <w:rPr>
          <w:rFonts w:ascii="Calibri" w:hAnsi="Calibri"/>
        </w:rPr>
        <w:t xml:space="preserve"> personer med betalingsvansker. Dette henger sammen med</w:t>
      </w:r>
      <w:r w:rsidR="00990E55">
        <w:rPr>
          <w:rFonts w:ascii="Calibri" w:hAnsi="Calibri"/>
        </w:rPr>
        <w:t>utviklingen i arbeidsmarkedet</w:t>
      </w:r>
      <w:r w:rsidR="00EA1799">
        <w:rPr>
          <w:rFonts w:ascii="Calibri" w:hAnsi="Calibri"/>
        </w:rPr>
        <w:t xml:space="preserve">, som en følge av </w:t>
      </w:r>
      <w:r w:rsidR="008E4506">
        <w:rPr>
          <w:rFonts w:ascii="Calibri" w:hAnsi="Calibri"/>
        </w:rPr>
        <w:t xml:space="preserve"> problemene i oljefylkene</w:t>
      </w:r>
      <w:r w:rsidR="007770A7">
        <w:rPr>
          <w:rFonts w:ascii="Calibri" w:hAnsi="Calibri"/>
        </w:rPr>
        <w:t xml:space="preserve">. Det er en nær </w:t>
      </w:r>
      <w:r w:rsidR="00EA1799">
        <w:rPr>
          <w:rFonts w:ascii="Calibri" w:hAnsi="Calibri"/>
        </w:rPr>
        <w:t>korrelasjon</w:t>
      </w:r>
      <w:r w:rsidR="007770A7">
        <w:rPr>
          <w:rFonts w:ascii="Calibri" w:hAnsi="Calibri"/>
        </w:rPr>
        <w:t xml:space="preserve"> mellom </w:t>
      </w:r>
      <w:r w:rsidR="008E4506">
        <w:rPr>
          <w:rFonts w:ascii="Calibri" w:hAnsi="Calibri"/>
        </w:rPr>
        <w:t xml:space="preserve">betalingsvansker </w:t>
      </w:r>
      <w:r w:rsidR="007770A7">
        <w:rPr>
          <w:rFonts w:ascii="Calibri" w:hAnsi="Calibri"/>
        </w:rPr>
        <w:t>og arbeidsledighet</w:t>
      </w:r>
      <w:r>
        <w:rPr>
          <w:rFonts w:ascii="Calibri" w:hAnsi="Calibri"/>
        </w:rPr>
        <w:t>. Lønnet arbeid er husholdningenes største inntektskilde. Når inntekt faller bort, påvirker det betalingsevnen negativt, noe vi ser i vår statistikk</w:t>
      </w:r>
      <w:r w:rsidR="00990E55">
        <w:rPr>
          <w:rFonts w:ascii="Calibri" w:hAnsi="Calibri"/>
        </w:rPr>
        <w:t>.</w:t>
      </w:r>
      <w:r w:rsidR="007770A7">
        <w:rPr>
          <w:rFonts w:ascii="Calibri" w:hAnsi="Calibri"/>
        </w:rPr>
        <w:t xml:space="preserve"> </w:t>
      </w:r>
    </w:p>
    <w:p w:rsidR="00200BC0" w:rsidRDefault="00200BC0">
      <w:pPr>
        <w:rPr>
          <w:rFonts w:ascii="Calibri" w:hAnsi="Calibri"/>
        </w:rPr>
      </w:pPr>
      <w:r w:rsidRPr="001E0AD7">
        <w:rPr>
          <w:rFonts w:ascii="Calibri" w:hAnsi="Calibri"/>
          <w:b/>
        </w:rPr>
        <w:t xml:space="preserve">Økt lønnsomhet for eksportvirksomheten </w:t>
      </w:r>
      <w:r>
        <w:rPr>
          <w:rFonts w:ascii="Calibri" w:hAnsi="Calibri"/>
        </w:rPr>
        <w:br/>
      </w:r>
      <w:r w:rsidR="008745A1" w:rsidRPr="008745A1">
        <w:rPr>
          <w:rFonts w:ascii="Calibri" w:hAnsi="Calibri"/>
        </w:rPr>
        <w:t>–</w:t>
      </w:r>
      <w:r w:rsidR="008745A1">
        <w:rPr>
          <w:rFonts w:ascii="Calibri" w:hAnsi="Calibri"/>
        </w:rPr>
        <w:t xml:space="preserve"> </w:t>
      </w:r>
      <w:r w:rsidR="00EA1799">
        <w:rPr>
          <w:rFonts w:ascii="Calibri" w:hAnsi="Calibri"/>
        </w:rPr>
        <w:t xml:space="preserve">Videre har Telemark en relativt stor andel tradisjonelle eksportbedrifter, og nå er det gode tider for norsk eksport. Lavere renter har bidratt til at norske kroner </w:t>
      </w:r>
      <w:r w:rsidR="00990E55">
        <w:rPr>
          <w:rFonts w:ascii="Calibri" w:hAnsi="Calibri"/>
        </w:rPr>
        <w:t xml:space="preserve">over tid </w:t>
      </w:r>
      <w:r w:rsidR="00EA1799">
        <w:rPr>
          <w:rFonts w:ascii="Calibri" w:hAnsi="Calibri"/>
        </w:rPr>
        <w:t xml:space="preserve">har svekket seg mot utenlandsk valuta. Dette har økt lønnsomheten til eksportbedriftene i Telemark. </w:t>
      </w:r>
      <w:r w:rsidR="00F956A9">
        <w:rPr>
          <w:rFonts w:ascii="Calibri" w:hAnsi="Calibri"/>
        </w:rPr>
        <w:t>I tillegg har rentenedgangen</w:t>
      </w:r>
      <w:r w:rsidR="008E4506">
        <w:rPr>
          <w:rFonts w:ascii="Calibri" w:hAnsi="Calibri"/>
        </w:rPr>
        <w:t>,</w:t>
      </w:r>
      <w:r w:rsidR="00F956A9">
        <w:rPr>
          <w:rFonts w:ascii="Calibri" w:hAnsi="Calibri"/>
        </w:rPr>
        <w:t xml:space="preserve"> </w:t>
      </w:r>
      <w:r w:rsidR="00990E55">
        <w:rPr>
          <w:rFonts w:ascii="Calibri" w:hAnsi="Calibri"/>
        </w:rPr>
        <w:t>isolert sett</w:t>
      </w:r>
      <w:r w:rsidR="008E4506">
        <w:rPr>
          <w:rFonts w:ascii="Calibri" w:hAnsi="Calibri"/>
        </w:rPr>
        <w:t>,</w:t>
      </w:r>
      <w:r w:rsidR="00990E55">
        <w:rPr>
          <w:rFonts w:ascii="Calibri" w:hAnsi="Calibri"/>
        </w:rPr>
        <w:t xml:space="preserve"> </w:t>
      </w:r>
      <w:r w:rsidR="00F956A9">
        <w:rPr>
          <w:rFonts w:ascii="Calibri" w:hAnsi="Calibri"/>
        </w:rPr>
        <w:t xml:space="preserve">gitt husholdningene mer å rutte med i hverdagen, sier han. </w:t>
      </w:r>
    </w:p>
    <w:p w:rsidR="0088572F" w:rsidRDefault="00200BC0">
      <w:pPr>
        <w:rPr>
          <w:rFonts w:ascii="Calibri" w:hAnsi="Calibri"/>
        </w:rPr>
      </w:pPr>
      <w:r w:rsidRPr="001E0AD7">
        <w:rPr>
          <w:rFonts w:ascii="Calibri" w:hAnsi="Calibri"/>
          <w:b/>
        </w:rPr>
        <w:t>Men Telemark har lav sysselsettingsrate</w:t>
      </w:r>
      <w:r>
        <w:rPr>
          <w:rFonts w:ascii="Calibri" w:hAnsi="Calibri"/>
        </w:rPr>
        <w:br/>
      </w:r>
      <w:r w:rsidR="0088572F">
        <w:rPr>
          <w:rFonts w:ascii="Calibri" w:hAnsi="Calibri"/>
        </w:rPr>
        <w:t xml:space="preserve">Når det gjelder fylkets høye andel av personer med betalingsanmerkning, har Trasti følgende forklaring:  </w:t>
      </w:r>
    </w:p>
    <w:p w:rsidR="00BB7C3D" w:rsidRDefault="0088572F" w:rsidP="00476F6F">
      <w:pPr>
        <w:rPr>
          <w:rFonts w:ascii="Calibri" w:hAnsi="Calibri"/>
          <w:b/>
          <w:sz w:val="28"/>
          <w:szCs w:val="28"/>
        </w:rPr>
      </w:pPr>
      <w:r w:rsidRPr="0088572F">
        <w:rPr>
          <w:rFonts w:ascii="Calibri" w:hAnsi="Calibri"/>
        </w:rPr>
        <w:t>–</w:t>
      </w:r>
      <w:r>
        <w:rPr>
          <w:rFonts w:ascii="Calibri" w:hAnsi="Calibri"/>
        </w:rPr>
        <w:t xml:space="preserve"> Telemark har en nokså lav sysselsettingsrate, sammenlignet med øvrige fylker. Det er altså en ganske stor andel av innbyggerne som står utenfor arbeidslivet. Sysselsettingsraten er om lag fire prosentpoeng lavere i Telemark </w:t>
      </w:r>
      <w:r w:rsidR="005538C3">
        <w:rPr>
          <w:rFonts w:ascii="Calibri" w:hAnsi="Calibri"/>
        </w:rPr>
        <w:t xml:space="preserve">enn for landet som helhet. </w:t>
      </w:r>
      <w:r w:rsidR="00CB5B7B">
        <w:rPr>
          <w:rFonts w:ascii="Calibri" w:hAnsi="Calibri"/>
        </w:rPr>
        <w:t xml:space="preserve">Personer som er i jobb har lettere for å komme seg ut av økonomiske problemer, sier Trasti. </w:t>
      </w:r>
    </w:p>
    <w:p w:rsidR="00F26774" w:rsidRDefault="00F26774" w:rsidP="00F26774">
      <w:p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NAVs </w:t>
      </w:r>
      <w:hyperlink r:id="rId8" w:history="1">
        <w:r w:rsidRPr="000F2888">
          <w:rPr>
            <w:rStyle w:val="Hyperkobling"/>
            <w:rFonts w:ascii="Calibri" w:hAnsi="Calibri" w:cstheme="minorBidi"/>
          </w:rPr>
          <w:t>Hovedtall om arbeidsmarkedet</w:t>
        </w:r>
      </w:hyperlink>
      <w:r w:rsidR="00CE1269">
        <w:rPr>
          <w:rFonts w:ascii="Calibri" w:hAnsi="Calibri"/>
        </w:rPr>
        <w:t xml:space="preserve"> for februar viser videre at 3,5</w:t>
      </w:r>
      <w:r>
        <w:rPr>
          <w:rFonts w:ascii="Calibri" w:hAnsi="Calibri"/>
        </w:rPr>
        <w:t xml:space="preserve"> prosent av arbeidsstyrken i </w:t>
      </w:r>
      <w:r w:rsidR="00CE1269">
        <w:rPr>
          <w:rFonts w:ascii="Calibri" w:hAnsi="Calibri"/>
        </w:rPr>
        <w:t>Telemark</w:t>
      </w:r>
      <w:r>
        <w:rPr>
          <w:rFonts w:ascii="Calibri" w:hAnsi="Calibri"/>
        </w:rPr>
        <w:t xml:space="preserve"> registrert som helt le</w:t>
      </w:r>
      <w:r w:rsidR="00CE1269">
        <w:rPr>
          <w:rFonts w:ascii="Calibri" w:hAnsi="Calibri"/>
        </w:rPr>
        <w:t xml:space="preserve">dige, noe som er en nedgang på 8 </w:t>
      </w:r>
      <w:r>
        <w:rPr>
          <w:rFonts w:ascii="Calibri" w:hAnsi="Calibri"/>
        </w:rPr>
        <w:t>prosent mot tilsvarende periode i fjor. Landssnittet ligger på 3,1 prosent.</w:t>
      </w:r>
      <w:r w:rsidR="00A21862">
        <w:rPr>
          <w:rFonts w:ascii="Calibri" w:hAnsi="Calibri"/>
        </w:rPr>
        <w:t xml:space="preserve"> Med unntak av Hordaland og Aust-Agder er Telemark blant fylkene med høyest arbeidsledighet. </w:t>
      </w:r>
    </w:p>
    <w:p w:rsidR="003A4C1E" w:rsidRDefault="004E5AE4" w:rsidP="003A4C1E">
      <w:pPr>
        <w:rPr>
          <w:rFonts w:ascii="Calibri" w:hAnsi="Calibri"/>
        </w:rPr>
      </w:pPr>
      <w:r w:rsidRPr="001E0AD7">
        <w:rPr>
          <w:rFonts w:ascii="Calibri" w:hAnsi="Calibri"/>
          <w:b/>
        </w:rPr>
        <w:t>Skylder høyere beløp</w:t>
      </w:r>
      <w:r>
        <w:rPr>
          <w:rFonts w:ascii="Calibri" w:hAnsi="Calibri"/>
        </w:rPr>
        <w:br/>
      </w:r>
      <w:r w:rsidR="003A4C1E">
        <w:rPr>
          <w:rFonts w:ascii="Calibri" w:hAnsi="Calibri"/>
        </w:rPr>
        <w:t xml:space="preserve">Totalt har telemarkingene ubetalte regninger til en verdi av i underkant av 1,4 milliarder kroner, noe som er en økning på 3,7 prosent. Antall anmerkninger øker også. For øyeblikket har de rundt 50.000 betalingsanmerkninger – en økning på 6,2 prosent. På disse områdene skiller Telemark seg ut i negativ forstand sammenlignet med landssnittet. </w:t>
      </w:r>
    </w:p>
    <w:p w:rsidR="00CE1269" w:rsidRDefault="00F01FFA" w:rsidP="00476F6F">
      <w:pPr>
        <w:rPr>
          <w:rFonts w:ascii="Calibri" w:hAnsi="Calibri" w:cstheme="minorHAnsi"/>
        </w:rPr>
      </w:pPr>
      <w:r w:rsidRPr="00F01FFA">
        <w:rPr>
          <w:rFonts w:ascii="Calibri" w:hAnsi="Calibri"/>
        </w:rPr>
        <w:t>–</w:t>
      </w:r>
      <w:r>
        <w:rPr>
          <w:rFonts w:ascii="Calibri" w:hAnsi="Calibri"/>
        </w:rPr>
        <w:t xml:space="preserve"> Selv om det er færre telemarkinger med betalingsanmerkning enn for ett år siden, har de fått flere anmerkninger siden den gang. I tillegg skylder de høyere beløp. Det tyder på at personene som sliter, har større enkeltutfordringer enn tidligere, sier Trasti. </w:t>
      </w:r>
    </w:p>
    <w:p w:rsidR="00B51BD9" w:rsidRDefault="00F53247" w:rsidP="00F53247">
      <w:pPr>
        <w:rPr>
          <w:rFonts w:ascii="Calibri" w:hAnsi="Calibri"/>
        </w:rPr>
      </w:pPr>
      <w:r w:rsidRPr="00F52D19">
        <w:rPr>
          <w:rFonts w:ascii="Calibri" w:hAnsi="Calibri"/>
          <w:b/>
        </w:rPr>
        <w:t>Disse kommunene sliter mest</w:t>
      </w:r>
      <w:r w:rsidR="002C0CB0">
        <w:rPr>
          <w:rFonts w:ascii="Calibri" w:hAnsi="Calibri"/>
          <w:b/>
        </w:rPr>
        <w:t xml:space="preserve"> – Skien på topp </w:t>
      </w:r>
      <w:r>
        <w:rPr>
          <w:rFonts w:ascii="Calibri" w:hAnsi="Calibri"/>
        </w:rPr>
        <w:br/>
        <w:t xml:space="preserve">Blant </w:t>
      </w:r>
      <w:r w:rsidR="00E65BEB">
        <w:rPr>
          <w:rFonts w:ascii="Calibri" w:hAnsi="Calibri"/>
        </w:rPr>
        <w:t xml:space="preserve">kommunene i </w:t>
      </w:r>
      <w:r w:rsidR="00B51BD9">
        <w:rPr>
          <w:rFonts w:ascii="Calibri" w:hAnsi="Calibri"/>
        </w:rPr>
        <w:t xml:space="preserve">Telemark har Skien, Notodden, Porsgrunn og Kragerø den høyeste andelen av innbyggerne med betalingsanmerkning; henholdsvis 7,4 prosent, 7,2 prosent, 7,0 % og 6,9 %.  Vilje, Nissedal og Fyresdal har de mest positive tallene, hvor henholdsvis 4,2 %, 4,1 % og 3,8 % av innbyggerne har betalingsanmerkning. Se utvidet kommuneliste nedenfor. </w:t>
      </w:r>
    </w:p>
    <w:p w:rsidR="00D36E2F" w:rsidRPr="00CD5D70" w:rsidRDefault="00D36E2F" w:rsidP="00D36E2F">
      <w:pPr>
        <w:rPr>
          <w:rFonts w:ascii="Calibri" w:hAnsi="Calibri"/>
          <w:b/>
          <w:sz w:val="28"/>
          <w:szCs w:val="28"/>
        </w:rPr>
      </w:pPr>
      <w:r w:rsidRPr="00CD5D70">
        <w:rPr>
          <w:rFonts w:ascii="Calibri" w:hAnsi="Calibri"/>
          <w:b/>
          <w:sz w:val="28"/>
          <w:szCs w:val="28"/>
        </w:rPr>
        <w:t xml:space="preserve">Fakta om betalingsvansker i </w:t>
      </w:r>
      <w:r w:rsidR="00825009">
        <w:rPr>
          <w:rFonts w:ascii="Calibri" w:hAnsi="Calibri"/>
          <w:b/>
          <w:sz w:val="28"/>
          <w:szCs w:val="28"/>
        </w:rPr>
        <w:t>Telemark</w:t>
      </w:r>
    </w:p>
    <w:p w:rsidR="00825009" w:rsidRPr="001E0AD7" w:rsidRDefault="00825009">
      <w:pPr>
        <w:pStyle w:val="Listeavsnitt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6</w:t>
      </w:r>
      <w:r w:rsidR="00DD4178">
        <w:rPr>
          <w:rFonts w:ascii="Calibri" w:hAnsi="Calibri"/>
        </w:rPr>
        <w:t>,</w:t>
      </w:r>
      <w:r>
        <w:rPr>
          <w:rFonts w:ascii="Calibri" w:hAnsi="Calibri"/>
        </w:rPr>
        <w:t>5</w:t>
      </w:r>
      <w:r w:rsidR="00DD4178">
        <w:rPr>
          <w:rFonts w:ascii="Calibri" w:hAnsi="Calibri"/>
        </w:rPr>
        <w:t xml:space="preserve"> % av innbyggerne har betalingsanmerkning </w:t>
      </w:r>
      <w:r w:rsidR="00A01E0A" w:rsidRPr="005A6E9E">
        <w:rPr>
          <w:rFonts w:ascii="Calibri" w:hAnsi="Calibri"/>
        </w:rPr>
        <w:t xml:space="preserve">i fjerde kvartal </w:t>
      </w:r>
      <w:r w:rsidR="00DD4178">
        <w:rPr>
          <w:rFonts w:ascii="Calibri" w:hAnsi="Calibri"/>
        </w:rPr>
        <w:t>(-</w:t>
      </w:r>
      <w:r>
        <w:rPr>
          <w:rFonts w:ascii="Calibri" w:hAnsi="Calibri"/>
        </w:rPr>
        <w:t>2</w:t>
      </w:r>
      <w:r w:rsidR="00DD4178">
        <w:rPr>
          <w:rFonts w:ascii="Calibri" w:hAnsi="Calibri"/>
        </w:rPr>
        <w:t>,1 %</w:t>
      </w:r>
      <w:r w:rsidR="00A01E0A">
        <w:rPr>
          <w:rFonts w:ascii="Calibri" w:hAnsi="Calibri"/>
        </w:rPr>
        <w:t xml:space="preserve"> sammenlignet med tilsvarende periode foregående år</w:t>
      </w:r>
      <w:r w:rsidR="00DD4178">
        <w:rPr>
          <w:rFonts w:ascii="Calibri" w:hAnsi="Calibri"/>
        </w:rPr>
        <w:t xml:space="preserve">). Landssnittet ligger på 5,7 %. </w:t>
      </w:r>
      <w:r>
        <w:rPr>
          <w:rFonts w:ascii="Calibri" w:hAnsi="Calibri"/>
        </w:rPr>
        <w:t xml:space="preserve">Sammen med Vestfold har Telemark den fjerde høyeste andelen på landsbasis – </w:t>
      </w:r>
      <w:r w:rsidRPr="001E0AD7">
        <w:rPr>
          <w:rFonts w:ascii="Calibri" w:hAnsi="Calibri"/>
        </w:rPr>
        <w:t xml:space="preserve">kun Finnmark, Østfold og Hedmark har en høyere andel. </w:t>
      </w:r>
    </w:p>
    <w:p w:rsidR="00094758" w:rsidRPr="001E0AD7" w:rsidRDefault="00094758">
      <w:pPr>
        <w:pStyle w:val="Listeavsnitt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8993</w:t>
      </w:r>
      <w:r w:rsidR="00DD4178">
        <w:rPr>
          <w:rFonts w:ascii="Calibri" w:hAnsi="Calibri"/>
        </w:rPr>
        <w:t xml:space="preserve"> personer står oppført med </w:t>
      </w:r>
      <w:r w:rsidR="00DD4178" w:rsidRPr="005A6E9E">
        <w:rPr>
          <w:rFonts w:ascii="Calibri" w:hAnsi="Calibri"/>
        </w:rPr>
        <w:t xml:space="preserve">betalingsanmerkning </w:t>
      </w:r>
      <w:r w:rsidR="00DD4178">
        <w:rPr>
          <w:rFonts w:ascii="Calibri" w:hAnsi="Calibri"/>
        </w:rPr>
        <w:t>(</w:t>
      </w:r>
      <w:r>
        <w:rPr>
          <w:rFonts w:ascii="Calibri" w:hAnsi="Calibri"/>
        </w:rPr>
        <w:t>-1</w:t>
      </w:r>
      <w:r w:rsidR="00A01E0A">
        <w:rPr>
          <w:rFonts w:ascii="Calibri" w:hAnsi="Calibri"/>
        </w:rPr>
        <w:t>,</w:t>
      </w:r>
      <w:r>
        <w:rPr>
          <w:rFonts w:ascii="Calibri" w:hAnsi="Calibri"/>
        </w:rPr>
        <w:t>5</w:t>
      </w:r>
      <w:r w:rsidR="00DD4178">
        <w:rPr>
          <w:rFonts w:ascii="Calibri" w:hAnsi="Calibri"/>
        </w:rPr>
        <w:t xml:space="preserve"> %)</w:t>
      </w:r>
      <w:r w:rsidR="00A01E0A">
        <w:rPr>
          <w:rFonts w:ascii="Calibri" w:hAnsi="Calibri"/>
        </w:rPr>
        <w:t xml:space="preserve">. På landsbasis har 226.397 personer betalingsanmerkning (uendret; 0,0 %). </w:t>
      </w:r>
    </w:p>
    <w:p w:rsidR="00D36E2F" w:rsidRDefault="00D36E2F" w:rsidP="00D36E2F">
      <w:pPr>
        <w:pStyle w:val="Listeavsnitt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Totalt </w:t>
      </w:r>
      <w:r w:rsidR="00094758">
        <w:rPr>
          <w:rFonts w:ascii="Calibri" w:eastAsia="Times New Roman" w:hAnsi="Calibri" w:cs="Arial"/>
          <w:color w:val="000000"/>
          <w:lang w:eastAsia="nb-NO"/>
        </w:rPr>
        <w:t>49.955</w:t>
      </w:r>
      <w:r w:rsidR="00A01E0A">
        <w:rPr>
          <w:rFonts w:ascii="Calibri" w:eastAsia="Times New Roman" w:hAnsi="Calibri" w:cs="Arial"/>
          <w:color w:val="000000"/>
          <w:lang w:eastAsia="nb-NO"/>
        </w:rPr>
        <w:t xml:space="preserve"> </w:t>
      </w:r>
      <w:r w:rsidRPr="005A6E9E">
        <w:rPr>
          <w:rFonts w:ascii="Calibri" w:hAnsi="Calibri"/>
        </w:rPr>
        <w:t>registrerte betalingsanmerkninger i fylket (+</w:t>
      </w:r>
      <w:r w:rsidR="00094758">
        <w:rPr>
          <w:rFonts w:ascii="Calibri" w:hAnsi="Calibri"/>
        </w:rPr>
        <w:t>6</w:t>
      </w:r>
      <w:r w:rsidR="00A01E0A">
        <w:rPr>
          <w:rFonts w:ascii="Calibri" w:hAnsi="Calibri"/>
        </w:rPr>
        <w:t>,</w:t>
      </w:r>
      <w:r w:rsidR="00094758">
        <w:rPr>
          <w:rFonts w:ascii="Calibri" w:hAnsi="Calibri"/>
        </w:rPr>
        <w:t>2</w:t>
      </w:r>
      <w:r w:rsidRPr="005A6E9E">
        <w:rPr>
          <w:rFonts w:ascii="Calibri" w:hAnsi="Calibri"/>
        </w:rPr>
        <w:t xml:space="preserve"> %)</w:t>
      </w:r>
      <w:r w:rsidR="00A01E0A">
        <w:rPr>
          <w:rFonts w:ascii="Calibri" w:hAnsi="Calibri"/>
        </w:rPr>
        <w:t xml:space="preserve">. Til sammen har nordmenn </w:t>
      </w:r>
      <w:r w:rsidR="00AA2A6A">
        <w:rPr>
          <w:rFonts w:ascii="Calibri" w:hAnsi="Calibri"/>
        </w:rPr>
        <w:t xml:space="preserve">i overkant av 1,2 millioner betalingsanmerkninger (+5,8 %). </w:t>
      </w:r>
    </w:p>
    <w:p w:rsidR="00825009" w:rsidRPr="001E0AD7" w:rsidRDefault="00AA2A6A">
      <w:pPr>
        <w:pStyle w:val="Listeavsnitt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Verdien på anmerkningene i </w:t>
      </w:r>
      <w:r w:rsidR="00094758">
        <w:rPr>
          <w:rFonts w:ascii="Calibri" w:hAnsi="Calibri"/>
        </w:rPr>
        <w:t xml:space="preserve">Telemark </w:t>
      </w:r>
      <w:r>
        <w:rPr>
          <w:rFonts w:ascii="Calibri" w:hAnsi="Calibri"/>
        </w:rPr>
        <w:t xml:space="preserve">ligger på i </w:t>
      </w:r>
      <w:r w:rsidR="00094758">
        <w:rPr>
          <w:rFonts w:ascii="Calibri" w:hAnsi="Calibri"/>
        </w:rPr>
        <w:t xml:space="preserve">underkant </w:t>
      </w:r>
      <w:r>
        <w:rPr>
          <w:rFonts w:ascii="Calibri" w:hAnsi="Calibri"/>
        </w:rPr>
        <w:t xml:space="preserve">av </w:t>
      </w:r>
      <w:r w:rsidR="00094758">
        <w:rPr>
          <w:rFonts w:ascii="Calibri" w:hAnsi="Calibri"/>
        </w:rPr>
        <w:t>1,4</w:t>
      </w:r>
      <w:r>
        <w:rPr>
          <w:rFonts w:ascii="Calibri" w:hAnsi="Calibri"/>
        </w:rPr>
        <w:t xml:space="preserve"> milliarder kroner (</w:t>
      </w:r>
      <w:r w:rsidR="00094758">
        <w:rPr>
          <w:rFonts w:ascii="Calibri" w:hAnsi="Calibri"/>
        </w:rPr>
        <w:t>+</w:t>
      </w:r>
      <w:r>
        <w:rPr>
          <w:rFonts w:ascii="Calibri" w:hAnsi="Calibri"/>
        </w:rPr>
        <w:t>3,</w:t>
      </w:r>
      <w:r w:rsidR="00094758">
        <w:rPr>
          <w:rFonts w:ascii="Calibri" w:hAnsi="Calibri"/>
        </w:rPr>
        <w:t>7</w:t>
      </w:r>
      <w:r>
        <w:rPr>
          <w:rFonts w:ascii="Calibri" w:hAnsi="Calibri"/>
        </w:rPr>
        <w:t>%).</w:t>
      </w:r>
      <w:r w:rsidR="00A26039">
        <w:rPr>
          <w:rFonts w:ascii="Calibri" w:hAnsi="Calibri"/>
        </w:rPr>
        <w:t xml:space="preserve"> Totalt har nordmenn utestående regninger til en verdi av 37,6 milliarder kroner (-0,7 %).</w:t>
      </w:r>
    </w:p>
    <w:p w:rsidR="007A22E9" w:rsidRDefault="007A22E9" w:rsidP="00111F70">
      <w:pPr>
        <w:rPr>
          <w:rFonts w:ascii="Calibri" w:hAnsi="Calibri"/>
        </w:rPr>
      </w:pPr>
      <w:r w:rsidRPr="00A7724D">
        <w:rPr>
          <w:rFonts w:ascii="Calibri" w:hAnsi="Calibri"/>
          <w:b/>
          <w:sz w:val="28"/>
          <w:szCs w:val="28"/>
        </w:rPr>
        <w:t>Kommuneliste</w:t>
      </w:r>
      <w:r w:rsidR="00DC6D3D" w:rsidRPr="00A7724D">
        <w:rPr>
          <w:rFonts w:ascii="Calibri" w:hAnsi="Calibri"/>
          <w:b/>
          <w:sz w:val="28"/>
          <w:szCs w:val="28"/>
        </w:rPr>
        <w:t xml:space="preserve"> </w:t>
      </w:r>
      <w:r w:rsidR="00476A6D">
        <w:rPr>
          <w:rFonts w:ascii="Calibri" w:hAnsi="Calibri"/>
          <w:b/>
          <w:sz w:val="28"/>
          <w:szCs w:val="28"/>
        </w:rPr>
        <w:t xml:space="preserve">Telemark </w:t>
      </w:r>
      <w:r w:rsidR="00DC6D3D" w:rsidRPr="00A7724D">
        <w:rPr>
          <w:rFonts w:ascii="Calibri" w:hAnsi="Calibri"/>
          <w:b/>
          <w:sz w:val="28"/>
          <w:szCs w:val="28"/>
        </w:rPr>
        <w:t xml:space="preserve">– </w:t>
      </w:r>
      <w:r w:rsidR="00034627">
        <w:rPr>
          <w:rFonts w:ascii="Calibri" w:hAnsi="Calibri"/>
          <w:b/>
          <w:sz w:val="28"/>
          <w:szCs w:val="28"/>
        </w:rPr>
        <w:t>personer med</w:t>
      </w:r>
      <w:r w:rsidR="00DC6D3D" w:rsidRPr="00A7724D">
        <w:rPr>
          <w:rFonts w:ascii="Calibri" w:hAnsi="Calibri"/>
          <w:b/>
          <w:sz w:val="28"/>
          <w:szCs w:val="28"/>
        </w:rPr>
        <w:t xml:space="preserve"> betalingsanmerkning</w:t>
      </w:r>
    </w:p>
    <w:p w:rsidR="00BB14EE" w:rsidRDefault="00371E2C">
      <w:pPr>
        <w:rPr>
          <w:rFonts w:ascii="Calibri" w:hAnsi="Calibri"/>
        </w:rPr>
      </w:pPr>
      <w:r w:rsidRPr="00526E03">
        <w:rPr>
          <w:rFonts w:ascii="Calibri" w:hAnsi="Calibri"/>
        </w:rPr>
        <w:t>1.</w:t>
      </w:r>
      <w:r>
        <w:rPr>
          <w:rFonts w:ascii="Calibri" w:hAnsi="Calibri"/>
        </w:rPr>
        <w:t xml:space="preserve"> Skien</w:t>
      </w:r>
      <w:r w:rsidRPr="00A7724D">
        <w:rPr>
          <w:rFonts w:ascii="Calibri" w:hAnsi="Calibri"/>
        </w:rPr>
        <w:t xml:space="preserve">: </w:t>
      </w:r>
      <w:r>
        <w:rPr>
          <w:rFonts w:ascii="Calibri" w:hAnsi="Calibri"/>
        </w:rPr>
        <w:t>3144</w:t>
      </w:r>
      <w:r w:rsidRPr="00A7724D">
        <w:rPr>
          <w:rFonts w:ascii="Calibri" w:hAnsi="Calibri"/>
        </w:rPr>
        <w:t xml:space="preserve"> personer med betaling</w:t>
      </w:r>
      <w:r>
        <w:rPr>
          <w:rFonts w:ascii="Calibri" w:hAnsi="Calibri"/>
        </w:rPr>
        <w:t>sanmerkning i fjerde kvartal (-0,2 %</w:t>
      </w:r>
      <w:r w:rsidR="00BB14EE">
        <w:rPr>
          <w:rFonts w:ascii="Calibri" w:hAnsi="Calibri"/>
        </w:rPr>
        <w:t>), tilsvarer 7,4</w:t>
      </w:r>
      <w:r w:rsidRPr="00A7724D">
        <w:rPr>
          <w:rFonts w:ascii="Calibri" w:hAnsi="Calibri"/>
        </w:rPr>
        <w:t xml:space="preserve"> % av innbyggerne.</w:t>
      </w:r>
      <w:r w:rsidR="00BB14EE">
        <w:rPr>
          <w:rFonts w:ascii="Calibri" w:hAnsi="Calibri"/>
        </w:rPr>
        <w:br/>
        <w:t xml:space="preserve">2. Notodden: 754 personer (-1,7 %), tilsvarer 7,2 % av innbyggerne. </w:t>
      </w:r>
      <w:r w:rsidR="00BB14EE">
        <w:rPr>
          <w:rFonts w:ascii="Calibri" w:hAnsi="Calibri"/>
        </w:rPr>
        <w:br/>
        <w:t>3. Porsgrunn: 1982 personer (+0,5 %), tilsvarer 7,0 % av innbyggerne.</w:t>
      </w:r>
      <w:r w:rsidR="00BB14EE">
        <w:rPr>
          <w:rFonts w:ascii="Calibri" w:hAnsi="Calibri"/>
        </w:rPr>
        <w:br/>
        <w:t xml:space="preserve">4. Kragerø: 594 personer (-2,6 %), tilsvarer 6,9 % av innbyggerne. </w:t>
      </w:r>
      <w:r w:rsidR="00BB14EE">
        <w:rPr>
          <w:rFonts w:ascii="Calibri" w:hAnsi="Calibri"/>
        </w:rPr>
        <w:br/>
        <w:t>5. Bamble: 688 personer (-4,2 %), tilsvarer 6,2 % av innbyggerne.</w:t>
      </w:r>
      <w:r w:rsidR="00BB14EE">
        <w:rPr>
          <w:rFonts w:ascii="Calibri" w:hAnsi="Calibri"/>
        </w:rPr>
        <w:br/>
        <w:t xml:space="preserve">6. Nome: 318 personer (uendret; 0,0 %), tilsvarer 6,1 % av innbyggerne. </w:t>
      </w:r>
      <w:r w:rsidR="00BB14EE">
        <w:rPr>
          <w:rFonts w:ascii="Calibri" w:hAnsi="Calibri"/>
        </w:rPr>
        <w:br/>
        <w:t>7. Tokke: 100 personer (-2,9 %), tilsvarer 6,0 % av innbyggerne.</w:t>
      </w:r>
      <w:r w:rsidR="00BB14EE">
        <w:rPr>
          <w:rFonts w:ascii="Calibri" w:hAnsi="Calibri"/>
        </w:rPr>
        <w:br/>
        <w:t>8. Tinn: 285 personer (-5,0 %), tilsvarer 6,0 % av innbyggerne.</w:t>
      </w:r>
      <w:r w:rsidR="00BB14EE">
        <w:rPr>
          <w:rFonts w:ascii="Calibri" w:hAnsi="Calibri"/>
        </w:rPr>
        <w:br/>
        <w:t>9. Bø: 269 personer (</w:t>
      </w:r>
      <w:r w:rsidR="00B0362A">
        <w:rPr>
          <w:rFonts w:ascii="Calibri" w:hAnsi="Calibri"/>
        </w:rPr>
        <w:t xml:space="preserve">+0,4 %), tilsvarer 5,6 % av innbyggerne. </w:t>
      </w:r>
      <w:r w:rsidR="00B0362A">
        <w:rPr>
          <w:rFonts w:ascii="Calibri" w:hAnsi="Calibri"/>
        </w:rPr>
        <w:br/>
        <w:t>10. Drangedal: 160 personer (-7,0 %), tilsvarer 5,0 % av innbyggerne.</w:t>
      </w:r>
      <w:r w:rsidR="00B0362A">
        <w:rPr>
          <w:rFonts w:ascii="Calibri" w:hAnsi="Calibri"/>
        </w:rPr>
        <w:br/>
        <w:t>11. Sauherad: 146 personer (-9,3 %), tilsvarer 4,9 % av innbyggerne.</w:t>
      </w:r>
      <w:r w:rsidR="00B0362A">
        <w:rPr>
          <w:rFonts w:ascii="Calibri" w:hAnsi="Calibri"/>
        </w:rPr>
        <w:br/>
        <w:t xml:space="preserve">12. </w:t>
      </w:r>
      <w:r w:rsidR="005F07BB">
        <w:rPr>
          <w:rFonts w:ascii="Calibri" w:hAnsi="Calibri"/>
        </w:rPr>
        <w:t xml:space="preserve">Seljord: 111 personer (-10,5 %), tilsvarer 4,7 % av innbyggerne. </w:t>
      </w:r>
      <w:r w:rsidR="005F07BB">
        <w:rPr>
          <w:rFonts w:ascii="Calibri" w:hAnsi="Calibri"/>
        </w:rPr>
        <w:br/>
        <w:t xml:space="preserve">13. Siljan: 84 personer (+16,7 %), tilsvarer 4,6 % av innbyggerne. </w:t>
      </w:r>
      <w:r w:rsidR="005F07BB">
        <w:rPr>
          <w:rFonts w:ascii="Calibri" w:hAnsi="Calibri"/>
        </w:rPr>
        <w:br/>
      </w:r>
      <w:r w:rsidR="005F07BB">
        <w:rPr>
          <w:rFonts w:ascii="Calibri" w:hAnsi="Calibri"/>
        </w:rPr>
        <w:lastRenderedPageBreak/>
        <w:t xml:space="preserve">14. Hjartdal: 58 personer (uendret; 0,0 %), tilsvarer </w:t>
      </w:r>
      <w:r w:rsidR="003C3167">
        <w:rPr>
          <w:rFonts w:ascii="Calibri" w:hAnsi="Calibri"/>
        </w:rPr>
        <w:t>4,6 % av innbyggerne.</w:t>
      </w:r>
      <w:r w:rsidR="003C3167">
        <w:rPr>
          <w:rFonts w:ascii="Calibri" w:hAnsi="Calibri"/>
        </w:rPr>
        <w:br/>
        <w:t xml:space="preserve">15. Kviteseid: 90 personer (-10,9 %), tilsvarer 4,4 % av innbyggerne. </w:t>
      </w:r>
      <w:r w:rsidR="003C3167">
        <w:rPr>
          <w:rFonts w:ascii="Calibri" w:hAnsi="Calibri"/>
        </w:rPr>
        <w:br/>
        <w:t xml:space="preserve">16. Vilje: 128 personer (-14,7 %), tilsvarer 4,2 % av innbyggerne. </w:t>
      </w:r>
      <w:r w:rsidR="003C3167">
        <w:rPr>
          <w:rFonts w:ascii="Calibri" w:hAnsi="Calibri"/>
        </w:rPr>
        <w:br/>
        <w:t xml:space="preserve">17. Nissedal: 43 personer (-4,4 %), tilsvarer 4,1 % av innbyggerne. </w:t>
      </w:r>
      <w:r w:rsidR="003C3167">
        <w:rPr>
          <w:rFonts w:ascii="Calibri" w:hAnsi="Calibri"/>
        </w:rPr>
        <w:br/>
        <w:t xml:space="preserve">18. Fyresdal: 39 personer (-4,9 %), tilsvarer 3,8 % av innbyggerne. </w:t>
      </w:r>
    </w:p>
    <w:p w:rsidR="00B51BD9" w:rsidRPr="00CD5D70" w:rsidRDefault="00B51BD9" w:rsidP="00B51BD9">
      <w:pPr>
        <w:rPr>
          <w:rFonts w:ascii="Calibri" w:hAnsi="Calibri" w:cs="Arial"/>
          <w:b/>
          <w:color w:val="000000" w:themeColor="text1"/>
          <w:sz w:val="28"/>
          <w:szCs w:val="28"/>
        </w:rPr>
      </w:pPr>
      <w:r>
        <w:rPr>
          <w:rFonts w:ascii="Calibri" w:hAnsi="Calibri" w:cs="Arial"/>
          <w:b/>
          <w:color w:val="000000" w:themeColor="text1"/>
          <w:sz w:val="28"/>
          <w:szCs w:val="28"/>
        </w:rPr>
        <w:t>Hva er en</w:t>
      </w:r>
      <w:r w:rsidRPr="00CD5D70">
        <w:rPr>
          <w:rFonts w:ascii="Calibri" w:hAnsi="Calibri" w:cs="Arial"/>
          <w:b/>
          <w:color w:val="000000" w:themeColor="text1"/>
          <w:sz w:val="28"/>
          <w:szCs w:val="28"/>
        </w:rPr>
        <w:t xml:space="preserve"> betalingsanmerkning</w:t>
      </w:r>
      <w:r>
        <w:rPr>
          <w:rFonts w:ascii="Calibri" w:hAnsi="Calibri" w:cs="Arial"/>
          <w:b/>
          <w:color w:val="000000" w:themeColor="text1"/>
          <w:sz w:val="28"/>
          <w:szCs w:val="28"/>
        </w:rPr>
        <w:t>?</w:t>
      </w:r>
    </w:p>
    <w:p w:rsidR="00B51BD9" w:rsidRDefault="00B51BD9" w:rsidP="00B51BD9">
      <w:pPr>
        <w:pStyle w:val="Listeavsnitt"/>
        <w:numPr>
          <w:ilvl w:val="0"/>
          <w:numId w:val="1"/>
        </w:numPr>
        <w:rPr>
          <w:rFonts w:ascii="Calibri" w:hAnsi="Calibri" w:cs="Arial"/>
          <w:color w:val="000000" w:themeColor="text1"/>
        </w:rPr>
      </w:pPr>
      <w:r w:rsidRPr="0053574E">
        <w:rPr>
          <w:rFonts w:ascii="Calibri" w:hAnsi="Calibri" w:cs="Arial"/>
          <w:color w:val="000000" w:themeColor="text1"/>
        </w:rPr>
        <w:t>Inkassosak som ikke er betalt, etter flere purringer</w:t>
      </w:r>
    </w:p>
    <w:p w:rsidR="00B51BD9" w:rsidRDefault="00B51BD9" w:rsidP="00B51BD9">
      <w:pPr>
        <w:pStyle w:val="Listeavsnitt"/>
        <w:numPr>
          <w:ilvl w:val="0"/>
          <w:numId w:val="1"/>
        </w:numPr>
        <w:rPr>
          <w:rFonts w:ascii="Calibri" w:hAnsi="Calibri" w:cs="Arial"/>
          <w:color w:val="000000" w:themeColor="text1"/>
        </w:rPr>
      </w:pPr>
      <w:r w:rsidRPr="0053574E">
        <w:rPr>
          <w:rFonts w:ascii="Calibri" w:hAnsi="Calibri" w:cs="Arial"/>
          <w:color w:val="000000" w:themeColor="text1"/>
        </w:rPr>
        <w:t>Registreres hos kredittopplysningsbyråene</w:t>
      </w:r>
    </w:p>
    <w:p w:rsidR="00B51BD9" w:rsidRPr="003874B8" w:rsidRDefault="00B51BD9" w:rsidP="00B51BD9">
      <w:pPr>
        <w:pStyle w:val="Listeavsnitt"/>
        <w:numPr>
          <w:ilvl w:val="0"/>
          <w:numId w:val="1"/>
        </w:numPr>
        <w:rPr>
          <w:rFonts w:ascii="Calibri" w:hAnsi="Calibri" w:cs="Arial"/>
          <w:color w:val="000000" w:themeColor="text1"/>
        </w:rPr>
      </w:pPr>
      <w:r w:rsidRPr="0053574E">
        <w:rPr>
          <w:rFonts w:ascii="Calibri" w:hAnsi="Calibri" w:cs="Arial"/>
          <w:color w:val="000000" w:themeColor="text1"/>
        </w:rPr>
        <w:t>Kan medføre</w:t>
      </w:r>
      <w:r>
        <w:rPr>
          <w:rFonts w:ascii="Calibri" w:hAnsi="Calibri" w:cs="Arial"/>
          <w:color w:val="000000" w:themeColor="text1"/>
        </w:rPr>
        <w:t xml:space="preserve"> avslag på søknad om </w:t>
      </w:r>
      <w:r w:rsidRPr="0053574E">
        <w:rPr>
          <w:rFonts w:ascii="Calibri" w:hAnsi="Calibri" w:cs="Arial"/>
          <w:color w:val="000000" w:themeColor="text1"/>
        </w:rPr>
        <w:t>bla. bil- og bo</w:t>
      </w:r>
      <w:r>
        <w:rPr>
          <w:rFonts w:ascii="Calibri" w:hAnsi="Calibri" w:cs="Arial"/>
          <w:color w:val="000000" w:themeColor="text1"/>
        </w:rPr>
        <w:t>liglån og kreditt</w:t>
      </w:r>
    </w:p>
    <w:p w:rsidR="00B51BD9" w:rsidRDefault="00B51BD9" w:rsidP="00B51BD9">
      <w:pPr>
        <w:pStyle w:val="Listeavsnitt"/>
        <w:numPr>
          <w:ilvl w:val="0"/>
          <w:numId w:val="1"/>
        </w:numPr>
      </w:pPr>
      <w:r w:rsidRPr="0053574E">
        <w:rPr>
          <w:rFonts w:ascii="Calibri" w:hAnsi="Calibri" w:cs="Arial"/>
          <w:color w:val="000000" w:themeColor="text1"/>
        </w:rPr>
        <w:t xml:space="preserve">Slettes når man gjør opp </w:t>
      </w:r>
    </w:p>
    <w:p w:rsidR="00B51BD9" w:rsidRPr="00A7724D" w:rsidRDefault="00B51BD9" w:rsidP="00B51BD9">
      <w:pPr>
        <w:rPr>
          <w:rFonts w:ascii="Calibri" w:hAnsi="Calibri"/>
          <w:b/>
          <w:sz w:val="28"/>
          <w:szCs w:val="28"/>
        </w:rPr>
      </w:pPr>
      <w:r w:rsidRPr="00A7724D">
        <w:rPr>
          <w:rFonts w:ascii="Calibri" w:hAnsi="Calibri"/>
          <w:b/>
          <w:sz w:val="28"/>
          <w:szCs w:val="28"/>
        </w:rPr>
        <w:t>Utviklingen i betalingsanmerkninger – oversikt per fylke</w:t>
      </w:r>
    </w:p>
    <w:p w:rsidR="00B51BD9" w:rsidRPr="00A7724D" w:rsidRDefault="00B51BD9" w:rsidP="00B51BD9">
      <w:pPr>
        <w:rPr>
          <w:rFonts w:ascii="Calibri" w:hAnsi="Calibri"/>
        </w:rPr>
      </w:pPr>
      <w:r w:rsidRPr="00A7724D">
        <w:rPr>
          <w:rFonts w:ascii="Calibri" w:hAnsi="Calibri"/>
        </w:rPr>
        <w:t>Tall for fjerde kvartal 2016, med prosentvis endring fra fjerde kvartal 2015.</w:t>
      </w:r>
    </w:p>
    <w:p w:rsidR="00B51BD9" w:rsidRPr="00A7724D" w:rsidRDefault="00B51BD9" w:rsidP="00B51BD9">
      <w:pPr>
        <w:rPr>
          <w:rFonts w:ascii="Calibri" w:hAnsi="Calibri"/>
          <w:b/>
        </w:rPr>
      </w:pPr>
      <w:r w:rsidRPr="00A7724D">
        <w:rPr>
          <w:rFonts w:ascii="Calibri" w:hAnsi="Calibri"/>
          <w:b/>
        </w:rPr>
        <w:t>PERSONER MED BETALINGSANMERKNING:</w:t>
      </w:r>
    </w:p>
    <w:tbl>
      <w:tblPr>
        <w:tblW w:w="5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2391"/>
        <w:gridCol w:w="1400"/>
      </w:tblGrid>
      <w:tr w:rsidR="00B51BD9" w:rsidRPr="00D24AF8" w:rsidTr="00E239E7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  <w:t>Fylke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  <w:t>Antall personer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  <w:t>Endring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Østfold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16403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082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0,1 %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Akershus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23419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2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0,0 %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Oslo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33109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680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0,4 %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Hedmark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10626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D57F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-1,3 %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Oppland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9270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C37C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-2,2 %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Buskerud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13352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283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0,0 %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Vestfold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12559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182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-0,8 %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Telemark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8993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-1,5 %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Aust-Agder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5273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27C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1,0 %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Vest-Agder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7452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E6F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3,1 %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Rogaland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16166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3,7 %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Hordaland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20195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B78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1,7 %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Sogn og Fjordane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2878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37D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0,9 %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Møre og Romsdal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9476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47F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-1,4 %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Sør-Trøndelag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12032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582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-0,6 %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Nord-Trøndelag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6044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37F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-1,5 %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Nordland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11448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CB7D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-1,8 %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Troms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7702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-2,5 %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Finnmark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4594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BC97D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-1,9 %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Totalt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>
              <w:rPr>
                <w:rFonts w:ascii="Calibri" w:eastAsia="Times New Roman" w:hAnsi="Calibri" w:cs="Arial"/>
                <w:color w:val="000000"/>
                <w:lang w:eastAsia="nb-NO"/>
              </w:rPr>
              <w:t xml:space="preserve">                             </w:t>
            </w: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 xml:space="preserve"> 226 397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0,0 %</w:t>
            </w:r>
          </w:p>
        </w:tc>
      </w:tr>
    </w:tbl>
    <w:p w:rsidR="00B51BD9" w:rsidRDefault="00B51BD9" w:rsidP="00B51BD9">
      <w:pPr>
        <w:pStyle w:val="Listeavsnitt"/>
      </w:pPr>
    </w:p>
    <w:p w:rsidR="00B51BD9" w:rsidRPr="00A7724D" w:rsidRDefault="00B51BD9" w:rsidP="00B51BD9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lang w:eastAsia="nb-NO"/>
        </w:rPr>
      </w:pPr>
      <w:r w:rsidRPr="00A7724D">
        <w:rPr>
          <w:rFonts w:ascii="Calibri" w:eastAsia="Times New Roman" w:hAnsi="Calibri" w:cs="Arial"/>
          <w:b/>
          <w:bCs/>
          <w:color w:val="000000"/>
          <w:lang w:eastAsia="nb-NO"/>
        </w:rPr>
        <w:t>ANTALL BETALINGSANMERKNINGER:</w:t>
      </w:r>
      <w:r w:rsidRPr="00A7724D">
        <w:rPr>
          <w:rFonts w:ascii="Calibri" w:eastAsia="Times New Roman" w:hAnsi="Calibri" w:cs="Arial"/>
          <w:b/>
          <w:bCs/>
          <w:color w:val="000000"/>
          <w:lang w:eastAsia="nb-NO"/>
        </w:rPr>
        <w:br/>
      </w:r>
    </w:p>
    <w:tbl>
      <w:tblPr>
        <w:tblW w:w="5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2353"/>
        <w:gridCol w:w="1400"/>
      </w:tblGrid>
      <w:tr w:rsidR="00B51BD9" w:rsidRPr="00D24AF8" w:rsidTr="00E239E7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  <w:t>Fylke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  <w:t>Antall anmerkninger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  <w:t>Endring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Østfold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92512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47D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8,0 %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Akershus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131133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17F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7,0 %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Oslo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157777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4,8 %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Hedmark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59457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CA7D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1,7 %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lastRenderedPageBreak/>
              <w:t>Oppland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52245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BE7B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0,6 %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Buskerud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71946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884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5,1 %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Vestfold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69594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E582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4,3 %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Telemark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49955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B81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6,2 %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Aust-Agder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31131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A72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12,7 %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Vest-Agder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43577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15,3 %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Rogaland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85070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771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12,9 %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Hordaland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104323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3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5,6 %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Sogn og Fjordane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14376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CF7E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2,1 %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Møre og Romsdal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49765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E783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4,5 %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Sør-Trøndelag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63590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4,8 %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Nord-Trøndelag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32609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D7E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2,0 %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Nordland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58583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282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4,0 %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Troms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37991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0,5 %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Finnmark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22463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DB80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3,4 %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Totalt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>
              <w:rPr>
                <w:rFonts w:ascii="Calibri" w:eastAsia="Times New Roman" w:hAnsi="Calibri" w:cs="Arial"/>
                <w:color w:val="000000"/>
                <w:lang w:eastAsia="nb-NO"/>
              </w:rPr>
              <w:t xml:space="preserve">                          </w:t>
            </w: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 xml:space="preserve">1 228 097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5,8 %</w:t>
            </w:r>
          </w:p>
        </w:tc>
      </w:tr>
    </w:tbl>
    <w:p w:rsidR="00B51BD9" w:rsidRDefault="00B51BD9" w:rsidP="00B51BD9"/>
    <w:p w:rsidR="00B51BD9" w:rsidRPr="00A7724D" w:rsidRDefault="00B51BD9" w:rsidP="00B51BD9">
      <w:pPr>
        <w:rPr>
          <w:rFonts w:ascii="Calibri" w:hAnsi="Calibri"/>
          <w:b/>
        </w:rPr>
      </w:pPr>
      <w:r w:rsidRPr="00A7724D">
        <w:rPr>
          <w:rFonts w:ascii="Calibri" w:hAnsi="Calibri"/>
          <w:b/>
        </w:rPr>
        <w:t>ANDEL AV BEFOLKNINGEN MED BETALINGSANMERKNING:</w:t>
      </w:r>
    </w:p>
    <w:tbl>
      <w:tblPr>
        <w:tblW w:w="5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2280"/>
        <w:gridCol w:w="1400"/>
      </w:tblGrid>
      <w:tr w:rsidR="00B51BD9" w:rsidRPr="00D24AF8" w:rsidTr="00E239E7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  <w:t>Fylke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  <w:t>Andel med anmerkning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  <w:t>Endring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Østfold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7,2 %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680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-1,1 %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Akershus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5,2 %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-1,8 %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Oslo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6,3 %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E82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-1,3 %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Hedmark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6,8 %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-1,8 %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Oppland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6,1 %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D57F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-2,5 %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Buskerud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6,1 %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-1,3 %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Vestfold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6,5 %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482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-2,0 %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Telemark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6,5 %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182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-2,1 %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Aust-Agder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5,9 %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D7C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-0,2 %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Vest-Agder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5,3 %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370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1,8 %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Rogaland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4,5 %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2,7 %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Hordaland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5,0 %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978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0,5 %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Sogn og Fjordane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3,4 %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C78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0,4 %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Møre og Romsdal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4,6 %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D81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-2,2 %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Sør-Trøndelag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4,9 %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883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-1,9 %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Nord-Trøndelag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5,7 %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081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-2,1 %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Nordland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6,0 %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-2,3 %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Troms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5,9 %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-3,3 %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Finnmark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7,7 %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D17E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-2,6 %</w:t>
            </w:r>
          </w:p>
        </w:tc>
      </w:tr>
      <w:tr w:rsidR="00B51BD9" w:rsidRPr="00D24AF8" w:rsidTr="00E239E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>
              <w:rPr>
                <w:rFonts w:ascii="Calibri" w:eastAsia="Times New Roman" w:hAnsi="Calibri" w:cs="Arial"/>
                <w:color w:val="000000"/>
                <w:lang w:eastAsia="nb-NO"/>
              </w:rPr>
              <w:t>Totalt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5,7 %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51BD9" w:rsidRPr="00D24AF8" w:rsidRDefault="00B51BD9" w:rsidP="00E239E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-1,1 %</w:t>
            </w:r>
          </w:p>
        </w:tc>
      </w:tr>
    </w:tbl>
    <w:p w:rsidR="00B51BD9" w:rsidRPr="002E06D4" w:rsidRDefault="00B51BD9" w:rsidP="00B51BD9">
      <w:pPr>
        <w:rPr>
          <w:rFonts w:ascii="Calibri" w:hAnsi="Calibri" w:cstheme="minorHAnsi"/>
          <w:i/>
        </w:rPr>
      </w:pPr>
      <w:r>
        <w:rPr>
          <w:rFonts w:ascii="Calibri" w:hAnsi="Calibri" w:cstheme="minorHAnsi"/>
          <w:i/>
        </w:rPr>
        <w:br/>
      </w:r>
      <w:r w:rsidRPr="002E06D4">
        <w:rPr>
          <w:rFonts w:ascii="Calibri" w:hAnsi="Calibri" w:cstheme="minorHAnsi"/>
          <w:i/>
        </w:rPr>
        <w:t xml:space="preserve">Kilde: Lindorffanalysen utgave 1, 2017/ </w:t>
      </w:r>
      <w:hyperlink r:id="rId9" w:history="1">
        <w:r w:rsidRPr="002E06D4">
          <w:rPr>
            <w:rStyle w:val="Hyperkobling"/>
            <w:rFonts w:ascii="Calibri" w:hAnsi="Calibri" w:cstheme="minorHAnsi"/>
            <w:i/>
          </w:rPr>
          <w:t>Lindorff.no</w:t>
        </w:r>
      </w:hyperlink>
      <w:r w:rsidRPr="002E06D4">
        <w:rPr>
          <w:rFonts w:ascii="Calibri" w:hAnsi="Calibri" w:cstheme="minorHAnsi"/>
          <w:i/>
        </w:rPr>
        <w:t xml:space="preserve"> </w:t>
      </w:r>
    </w:p>
    <w:p w:rsidR="00B51BD9" w:rsidRDefault="00B51BD9" w:rsidP="00B51BD9">
      <w:pPr>
        <w:rPr>
          <w:rFonts w:ascii="Calibri" w:hAnsi="Calibri"/>
        </w:rPr>
      </w:pPr>
      <w:r w:rsidRPr="00A7724D">
        <w:rPr>
          <w:rFonts w:ascii="Calibri" w:hAnsi="Calibri" w:cstheme="minorHAnsi"/>
          <w:b/>
          <w:color w:val="000000" w:themeColor="text1"/>
          <w:u w:val="single"/>
        </w:rPr>
        <w:t>For mer informasjon, kontakt</w:t>
      </w:r>
      <w:r w:rsidRPr="00A7724D">
        <w:rPr>
          <w:rFonts w:ascii="Calibri" w:hAnsi="Calibri" w:cstheme="minorHAnsi"/>
          <w:color w:val="000000" w:themeColor="text1"/>
        </w:rPr>
        <w:br/>
        <w:t>Stig Inge Eikemo, kommunikasjonsdirektør i Lindorff, stig-inge.eikemo@lindorff.com, mob. 90070384</w:t>
      </w:r>
      <w:r w:rsidRPr="00A7724D">
        <w:rPr>
          <w:rFonts w:ascii="Calibri" w:hAnsi="Calibri" w:cstheme="minorHAnsi"/>
          <w:color w:val="000000" w:themeColor="text1"/>
        </w:rPr>
        <w:br/>
      </w:r>
      <w:r w:rsidRPr="00A7724D">
        <w:rPr>
          <w:rFonts w:ascii="Calibri" w:hAnsi="Calibri" w:cstheme="minorHAnsi"/>
          <w:color w:val="000000" w:themeColor="text1"/>
        </w:rPr>
        <w:lastRenderedPageBreak/>
        <w:t xml:space="preserve">Lene Kallum, kommunikasjonssjef i Lindorff, </w:t>
      </w:r>
      <w:hyperlink r:id="rId10" w:history="1">
        <w:r w:rsidRPr="002E06D4">
          <w:rPr>
            <w:rStyle w:val="Hyperkobling"/>
            <w:rFonts w:ascii="Calibri" w:hAnsi="Calibri" w:cstheme="minorHAnsi"/>
            <w:color w:val="000000" w:themeColor="text1"/>
            <w:u w:val="none"/>
          </w:rPr>
          <w:t>lene.kallum@lindorff.com</w:t>
        </w:r>
      </w:hyperlink>
      <w:r w:rsidRPr="00A7724D">
        <w:rPr>
          <w:rFonts w:ascii="Calibri" w:hAnsi="Calibri" w:cstheme="minorHAnsi"/>
          <w:color w:val="000000" w:themeColor="text1"/>
        </w:rPr>
        <w:t>, mob. 99107900</w:t>
      </w:r>
      <w:r w:rsidRPr="00A7724D">
        <w:rPr>
          <w:rFonts w:ascii="Calibri" w:hAnsi="Calibri"/>
          <w:color w:val="000000" w:themeColor="text1"/>
        </w:rPr>
        <w:br/>
      </w:r>
    </w:p>
    <w:p w:rsidR="00B51BD9" w:rsidRPr="004D5DBA" w:rsidRDefault="00B51BD9" w:rsidP="00B51BD9">
      <w:pPr>
        <w:rPr>
          <w:rFonts w:ascii="Calibri" w:hAnsi="Calibri" w:cstheme="minorHAnsi"/>
        </w:rPr>
      </w:pPr>
    </w:p>
    <w:p w:rsidR="00BB14EE" w:rsidRDefault="00BB14EE">
      <w:pPr>
        <w:rPr>
          <w:rFonts w:ascii="Calibri" w:hAnsi="Calibri"/>
        </w:rPr>
      </w:pPr>
    </w:p>
    <w:p w:rsidR="00476A6D" w:rsidRDefault="00476A6D">
      <w:pPr>
        <w:rPr>
          <w:rFonts w:ascii="Calibri" w:hAnsi="Calibri"/>
        </w:rPr>
      </w:pPr>
    </w:p>
    <w:p w:rsidR="00ED1C43" w:rsidRDefault="00ED1C43" w:rsidP="0083743F">
      <w:pPr>
        <w:rPr>
          <w:rFonts w:ascii="Calibri" w:hAnsi="Calibri" w:cs="Arial"/>
          <w:b/>
          <w:color w:val="000000" w:themeColor="text1"/>
          <w:sz w:val="28"/>
          <w:szCs w:val="28"/>
        </w:rPr>
      </w:pPr>
    </w:p>
    <w:p w:rsidR="00D36E2F" w:rsidRPr="004D5DBA" w:rsidRDefault="00D36E2F">
      <w:pPr>
        <w:rPr>
          <w:rFonts w:ascii="Calibri" w:hAnsi="Calibri" w:cstheme="minorHAnsi"/>
        </w:rPr>
      </w:pPr>
    </w:p>
    <w:sectPr w:rsidR="00D36E2F" w:rsidRPr="004D5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25376"/>
    <w:multiLevelType w:val="hybridMultilevel"/>
    <w:tmpl w:val="00B8CD28"/>
    <w:lvl w:ilvl="0" w:tplc="0CD83606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419A9"/>
    <w:multiLevelType w:val="hybridMultilevel"/>
    <w:tmpl w:val="C0C4B744"/>
    <w:lvl w:ilvl="0" w:tplc="D7D237CA">
      <w:start w:val="20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05EB9"/>
    <w:multiLevelType w:val="hybridMultilevel"/>
    <w:tmpl w:val="0A5E28AE"/>
    <w:lvl w:ilvl="0" w:tplc="F7E4935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94CB3"/>
    <w:multiLevelType w:val="hybridMultilevel"/>
    <w:tmpl w:val="3CF6F656"/>
    <w:lvl w:ilvl="0" w:tplc="5C1E7DF2">
      <w:start w:val="20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55392"/>
    <w:multiLevelType w:val="hybridMultilevel"/>
    <w:tmpl w:val="E926FC1E"/>
    <w:lvl w:ilvl="0" w:tplc="BE4C0AB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A79D4"/>
    <w:multiLevelType w:val="hybridMultilevel"/>
    <w:tmpl w:val="B63CA5D8"/>
    <w:lvl w:ilvl="0" w:tplc="E97A96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8469E"/>
    <w:multiLevelType w:val="hybridMultilevel"/>
    <w:tmpl w:val="CE201B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91F83"/>
    <w:multiLevelType w:val="hybridMultilevel"/>
    <w:tmpl w:val="6D945436"/>
    <w:lvl w:ilvl="0" w:tplc="48568FFE">
      <w:start w:val="20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4608F"/>
    <w:multiLevelType w:val="hybridMultilevel"/>
    <w:tmpl w:val="A4389C48"/>
    <w:lvl w:ilvl="0" w:tplc="8C02D0E0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87351"/>
    <w:multiLevelType w:val="hybridMultilevel"/>
    <w:tmpl w:val="E46E16B2"/>
    <w:lvl w:ilvl="0" w:tplc="C02C1076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F26DF"/>
    <w:multiLevelType w:val="hybridMultilevel"/>
    <w:tmpl w:val="056C4B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D938DB"/>
    <w:multiLevelType w:val="hybridMultilevel"/>
    <w:tmpl w:val="A1BC3EC0"/>
    <w:lvl w:ilvl="0" w:tplc="4200601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62F8A"/>
    <w:multiLevelType w:val="hybridMultilevel"/>
    <w:tmpl w:val="E3E8DC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0A37DD"/>
    <w:multiLevelType w:val="hybridMultilevel"/>
    <w:tmpl w:val="B3429D70"/>
    <w:lvl w:ilvl="0" w:tplc="72103474">
      <w:start w:val="20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1E2180"/>
    <w:multiLevelType w:val="hybridMultilevel"/>
    <w:tmpl w:val="82069B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42C56"/>
    <w:multiLevelType w:val="hybridMultilevel"/>
    <w:tmpl w:val="4DBC82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C1A4F"/>
    <w:multiLevelType w:val="hybridMultilevel"/>
    <w:tmpl w:val="11A07E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634D3C"/>
    <w:multiLevelType w:val="hybridMultilevel"/>
    <w:tmpl w:val="404E39EC"/>
    <w:lvl w:ilvl="0" w:tplc="4EB274EE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11"/>
  </w:num>
  <w:num w:numId="9">
    <w:abstractNumId w:val="13"/>
  </w:num>
  <w:num w:numId="10">
    <w:abstractNumId w:val="6"/>
  </w:num>
  <w:num w:numId="11">
    <w:abstractNumId w:val="16"/>
  </w:num>
  <w:num w:numId="12">
    <w:abstractNumId w:val="5"/>
  </w:num>
  <w:num w:numId="13">
    <w:abstractNumId w:val="14"/>
  </w:num>
  <w:num w:numId="14">
    <w:abstractNumId w:val="12"/>
  </w:num>
  <w:num w:numId="15">
    <w:abstractNumId w:val="9"/>
  </w:num>
  <w:num w:numId="16">
    <w:abstractNumId w:val="8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FB"/>
    <w:rsid w:val="00034627"/>
    <w:rsid w:val="00043B0B"/>
    <w:rsid w:val="00061601"/>
    <w:rsid w:val="00071C38"/>
    <w:rsid w:val="000830EC"/>
    <w:rsid w:val="00083E1D"/>
    <w:rsid w:val="0008410A"/>
    <w:rsid w:val="00094758"/>
    <w:rsid w:val="000A23B3"/>
    <w:rsid w:val="000B1EEF"/>
    <w:rsid w:val="000C22F3"/>
    <w:rsid w:val="000C77E4"/>
    <w:rsid w:val="000F08EF"/>
    <w:rsid w:val="000F2888"/>
    <w:rsid w:val="00111F70"/>
    <w:rsid w:val="001262FB"/>
    <w:rsid w:val="0013794B"/>
    <w:rsid w:val="0016232C"/>
    <w:rsid w:val="00174F8B"/>
    <w:rsid w:val="001858F2"/>
    <w:rsid w:val="00195829"/>
    <w:rsid w:val="001B054C"/>
    <w:rsid w:val="001E0AD7"/>
    <w:rsid w:val="00200BC0"/>
    <w:rsid w:val="00220374"/>
    <w:rsid w:val="002301B3"/>
    <w:rsid w:val="002410EE"/>
    <w:rsid w:val="0026173C"/>
    <w:rsid w:val="00267096"/>
    <w:rsid w:val="00273EF4"/>
    <w:rsid w:val="00286EE0"/>
    <w:rsid w:val="00295EEF"/>
    <w:rsid w:val="002C0CB0"/>
    <w:rsid w:val="002E06D4"/>
    <w:rsid w:val="002F0C83"/>
    <w:rsid w:val="0031185D"/>
    <w:rsid w:val="00313F0F"/>
    <w:rsid w:val="00324C59"/>
    <w:rsid w:val="00325B8C"/>
    <w:rsid w:val="00371E2C"/>
    <w:rsid w:val="003915CC"/>
    <w:rsid w:val="00392AFD"/>
    <w:rsid w:val="003A4C1E"/>
    <w:rsid w:val="003C3167"/>
    <w:rsid w:val="003C5A7C"/>
    <w:rsid w:val="003C61E7"/>
    <w:rsid w:val="003C642B"/>
    <w:rsid w:val="003D39DC"/>
    <w:rsid w:val="003F1E51"/>
    <w:rsid w:val="00441316"/>
    <w:rsid w:val="00445C24"/>
    <w:rsid w:val="00460422"/>
    <w:rsid w:val="00476A6D"/>
    <w:rsid w:val="00476F6F"/>
    <w:rsid w:val="004846BB"/>
    <w:rsid w:val="0048685F"/>
    <w:rsid w:val="00495073"/>
    <w:rsid w:val="004A0C1E"/>
    <w:rsid w:val="004B2158"/>
    <w:rsid w:val="004B27AA"/>
    <w:rsid w:val="004B2863"/>
    <w:rsid w:val="004C30A6"/>
    <w:rsid w:val="004D30EC"/>
    <w:rsid w:val="004D46BB"/>
    <w:rsid w:val="004D5DBA"/>
    <w:rsid w:val="004E287B"/>
    <w:rsid w:val="004E5AE4"/>
    <w:rsid w:val="00511E45"/>
    <w:rsid w:val="00526E03"/>
    <w:rsid w:val="00530E26"/>
    <w:rsid w:val="005538C3"/>
    <w:rsid w:val="005678CF"/>
    <w:rsid w:val="0057259D"/>
    <w:rsid w:val="0059549A"/>
    <w:rsid w:val="005A6E9E"/>
    <w:rsid w:val="005B5AE5"/>
    <w:rsid w:val="005C7105"/>
    <w:rsid w:val="005D204F"/>
    <w:rsid w:val="005D2E51"/>
    <w:rsid w:val="005E4DFE"/>
    <w:rsid w:val="005F07BB"/>
    <w:rsid w:val="005F2983"/>
    <w:rsid w:val="006063F0"/>
    <w:rsid w:val="00620542"/>
    <w:rsid w:val="00624CEF"/>
    <w:rsid w:val="0062552D"/>
    <w:rsid w:val="00631BF4"/>
    <w:rsid w:val="006515A3"/>
    <w:rsid w:val="00653CB9"/>
    <w:rsid w:val="0065569E"/>
    <w:rsid w:val="006623AA"/>
    <w:rsid w:val="00667681"/>
    <w:rsid w:val="006733CB"/>
    <w:rsid w:val="0068321C"/>
    <w:rsid w:val="00693B88"/>
    <w:rsid w:val="006A0F58"/>
    <w:rsid w:val="006A3ADA"/>
    <w:rsid w:val="006C3E18"/>
    <w:rsid w:val="006E0C6D"/>
    <w:rsid w:val="006F7602"/>
    <w:rsid w:val="00701C82"/>
    <w:rsid w:val="007027C3"/>
    <w:rsid w:val="0070467C"/>
    <w:rsid w:val="00710820"/>
    <w:rsid w:val="007128B0"/>
    <w:rsid w:val="00717545"/>
    <w:rsid w:val="00723062"/>
    <w:rsid w:val="00727CE4"/>
    <w:rsid w:val="0075406C"/>
    <w:rsid w:val="0075598F"/>
    <w:rsid w:val="00772506"/>
    <w:rsid w:val="00775933"/>
    <w:rsid w:val="007770A7"/>
    <w:rsid w:val="00781144"/>
    <w:rsid w:val="0078646F"/>
    <w:rsid w:val="007935E1"/>
    <w:rsid w:val="007A22E9"/>
    <w:rsid w:val="007C4CEF"/>
    <w:rsid w:val="007D5D5A"/>
    <w:rsid w:val="007F4290"/>
    <w:rsid w:val="00814873"/>
    <w:rsid w:val="00825009"/>
    <w:rsid w:val="00830BD6"/>
    <w:rsid w:val="0083743F"/>
    <w:rsid w:val="00850AD2"/>
    <w:rsid w:val="008745A1"/>
    <w:rsid w:val="0088572F"/>
    <w:rsid w:val="008972DE"/>
    <w:rsid w:val="008A006A"/>
    <w:rsid w:val="008A40CC"/>
    <w:rsid w:val="008E4506"/>
    <w:rsid w:val="008F14F6"/>
    <w:rsid w:val="008F6AFA"/>
    <w:rsid w:val="00943F48"/>
    <w:rsid w:val="0095456D"/>
    <w:rsid w:val="00973F1C"/>
    <w:rsid w:val="00990E55"/>
    <w:rsid w:val="009952D0"/>
    <w:rsid w:val="009B1630"/>
    <w:rsid w:val="009B33A8"/>
    <w:rsid w:val="009C516F"/>
    <w:rsid w:val="009E6F21"/>
    <w:rsid w:val="009F5F5C"/>
    <w:rsid w:val="00A01E0A"/>
    <w:rsid w:val="00A06BD9"/>
    <w:rsid w:val="00A21862"/>
    <w:rsid w:val="00A22500"/>
    <w:rsid w:val="00A23802"/>
    <w:rsid w:val="00A26039"/>
    <w:rsid w:val="00A326AF"/>
    <w:rsid w:val="00A3615E"/>
    <w:rsid w:val="00A45EE7"/>
    <w:rsid w:val="00A54FFB"/>
    <w:rsid w:val="00A56E39"/>
    <w:rsid w:val="00A701AC"/>
    <w:rsid w:val="00A7724D"/>
    <w:rsid w:val="00A87A62"/>
    <w:rsid w:val="00AA2A6A"/>
    <w:rsid w:val="00AB62DE"/>
    <w:rsid w:val="00AB633E"/>
    <w:rsid w:val="00AB6B5D"/>
    <w:rsid w:val="00AC2158"/>
    <w:rsid w:val="00AD0021"/>
    <w:rsid w:val="00AF7E36"/>
    <w:rsid w:val="00B0362A"/>
    <w:rsid w:val="00B06E28"/>
    <w:rsid w:val="00B21002"/>
    <w:rsid w:val="00B4783D"/>
    <w:rsid w:val="00B51BD9"/>
    <w:rsid w:val="00B635C1"/>
    <w:rsid w:val="00B824A4"/>
    <w:rsid w:val="00B864DE"/>
    <w:rsid w:val="00B95F24"/>
    <w:rsid w:val="00BB14EE"/>
    <w:rsid w:val="00BB7C3D"/>
    <w:rsid w:val="00BC2563"/>
    <w:rsid w:val="00BD271D"/>
    <w:rsid w:val="00BE22EE"/>
    <w:rsid w:val="00BE5F9C"/>
    <w:rsid w:val="00BE6841"/>
    <w:rsid w:val="00BF7404"/>
    <w:rsid w:val="00C10E94"/>
    <w:rsid w:val="00C130C6"/>
    <w:rsid w:val="00C35204"/>
    <w:rsid w:val="00C40751"/>
    <w:rsid w:val="00C664FF"/>
    <w:rsid w:val="00C67B0D"/>
    <w:rsid w:val="00C71642"/>
    <w:rsid w:val="00C9459C"/>
    <w:rsid w:val="00CB5B7B"/>
    <w:rsid w:val="00CC1405"/>
    <w:rsid w:val="00CD5D70"/>
    <w:rsid w:val="00CE1269"/>
    <w:rsid w:val="00CF0DC1"/>
    <w:rsid w:val="00CF3D31"/>
    <w:rsid w:val="00D077D3"/>
    <w:rsid w:val="00D31F35"/>
    <w:rsid w:val="00D36E2F"/>
    <w:rsid w:val="00D61D15"/>
    <w:rsid w:val="00D65F99"/>
    <w:rsid w:val="00D73AF0"/>
    <w:rsid w:val="00D82FF6"/>
    <w:rsid w:val="00D832F7"/>
    <w:rsid w:val="00DC6D3D"/>
    <w:rsid w:val="00DD4178"/>
    <w:rsid w:val="00DF3399"/>
    <w:rsid w:val="00DF484C"/>
    <w:rsid w:val="00E04212"/>
    <w:rsid w:val="00E23420"/>
    <w:rsid w:val="00E3284E"/>
    <w:rsid w:val="00E44170"/>
    <w:rsid w:val="00E53852"/>
    <w:rsid w:val="00E5675E"/>
    <w:rsid w:val="00E57A24"/>
    <w:rsid w:val="00E65BEB"/>
    <w:rsid w:val="00EA1799"/>
    <w:rsid w:val="00EB2877"/>
    <w:rsid w:val="00EC1B24"/>
    <w:rsid w:val="00ED1C43"/>
    <w:rsid w:val="00ED457C"/>
    <w:rsid w:val="00EE3255"/>
    <w:rsid w:val="00EE5086"/>
    <w:rsid w:val="00EF64AF"/>
    <w:rsid w:val="00EF7A48"/>
    <w:rsid w:val="00F01FFA"/>
    <w:rsid w:val="00F21C9E"/>
    <w:rsid w:val="00F26774"/>
    <w:rsid w:val="00F31CEF"/>
    <w:rsid w:val="00F4059D"/>
    <w:rsid w:val="00F41DCE"/>
    <w:rsid w:val="00F52D19"/>
    <w:rsid w:val="00F53247"/>
    <w:rsid w:val="00F563FA"/>
    <w:rsid w:val="00F6245E"/>
    <w:rsid w:val="00F65537"/>
    <w:rsid w:val="00F956A9"/>
    <w:rsid w:val="00FA2706"/>
    <w:rsid w:val="00FA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07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077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77D3"/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077D3"/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4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43F48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A6E9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A6E9E"/>
    <w:rPr>
      <w:rFonts w:ascii="Times New Roman" w:hAnsi="Times New Roman" w:cs="Times New Roman" w:hint="default"/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F298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F298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F298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F298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F2983"/>
    <w:rPr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AF7E36"/>
    <w:rPr>
      <w:color w:val="868787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07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077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77D3"/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077D3"/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4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43F48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A6E9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A6E9E"/>
    <w:rPr>
      <w:rFonts w:ascii="Times New Roman" w:hAnsi="Times New Roman" w:cs="Times New Roman" w:hint="default"/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F298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F298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F298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F298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F2983"/>
    <w:rPr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AF7E36"/>
    <w:rPr>
      <w:color w:val="86878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9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v.no/no/NAV+og+samfunn/Statistikk/Arbeidssokere+og+stillinger+-+statistikk/Hovedtall+om+arbeidsmarked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lene.kallum@lindorff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indorff.com/nn-NO/norge/om-lindorff/mediesenter/aktuelt/160217-Forverring-for-oljefylkene-lindorffanalysen" TargetMode="External"/></Relationships>
</file>

<file path=word/theme/theme1.xml><?xml version="1.0" encoding="utf-8"?>
<a:theme xmlns:a="http://schemas.openxmlformats.org/drawingml/2006/main" name="Office-tema">
  <a:themeElements>
    <a:clrScheme name="Lindorff_colors_2016">
      <a:dk1>
        <a:srgbClr val="000000"/>
      </a:dk1>
      <a:lt1>
        <a:srgbClr val="FFFFFF"/>
      </a:lt1>
      <a:dk2>
        <a:srgbClr val="0E6463"/>
      </a:dk2>
      <a:lt2>
        <a:srgbClr val="D9D1C7"/>
      </a:lt2>
      <a:accent1>
        <a:srgbClr val="7B9D97"/>
      </a:accent1>
      <a:accent2>
        <a:srgbClr val="42B5E4"/>
      </a:accent2>
      <a:accent3>
        <a:srgbClr val="A6D5CC"/>
      </a:accent3>
      <a:accent4>
        <a:srgbClr val="868787"/>
      </a:accent4>
      <a:accent5>
        <a:srgbClr val="FDB528"/>
      </a:accent5>
      <a:accent6>
        <a:srgbClr val="FF5A5A"/>
      </a:accent6>
      <a:hlink>
        <a:srgbClr val="42B5E4"/>
      </a:hlink>
      <a:folHlink>
        <a:srgbClr val="868787"/>
      </a:folHlink>
    </a:clrScheme>
    <a:fontScheme name="Lindorff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995CE-837B-4DEA-AF19-7C724B18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1413</Words>
  <Characters>7495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Lindorff</Company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Trasti Morten</dc:creator>
  <cp:lastModifiedBy>Kallum Lene</cp:lastModifiedBy>
  <cp:revision>133</cp:revision>
  <dcterms:created xsi:type="dcterms:W3CDTF">2017-03-14T08:58:00Z</dcterms:created>
  <dcterms:modified xsi:type="dcterms:W3CDTF">2017-03-22T16:05:00Z</dcterms:modified>
</cp:coreProperties>
</file>