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03B1" w14:textId="77777777" w:rsidR="00654C9C" w:rsidRDefault="00654C9C" w:rsidP="0009171A">
      <w:pPr>
        <w:jc w:val="center"/>
        <w:outlineLvl w:val="0"/>
        <w:rPr>
          <w:noProof/>
        </w:rPr>
      </w:pPr>
    </w:p>
    <w:p w14:paraId="380F2BA8" w14:textId="0B397D13" w:rsidR="00AB2789" w:rsidRPr="00EB35F2" w:rsidRDefault="00BF032E" w:rsidP="0009171A">
      <w:pPr>
        <w:jc w:val="center"/>
        <w:outlineLvl w:val="0"/>
        <w:rPr>
          <w:rFonts w:ascii="Calibri" w:hAnsi="Calibri"/>
          <w:b/>
          <w:szCs w:val="22"/>
        </w:rPr>
      </w:pPr>
      <w:r w:rsidRPr="00EB35F2">
        <w:rPr>
          <w:rFonts w:ascii="Calibri" w:hAnsi="Calibri"/>
          <w:b/>
          <w:szCs w:val="22"/>
        </w:rPr>
        <w:t xml:space="preserve">Growth in the </w:t>
      </w:r>
      <w:r w:rsidR="00D26827" w:rsidRPr="00EB35F2">
        <w:rPr>
          <w:rFonts w:ascii="Calibri" w:hAnsi="Calibri"/>
          <w:b/>
          <w:szCs w:val="22"/>
        </w:rPr>
        <w:t xml:space="preserve">Global </w:t>
      </w:r>
      <w:r w:rsidR="00E8752E" w:rsidRPr="00EB35F2">
        <w:rPr>
          <w:rFonts w:ascii="Calibri" w:hAnsi="Calibri"/>
          <w:b/>
          <w:szCs w:val="22"/>
        </w:rPr>
        <w:t>Probiotic M</w:t>
      </w:r>
      <w:r w:rsidR="00AB2789" w:rsidRPr="00EB35F2">
        <w:rPr>
          <w:rFonts w:ascii="Calibri" w:hAnsi="Calibri"/>
          <w:b/>
          <w:szCs w:val="22"/>
        </w:rPr>
        <w:t xml:space="preserve">arket </w:t>
      </w:r>
      <w:r w:rsidR="00E8752E" w:rsidRPr="00EB35F2">
        <w:rPr>
          <w:rFonts w:ascii="Calibri" w:hAnsi="Calibri"/>
          <w:b/>
          <w:szCs w:val="22"/>
        </w:rPr>
        <w:t xml:space="preserve">Highlights Potential </w:t>
      </w:r>
      <w:r w:rsidRPr="00EB35F2">
        <w:rPr>
          <w:rFonts w:ascii="Calibri" w:hAnsi="Calibri"/>
          <w:b/>
          <w:szCs w:val="22"/>
        </w:rPr>
        <w:t xml:space="preserve">in Latin America </w:t>
      </w:r>
      <w:r w:rsidR="005009EB" w:rsidRPr="00EB35F2">
        <w:rPr>
          <w:rFonts w:ascii="Calibri" w:hAnsi="Calibri"/>
          <w:b/>
          <w:szCs w:val="22"/>
        </w:rPr>
        <w:t xml:space="preserve">and Asia </w:t>
      </w:r>
    </w:p>
    <w:p w14:paraId="390AAF16" w14:textId="0EB485D4" w:rsidR="00BF032E" w:rsidRPr="00EB35F2" w:rsidRDefault="005009EB" w:rsidP="005009EB">
      <w:pPr>
        <w:jc w:val="center"/>
        <w:rPr>
          <w:rFonts w:ascii="Calibri" w:hAnsi="Calibri"/>
          <w:szCs w:val="22"/>
        </w:rPr>
      </w:pPr>
      <w:r w:rsidRPr="00EB35F2">
        <w:rPr>
          <w:rFonts w:ascii="Calibri" w:hAnsi="Calibri"/>
          <w:i/>
          <w:szCs w:val="22"/>
        </w:rPr>
        <w:t>Innovation is happening with science-backed benefits</w:t>
      </w:r>
      <w:r w:rsidR="00974FD7" w:rsidRPr="00EB35F2">
        <w:rPr>
          <w:rFonts w:ascii="Calibri" w:hAnsi="Calibri"/>
          <w:i/>
          <w:szCs w:val="22"/>
        </w:rPr>
        <w:t xml:space="preserve"> from </w:t>
      </w:r>
      <w:r w:rsidR="00A01370">
        <w:rPr>
          <w:rFonts w:ascii="Calibri" w:hAnsi="Calibri"/>
          <w:i/>
          <w:szCs w:val="22"/>
        </w:rPr>
        <w:t>shelf-</w:t>
      </w:r>
      <w:r w:rsidR="00974FD7" w:rsidRPr="00EB35F2">
        <w:rPr>
          <w:rFonts w:ascii="Calibri" w:hAnsi="Calibri"/>
          <w:i/>
          <w:szCs w:val="22"/>
        </w:rPr>
        <w:t xml:space="preserve">stable probiotic strains </w:t>
      </w:r>
    </w:p>
    <w:p w14:paraId="69EBBDC6" w14:textId="5F1565ED" w:rsidR="000477F6" w:rsidRPr="00EB35F2" w:rsidRDefault="00DC5038" w:rsidP="000477F6">
      <w:pPr>
        <w:rPr>
          <w:rFonts w:ascii="Calibri" w:hAnsi="Calibri"/>
          <w:szCs w:val="22"/>
        </w:rPr>
      </w:pPr>
      <w:r w:rsidRPr="00DC5038">
        <w:rPr>
          <w:rFonts w:ascii="Calibri" w:hAnsi="Calibri"/>
          <w:bCs/>
          <w:szCs w:val="22"/>
        </w:rPr>
        <w:t>Cleveland, OH – June 6, 2018</w:t>
      </w:r>
      <w:r w:rsidRPr="00DC5038">
        <w:rPr>
          <w:rFonts w:ascii="Calibri" w:hAnsi="Calibri"/>
          <w:szCs w:val="22"/>
        </w:rPr>
        <w:t> –</w:t>
      </w:r>
      <w:r w:rsidR="00023EC5" w:rsidRPr="00EB35F2">
        <w:rPr>
          <w:rFonts w:ascii="Calibri" w:hAnsi="Calibri"/>
          <w:szCs w:val="22"/>
        </w:rPr>
        <w:t xml:space="preserve">The global probiotics market is projected to grow to $64 billion at a CAGR of 7.0 percent </w:t>
      </w:r>
      <w:r w:rsidR="00013DD9">
        <w:rPr>
          <w:rFonts w:ascii="Calibri" w:hAnsi="Calibri"/>
          <w:szCs w:val="22"/>
        </w:rPr>
        <w:t>through</w:t>
      </w:r>
      <w:r w:rsidR="00DE4543" w:rsidRPr="00EB35F2">
        <w:rPr>
          <w:rFonts w:ascii="Calibri" w:hAnsi="Calibri"/>
          <w:szCs w:val="22"/>
        </w:rPr>
        <w:t xml:space="preserve"> 2022</w:t>
      </w:r>
      <w:r w:rsidR="00654C9C">
        <w:rPr>
          <w:rFonts w:ascii="Calibri" w:hAnsi="Calibri"/>
          <w:szCs w:val="22"/>
        </w:rPr>
        <w:t>.</w:t>
      </w:r>
      <w:r w:rsidR="00DE4543" w:rsidRPr="00EB35F2">
        <w:rPr>
          <w:rStyle w:val="FootnoteReference"/>
          <w:rFonts w:ascii="Calibri" w:hAnsi="Calibri"/>
          <w:szCs w:val="22"/>
        </w:rPr>
        <w:footnoteReference w:id="1"/>
      </w:r>
      <w:r w:rsidR="00654C9C">
        <w:rPr>
          <w:rFonts w:ascii="Calibri" w:hAnsi="Calibri"/>
          <w:szCs w:val="22"/>
        </w:rPr>
        <w:t xml:space="preserve"> </w:t>
      </w:r>
      <w:r w:rsidR="0021676F">
        <w:rPr>
          <w:rFonts w:ascii="Calibri" w:hAnsi="Calibri"/>
          <w:szCs w:val="22"/>
        </w:rPr>
        <w:t>While all regions are expected to experience growth,</w:t>
      </w:r>
      <w:r w:rsidR="0086411D">
        <w:rPr>
          <w:rFonts w:ascii="Calibri" w:hAnsi="Calibri"/>
          <w:szCs w:val="22"/>
        </w:rPr>
        <w:t xml:space="preserve"> </w:t>
      </w:r>
      <w:r w:rsidR="000477F6" w:rsidRPr="00EB35F2">
        <w:rPr>
          <w:rFonts w:ascii="Calibri" w:hAnsi="Calibri"/>
          <w:szCs w:val="22"/>
        </w:rPr>
        <w:t xml:space="preserve">the fastest </w:t>
      </w:r>
      <w:r w:rsidR="00AA310F">
        <w:rPr>
          <w:rFonts w:ascii="Calibri" w:hAnsi="Calibri"/>
          <w:szCs w:val="22"/>
        </w:rPr>
        <w:t>region is</w:t>
      </w:r>
      <w:r w:rsidR="005009EB" w:rsidRPr="00EB35F2">
        <w:rPr>
          <w:rFonts w:ascii="Calibri" w:hAnsi="Calibri"/>
          <w:szCs w:val="22"/>
        </w:rPr>
        <w:t xml:space="preserve"> </w:t>
      </w:r>
      <w:r w:rsidR="00665225" w:rsidRPr="00EB35F2">
        <w:rPr>
          <w:rFonts w:ascii="Calibri" w:hAnsi="Calibri"/>
          <w:szCs w:val="22"/>
        </w:rPr>
        <w:t>Latin America</w:t>
      </w:r>
      <w:r w:rsidR="0086411D">
        <w:rPr>
          <w:rFonts w:ascii="Calibri" w:hAnsi="Calibri"/>
          <w:szCs w:val="22"/>
        </w:rPr>
        <w:t>,</w:t>
      </w:r>
      <w:r w:rsidR="000477F6" w:rsidRPr="00EB35F2">
        <w:rPr>
          <w:rFonts w:ascii="Calibri" w:hAnsi="Calibri"/>
          <w:szCs w:val="22"/>
        </w:rPr>
        <w:t xml:space="preserve"> with Brazil contributing </w:t>
      </w:r>
      <w:r w:rsidR="00654C9C">
        <w:rPr>
          <w:rFonts w:ascii="Calibri" w:hAnsi="Calibri"/>
          <w:szCs w:val="22"/>
        </w:rPr>
        <w:t>to 52</w:t>
      </w:r>
      <w:r w:rsidR="008E5948">
        <w:rPr>
          <w:rFonts w:ascii="Calibri" w:hAnsi="Calibri"/>
          <w:szCs w:val="22"/>
        </w:rPr>
        <w:t xml:space="preserve"> percent</w:t>
      </w:r>
      <w:r w:rsidR="00654C9C">
        <w:rPr>
          <w:rFonts w:ascii="Calibri" w:hAnsi="Calibri"/>
          <w:szCs w:val="22"/>
        </w:rPr>
        <w:t xml:space="preserve"> of the</w:t>
      </w:r>
      <w:r w:rsidR="008E5948">
        <w:rPr>
          <w:rFonts w:ascii="Calibri" w:hAnsi="Calibri"/>
          <w:szCs w:val="22"/>
        </w:rPr>
        <w:t xml:space="preserve"> </w:t>
      </w:r>
      <w:r w:rsidR="00AA310F">
        <w:rPr>
          <w:rFonts w:ascii="Calibri" w:hAnsi="Calibri"/>
          <w:szCs w:val="22"/>
        </w:rPr>
        <w:t>area</w:t>
      </w:r>
      <w:r w:rsidR="00567C1F">
        <w:rPr>
          <w:rFonts w:ascii="Calibri" w:hAnsi="Calibri"/>
          <w:szCs w:val="22"/>
        </w:rPr>
        <w:t>’</w:t>
      </w:r>
      <w:r w:rsidR="00AA310F">
        <w:rPr>
          <w:rFonts w:ascii="Calibri" w:hAnsi="Calibri"/>
          <w:szCs w:val="22"/>
        </w:rPr>
        <w:t>s</w:t>
      </w:r>
      <w:r w:rsidR="00654C9C">
        <w:rPr>
          <w:rFonts w:ascii="Calibri" w:hAnsi="Calibri"/>
          <w:szCs w:val="22"/>
        </w:rPr>
        <w:t xml:space="preserve"> total probiotic market.</w:t>
      </w:r>
      <w:r w:rsidR="00654C9C" w:rsidRPr="00EB35F2">
        <w:rPr>
          <w:rStyle w:val="FootnoteReference"/>
          <w:rFonts w:ascii="Calibri" w:hAnsi="Calibri"/>
          <w:szCs w:val="22"/>
        </w:rPr>
        <w:footnoteReference w:id="2"/>
      </w:r>
      <w:r w:rsidR="000477F6" w:rsidRPr="00EB35F2">
        <w:rPr>
          <w:rFonts w:ascii="Calibri" w:hAnsi="Calibri"/>
          <w:szCs w:val="22"/>
        </w:rPr>
        <w:t xml:space="preserve"> </w:t>
      </w:r>
      <w:r w:rsidR="005009EB" w:rsidRPr="00EB35F2">
        <w:rPr>
          <w:rFonts w:ascii="Calibri" w:hAnsi="Calibri"/>
          <w:szCs w:val="22"/>
        </w:rPr>
        <w:t>Fueled</w:t>
      </w:r>
      <w:r w:rsidR="000477F6" w:rsidRPr="00EB35F2">
        <w:rPr>
          <w:rFonts w:ascii="Calibri" w:hAnsi="Calibri"/>
          <w:szCs w:val="22"/>
        </w:rPr>
        <w:t xml:space="preserve"> </w:t>
      </w:r>
      <w:r w:rsidR="0009171A" w:rsidRPr="00EB35F2">
        <w:rPr>
          <w:rFonts w:ascii="Calibri" w:hAnsi="Calibri"/>
          <w:szCs w:val="22"/>
        </w:rPr>
        <w:t>by evolving</w:t>
      </w:r>
      <w:r w:rsidR="005009EB" w:rsidRPr="00EB35F2">
        <w:rPr>
          <w:rFonts w:ascii="Calibri" w:hAnsi="Calibri"/>
          <w:szCs w:val="22"/>
        </w:rPr>
        <w:t xml:space="preserve"> eating habits, functional foods and beverages </w:t>
      </w:r>
      <w:r w:rsidR="005009EB" w:rsidRPr="008E5948">
        <w:rPr>
          <w:rFonts w:ascii="Calibri" w:hAnsi="Calibri"/>
          <w:noProof/>
          <w:szCs w:val="22"/>
        </w:rPr>
        <w:t>are</w:t>
      </w:r>
      <w:r w:rsidR="005009EB" w:rsidRPr="00EB35F2">
        <w:rPr>
          <w:rFonts w:ascii="Calibri" w:hAnsi="Calibri"/>
          <w:szCs w:val="22"/>
        </w:rPr>
        <w:t xml:space="preserve"> one of the largest </w:t>
      </w:r>
      <w:r w:rsidR="00DE4543" w:rsidRPr="00EB35F2">
        <w:rPr>
          <w:rFonts w:ascii="Calibri" w:hAnsi="Calibri"/>
          <w:szCs w:val="22"/>
        </w:rPr>
        <w:t xml:space="preserve">growing market </w:t>
      </w:r>
      <w:r w:rsidR="005009EB" w:rsidRPr="00EB35F2">
        <w:rPr>
          <w:rFonts w:ascii="Calibri" w:hAnsi="Calibri"/>
          <w:szCs w:val="22"/>
        </w:rPr>
        <w:t xml:space="preserve">segments </w:t>
      </w:r>
      <w:r w:rsidR="00DE4543" w:rsidRPr="00EB35F2">
        <w:rPr>
          <w:rFonts w:ascii="Calibri" w:hAnsi="Calibri"/>
          <w:szCs w:val="22"/>
        </w:rPr>
        <w:t xml:space="preserve">in Latin America and </w:t>
      </w:r>
      <w:r w:rsidR="008E5948" w:rsidRPr="00177B2D">
        <w:rPr>
          <w:rFonts w:ascii="Calibri" w:hAnsi="Calibri"/>
          <w:noProof/>
          <w:szCs w:val="22"/>
        </w:rPr>
        <w:t>are</w:t>
      </w:r>
      <w:r w:rsidR="00DE4543" w:rsidRPr="00EB35F2">
        <w:rPr>
          <w:rFonts w:ascii="Calibri" w:hAnsi="Calibri"/>
          <w:szCs w:val="22"/>
        </w:rPr>
        <w:t xml:space="preserve"> </w:t>
      </w:r>
      <w:r w:rsidR="005009EB" w:rsidRPr="00EB35F2">
        <w:rPr>
          <w:rFonts w:ascii="Calibri" w:hAnsi="Calibri"/>
          <w:szCs w:val="22"/>
        </w:rPr>
        <w:t>projected to grow quickly. A rising middle-class</w:t>
      </w:r>
      <w:r w:rsidR="00DE4543" w:rsidRPr="00EB35F2">
        <w:rPr>
          <w:rFonts w:ascii="Calibri" w:hAnsi="Calibri"/>
          <w:szCs w:val="22"/>
        </w:rPr>
        <w:t>,</w:t>
      </w:r>
      <w:r w:rsidR="005009EB" w:rsidRPr="00EB35F2">
        <w:rPr>
          <w:rFonts w:ascii="Calibri" w:hAnsi="Calibri"/>
          <w:szCs w:val="22"/>
        </w:rPr>
        <w:t xml:space="preserve"> with more disposable </w:t>
      </w:r>
      <w:r w:rsidR="005009EB" w:rsidRPr="00177B2D">
        <w:rPr>
          <w:rFonts w:ascii="Calibri" w:hAnsi="Calibri"/>
          <w:noProof/>
          <w:szCs w:val="22"/>
        </w:rPr>
        <w:t>income</w:t>
      </w:r>
      <w:r w:rsidR="005009EB" w:rsidRPr="00EB35F2">
        <w:rPr>
          <w:rFonts w:ascii="Calibri" w:hAnsi="Calibri"/>
          <w:szCs w:val="22"/>
        </w:rPr>
        <w:t xml:space="preserve"> </w:t>
      </w:r>
      <w:r w:rsidR="00DE4543" w:rsidRPr="00EB35F2">
        <w:rPr>
          <w:rFonts w:ascii="Calibri" w:hAnsi="Calibri"/>
          <w:szCs w:val="22"/>
        </w:rPr>
        <w:t>is expanding awareness, innovation and product availability across the region</w:t>
      </w:r>
      <w:r w:rsidR="000477F6" w:rsidRPr="00EB35F2">
        <w:rPr>
          <w:rFonts w:ascii="Calibri" w:hAnsi="Calibri"/>
          <w:szCs w:val="22"/>
        </w:rPr>
        <w:t xml:space="preserve">. </w:t>
      </w:r>
    </w:p>
    <w:p w14:paraId="13DC4C85" w14:textId="539C9537" w:rsidR="009913CB" w:rsidRPr="00EB35F2" w:rsidRDefault="00974FD7" w:rsidP="00974FD7">
      <w:pPr>
        <w:rPr>
          <w:rFonts w:ascii="Calibri" w:hAnsi="Calibri" w:cs="PTSans-Regular"/>
          <w:color w:val="000000"/>
          <w:szCs w:val="22"/>
          <w:lang w:bidi="ar-SA"/>
        </w:rPr>
      </w:pPr>
      <w:r w:rsidRPr="00EB35F2">
        <w:rPr>
          <w:rFonts w:ascii="Calibri" w:hAnsi="Calibri" w:cs="PTSans-Regular"/>
          <w:color w:val="000000"/>
          <w:szCs w:val="22"/>
          <w:lang w:bidi="ar-SA"/>
        </w:rPr>
        <w:t xml:space="preserve">“Latin America </w:t>
      </w:r>
      <w:r w:rsidR="00DE4543" w:rsidRPr="00EB35F2">
        <w:rPr>
          <w:rFonts w:ascii="Calibri" w:hAnsi="Calibri" w:cs="PTSans-Regular"/>
          <w:color w:val="000000"/>
          <w:szCs w:val="22"/>
          <w:lang w:bidi="ar-SA"/>
        </w:rPr>
        <w:t xml:space="preserve">is one of the largest opportunities for probiotic fortified </w:t>
      </w:r>
      <w:r w:rsidRPr="00EB35F2">
        <w:rPr>
          <w:rFonts w:ascii="Calibri" w:hAnsi="Calibri" w:cs="PTSans-Regular"/>
          <w:color w:val="000000"/>
          <w:szCs w:val="22"/>
          <w:lang w:bidi="ar-SA"/>
        </w:rPr>
        <w:t>food</w:t>
      </w:r>
      <w:r w:rsidR="00DE4543" w:rsidRPr="00EB35F2">
        <w:rPr>
          <w:rFonts w:ascii="Calibri" w:hAnsi="Calibri" w:cs="PTSans-Regular"/>
          <w:color w:val="000000"/>
          <w:szCs w:val="22"/>
          <w:lang w:bidi="ar-SA"/>
        </w:rPr>
        <w:t>s</w:t>
      </w:r>
      <w:r w:rsidRPr="00EB35F2">
        <w:rPr>
          <w:rFonts w:ascii="Calibri" w:hAnsi="Calibri" w:cs="PTSans-Regular"/>
          <w:color w:val="000000"/>
          <w:szCs w:val="22"/>
          <w:lang w:bidi="ar-SA"/>
        </w:rPr>
        <w:t xml:space="preserve"> and beverage</w:t>
      </w:r>
      <w:r w:rsidR="00DE4543" w:rsidRPr="00EB35F2">
        <w:rPr>
          <w:rFonts w:ascii="Calibri" w:hAnsi="Calibri" w:cs="PTSans-Regular"/>
          <w:color w:val="000000"/>
          <w:szCs w:val="22"/>
          <w:lang w:bidi="ar-SA"/>
        </w:rPr>
        <w:t>s</w:t>
      </w:r>
      <w:r w:rsidR="00013DD9">
        <w:rPr>
          <w:rFonts w:ascii="Calibri" w:hAnsi="Calibri" w:cs="PTSans-Regular"/>
          <w:color w:val="000000"/>
          <w:szCs w:val="22"/>
          <w:lang w:bidi="ar-SA"/>
        </w:rPr>
        <w:t>,</w:t>
      </w:r>
      <w:r w:rsidRPr="00EB35F2">
        <w:rPr>
          <w:rFonts w:ascii="Calibri" w:hAnsi="Calibri" w:cs="PTSans-Regular"/>
          <w:color w:val="000000"/>
          <w:szCs w:val="22"/>
          <w:lang w:bidi="ar-SA"/>
        </w:rPr>
        <w:t xml:space="preserve"> </w:t>
      </w:r>
      <w:r w:rsidR="00DE4543" w:rsidRPr="00EB35F2">
        <w:rPr>
          <w:rFonts w:ascii="Calibri" w:hAnsi="Calibri" w:cs="PTSans-Regular"/>
          <w:color w:val="000000"/>
          <w:szCs w:val="22"/>
          <w:lang w:bidi="ar-SA"/>
        </w:rPr>
        <w:t xml:space="preserve">but the challenge here is that </w:t>
      </w:r>
      <w:r w:rsidRPr="00EB35F2">
        <w:rPr>
          <w:rFonts w:ascii="Calibri" w:hAnsi="Calibri" w:cs="PTSans-Regular"/>
          <w:color w:val="000000"/>
          <w:szCs w:val="22"/>
          <w:lang w:bidi="ar-SA"/>
        </w:rPr>
        <w:t>education plays a big role in consumers understanding the health bene</w:t>
      </w:r>
      <w:r w:rsidR="00DE4543" w:rsidRPr="00EB35F2">
        <w:rPr>
          <w:rFonts w:ascii="Calibri" w:hAnsi="Calibri" w:cs="PTSans-Regular"/>
          <w:color w:val="000000"/>
          <w:szCs w:val="22"/>
          <w:lang w:bidi="ar-SA"/>
        </w:rPr>
        <w:t>fits associated with probiotics,”</w:t>
      </w:r>
      <w:r w:rsidRPr="00EB35F2">
        <w:rPr>
          <w:rFonts w:ascii="Calibri" w:hAnsi="Calibri" w:cs="PTSans-Regular"/>
          <w:color w:val="000000"/>
          <w:szCs w:val="22"/>
          <w:lang w:bidi="ar-SA"/>
        </w:rPr>
        <w:t xml:space="preserve"> said </w:t>
      </w:r>
      <w:r w:rsidRPr="00EB35F2">
        <w:rPr>
          <w:rFonts w:ascii="Calibri" w:hAnsi="Calibri" w:cs="Helvetica"/>
          <w:szCs w:val="22"/>
        </w:rPr>
        <w:t>Michael Bush, Executive Director at Kerry for Wellmune® and Ganeden</w:t>
      </w:r>
      <w:r w:rsidRPr="00EB35F2">
        <w:rPr>
          <w:rFonts w:ascii="Calibri" w:hAnsi="Calibri" w:cs="Helvetica"/>
          <w:b/>
          <w:szCs w:val="22"/>
        </w:rPr>
        <w:t>BC</w:t>
      </w:r>
      <w:r w:rsidRPr="00EB35F2">
        <w:rPr>
          <w:rFonts w:ascii="Calibri" w:hAnsi="Calibri" w:cs="Helvetica"/>
          <w:b/>
          <w:szCs w:val="22"/>
          <w:vertAlign w:val="superscript"/>
        </w:rPr>
        <w:t>30®</w:t>
      </w:r>
      <w:r w:rsidRPr="002D55B7">
        <w:rPr>
          <w:rFonts w:ascii="Calibri" w:hAnsi="Calibri" w:cs="Helvetica"/>
          <w:szCs w:val="22"/>
        </w:rPr>
        <w:t xml:space="preserve">. </w:t>
      </w:r>
      <w:r w:rsidR="00466DF9" w:rsidRPr="00EB35F2">
        <w:rPr>
          <w:rFonts w:ascii="Calibri" w:hAnsi="Calibri" w:cs="PTSans-Regular"/>
          <w:color w:val="000000"/>
          <w:szCs w:val="22"/>
          <w:lang w:bidi="ar-SA"/>
        </w:rPr>
        <w:t>“</w:t>
      </w:r>
      <w:r w:rsidRPr="00EB35F2">
        <w:rPr>
          <w:rFonts w:ascii="Calibri" w:hAnsi="Calibri" w:cs="PTSans-Regular"/>
          <w:color w:val="000000"/>
          <w:szCs w:val="22"/>
          <w:lang w:bidi="ar-SA"/>
        </w:rPr>
        <w:t>This highlights the importance for manufacturers to look for probiotics that can</w:t>
      </w:r>
      <w:r w:rsidRPr="00EB35F2">
        <w:rPr>
          <w:rFonts w:ascii="Calibri" w:hAnsi="Calibri"/>
          <w:szCs w:val="22"/>
        </w:rPr>
        <w:t xml:space="preserve"> </w:t>
      </w:r>
      <w:r w:rsidRPr="00EB35F2">
        <w:rPr>
          <w:rFonts w:ascii="Calibri" w:hAnsi="Calibri" w:cs="PTSans-Regular"/>
          <w:color w:val="000000"/>
          <w:szCs w:val="22"/>
          <w:lang w:bidi="ar-SA"/>
        </w:rPr>
        <w:t>easily convey their</w:t>
      </w:r>
      <w:r w:rsidR="00AA407F" w:rsidRPr="00EB35F2">
        <w:rPr>
          <w:rFonts w:ascii="Calibri" w:hAnsi="Calibri" w:cs="PTSans-Regular"/>
          <w:color w:val="000000"/>
          <w:szCs w:val="22"/>
          <w:lang w:bidi="ar-SA"/>
        </w:rPr>
        <w:t xml:space="preserve"> specific</w:t>
      </w:r>
      <w:r w:rsidRPr="00EB35F2">
        <w:rPr>
          <w:rFonts w:ascii="Calibri" w:hAnsi="Calibri" w:cs="PTSans-Regular"/>
          <w:color w:val="000000"/>
          <w:szCs w:val="22"/>
          <w:lang w:bidi="ar-SA"/>
        </w:rPr>
        <w:t xml:space="preserve"> benefit</w:t>
      </w:r>
      <w:r w:rsidR="0050679D">
        <w:rPr>
          <w:rFonts w:ascii="Calibri" w:hAnsi="Calibri" w:cs="PTSans-Regular"/>
          <w:color w:val="000000"/>
          <w:szCs w:val="22"/>
          <w:lang w:bidi="ar-SA"/>
        </w:rPr>
        <w:t>s</w:t>
      </w:r>
      <w:r w:rsidR="00AA407F" w:rsidRPr="00EB35F2">
        <w:rPr>
          <w:rFonts w:ascii="Calibri" w:hAnsi="Calibri" w:cs="PTSans-Regular"/>
          <w:color w:val="000000"/>
          <w:szCs w:val="22"/>
          <w:lang w:bidi="ar-SA"/>
        </w:rPr>
        <w:t xml:space="preserve"> </w:t>
      </w:r>
      <w:r w:rsidRPr="00EB35F2">
        <w:rPr>
          <w:rFonts w:ascii="Calibri" w:hAnsi="Calibri" w:cs="PTSans-Regular"/>
          <w:color w:val="000000"/>
          <w:szCs w:val="22"/>
          <w:lang w:bidi="ar-SA"/>
        </w:rPr>
        <w:t xml:space="preserve">while offering flexible formulation attributes. Choosing a science-backed probiotic that is well-positioned and can be efficiently formulated into </w:t>
      </w:r>
      <w:r w:rsidR="00013DD9">
        <w:rPr>
          <w:rFonts w:ascii="Calibri" w:hAnsi="Calibri" w:cs="PTSans-Regular"/>
          <w:color w:val="000000"/>
          <w:szCs w:val="22"/>
          <w:lang w:bidi="ar-SA"/>
        </w:rPr>
        <w:t>better-for-</w:t>
      </w:r>
      <w:proofErr w:type="gramStart"/>
      <w:r w:rsidR="00013DD9">
        <w:rPr>
          <w:rFonts w:ascii="Calibri" w:hAnsi="Calibri" w:cs="PTSans-Regular"/>
          <w:color w:val="000000"/>
          <w:szCs w:val="22"/>
          <w:lang w:bidi="ar-SA"/>
        </w:rPr>
        <w:t>you</w:t>
      </w:r>
      <w:proofErr w:type="gramEnd"/>
      <w:r w:rsidRPr="00EB35F2">
        <w:rPr>
          <w:rFonts w:ascii="Calibri" w:hAnsi="Calibri" w:cs="PTSans-Regular"/>
          <w:color w:val="000000"/>
          <w:szCs w:val="22"/>
          <w:lang w:bidi="ar-SA"/>
        </w:rPr>
        <w:t xml:space="preserve"> versions of everyday foods and beverages will reach an untapped consumer base.”</w:t>
      </w:r>
    </w:p>
    <w:p w14:paraId="057039E6" w14:textId="3D21C244" w:rsidR="009913CB" w:rsidRPr="00EB35F2" w:rsidRDefault="00D16752" w:rsidP="009913CB">
      <w:pPr>
        <w:autoSpaceDE w:val="0"/>
        <w:autoSpaceDN w:val="0"/>
        <w:adjustRightInd w:val="0"/>
        <w:spacing w:after="0" w:line="240" w:lineRule="auto"/>
        <w:rPr>
          <w:rFonts w:ascii="Calibri" w:hAnsi="Calibri" w:cs="PTSans-Regular"/>
          <w:color w:val="000000"/>
          <w:szCs w:val="22"/>
          <w:lang w:bidi="ar-SA"/>
        </w:rPr>
      </w:pPr>
      <w:r w:rsidRPr="00EB35F2">
        <w:rPr>
          <w:rFonts w:ascii="Calibri" w:hAnsi="Calibri" w:cs="PTSans-Regular"/>
          <w:color w:val="000000"/>
          <w:szCs w:val="22"/>
          <w:lang w:bidi="ar-SA"/>
        </w:rPr>
        <w:t xml:space="preserve">In Asia, China leads </w:t>
      </w:r>
      <w:r w:rsidR="009913CB" w:rsidRPr="00EB35F2">
        <w:rPr>
          <w:rFonts w:ascii="Calibri" w:hAnsi="Calibri" w:cs="PTSans-Regular"/>
          <w:color w:val="000000"/>
          <w:szCs w:val="22"/>
          <w:lang w:bidi="ar-SA"/>
        </w:rPr>
        <w:t>probiotic market growth with an estimated 35.4</w:t>
      </w:r>
      <w:r w:rsidR="008E5948">
        <w:rPr>
          <w:rFonts w:ascii="Calibri" w:hAnsi="Calibri" w:cs="PTSans-Regular"/>
          <w:color w:val="000000"/>
          <w:szCs w:val="22"/>
          <w:lang w:bidi="ar-SA"/>
        </w:rPr>
        <w:t xml:space="preserve"> percent</w:t>
      </w:r>
      <w:r w:rsidR="009913CB" w:rsidRPr="00EB35F2">
        <w:rPr>
          <w:rFonts w:ascii="Calibri" w:hAnsi="Calibri" w:cs="PTSans-Regular"/>
          <w:color w:val="000000"/>
          <w:szCs w:val="22"/>
          <w:lang w:bidi="ar-SA"/>
        </w:rPr>
        <w:t xml:space="preserve"> of </w:t>
      </w:r>
      <w:r w:rsidRPr="00EB35F2">
        <w:rPr>
          <w:rFonts w:ascii="Calibri" w:hAnsi="Calibri" w:cs="PTSans-Regular"/>
          <w:color w:val="000000"/>
          <w:szCs w:val="22"/>
          <w:lang w:bidi="ar-SA"/>
        </w:rPr>
        <w:t>market share</w:t>
      </w:r>
      <w:r w:rsidR="009913CB" w:rsidRPr="00EB35F2">
        <w:rPr>
          <w:rFonts w:ascii="Calibri" w:hAnsi="Calibri" w:cs="PTSans-Regular"/>
          <w:color w:val="000000"/>
          <w:szCs w:val="22"/>
          <w:lang w:bidi="ar-SA"/>
        </w:rPr>
        <w:t>, helping</w:t>
      </w:r>
    </w:p>
    <w:p w14:paraId="3D69ED25" w14:textId="178D5713" w:rsidR="00321C92" w:rsidRPr="00EB35F2" w:rsidRDefault="009913CB" w:rsidP="00BF3E77">
      <w:pPr>
        <w:autoSpaceDE w:val="0"/>
        <w:autoSpaceDN w:val="0"/>
        <w:adjustRightInd w:val="0"/>
        <w:spacing w:after="0" w:line="240" w:lineRule="auto"/>
        <w:rPr>
          <w:rFonts w:ascii="Calibri" w:hAnsi="Calibri" w:cs="PTSans-Regular"/>
          <w:szCs w:val="22"/>
          <w:lang w:bidi="ar-SA"/>
        </w:rPr>
      </w:pPr>
      <w:r w:rsidRPr="00EB35F2">
        <w:rPr>
          <w:rFonts w:ascii="Calibri" w:hAnsi="Calibri" w:cs="PTSans-Regular"/>
          <w:color w:val="000000"/>
          <w:szCs w:val="22"/>
          <w:lang w:bidi="ar-SA"/>
        </w:rPr>
        <w:t>drive the region’s estimated 8.5</w:t>
      </w:r>
      <w:r w:rsidR="008E5948">
        <w:rPr>
          <w:rFonts w:ascii="Calibri" w:hAnsi="Calibri" w:cs="PTSans-Regular"/>
          <w:color w:val="000000"/>
          <w:szCs w:val="22"/>
          <w:lang w:bidi="ar-SA"/>
        </w:rPr>
        <w:t xml:space="preserve"> percent</w:t>
      </w:r>
      <w:r w:rsidRPr="00EB35F2">
        <w:rPr>
          <w:rFonts w:ascii="Calibri" w:hAnsi="Calibri" w:cs="PTSans-Regular"/>
          <w:color w:val="000000"/>
          <w:szCs w:val="22"/>
          <w:lang w:bidi="ar-SA"/>
        </w:rPr>
        <w:t xml:space="preserve"> CAGR through 2022</w:t>
      </w:r>
      <w:r w:rsidR="00DE4543" w:rsidRPr="00EB35F2">
        <w:rPr>
          <w:rStyle w:val="FootnoteReference"/>
          <w:rFonts w:ascii="Calibri" w:hAnsi="Calibri"/>
          <w:szCs w:val="22"/>
        </w:rPr>
        <w:footnoteReference w:id="3"/>
      </w:r>
      <w:r w:rsidRPr="00EB35F2">
        <w:rPr>
          <w:rFonts w:ascii="Calibri" w:hAnsi="Calibri" w:cs="PTSans-Regular"/>
          <w:color w:val="000000"/>
          <w:szCs w:val="22"/>
          <w:lang w:bidi="ar-SA"/>
        </w:rPr>
        <w:t xml:space="preserve">. </w:t>
      </w:r>
      <w:r w:rsidR="00D16752" w:rsidRPr="00EB35F2">
        <w:rPr>
          <w:rFonts w:ascii="Calibri" w:hAnsi="Calibri" w:cs="PTSans-Regular"/>
          <w:color w:val="000000"/>
          <w:szCs w:val="22"/>
          <w:lang w:bidi="ar-SA"/>
        </w:rPr>
        <w:t>Opportunities</w:t>
      </w:r>
      <w:r w:rsidR="00BF3E77" w:rsidRPr="00EB35F2">
        <w:rPr>
          <w:rFonts w:ascii="Calibri" w:hAnsi="Calibri" w:cs="PTSans-Regular"/>
          <w:color w:val="000000"/>
          <w:szCs w:val="22"/>
          <w:lang w:bidi="ar-SA"/>
        </w:rPr>
        <w:t xml:space="preserve"> for probiotic fortified food and beverages with digestive health</w:t>
      </w:r>
      <w:r w:rsidRPr="00EB35F2">
        <w:rPr>
          <w:rFonts w:ascii="Calibri" w:hAnsi="Calibri" w:cs="PTSans-Regular"/>
          <w:color w:val="000000"/>
          <w:szCs w:val="22"/>
          <w:lang w:bidi="ar-SA"/>
        </w:rPr>
        <w:t xml:space="preserve"> </w:t>
      </w:r>
      <w:r w:rsidR="008E5948">
        <w:rPr>
          <w:rFonts w:ascii="Calibri" w:hAnsi="Calibri" w:cs="PTSans-Regular"/>
          <w:color w:val="000000"/>
          <w:szCs w:val="22"/>
          <w:lang w:bidi="ar-SA"/>
        </w:rPr>
        <w:t xml:space="preserve">benefits </w:t>
      </w:r>
      <w:r w:rsidR="00654C9C">
        <w:rPr>
          <w:rFonts w:ascii="Calibri" w:hAnsi="Calibri" w:cs="PTSans-Regular"/>
          <w:color w:val="000000"/>
          <w:szCs w:val="22"/>
          <w:lang w:bidi="ar-SA"/>
        </w:rPr>
        <w:t>are</w:t>
      </w:r>
      <w:r w:rsidRPr="00EB35F2">
        <w:rPr>
          <w:rFonts w:ascii="Calibri" w:hAnsi="Calibri" w:cs="PTSans-Regular"/>
          <w:color w:val="000000"/>
          <w:szCs w:val="22"/>
          <w:lang w:bidi="ar-SA"/>
        </w:rPr>
        <w:t xml:space="preserve"> </w:t>
      </w:r>
      <w:r w:rsidR="00D16752" w:rsidRPr="00EB35F2">
        <w:rPr>
          <w:rFonts w:ascii="Calibri" w:hAnsi="Calibri" w:cs="PTSans-Regular"/>
          <w:color w:val="000000"/>
          <w:szCs w:val="22"/>
          <w:lang w:bidi="ar-SA"/>
        </w:rPr>
        <w:t>driven</w:t>
      </w:r>
      <w:r w:rsidR="00BF3E77" w:rsidRPr="00EB35F2">
        <w:rPr>
          <w:rFonts w:ascii="Calibri" w:hAnsi="Calibri" w:cs="PTSans-Regular"/>
          <w:color w:val="000000"/>
          <w:szCs w:val="22"/>
          <w:lang w:bidi="ar-SA"/>
        </w:rPr>
        <w:t xml:space="preserve"> by increased interests in</w:t>
      </w:r>
      <w:r w:rsidRPr="00EB35F2">
        <w:rPr>
          <w:rFonts w:ascii="Calibri" w:hAnsi="Calibri" w:cs="PTSans-Regular"/>
          <w:color w:val="000000"/>
          <w:szCs w:val="22"/>
          <w:lang w:bidi="ar-SA"/>
        </w:rPr>
        <w:t xml:space="preserve"> key consumer groups including an expanding </w:t>
      </w:r>
      <w:r w:rsidR="00013DD9">
        <w:rPr>
          <w:rFonts w:ascii="Calibri" w:hAnsi="Calibri" w:cs="PTSans-Regular"/>
          <w:color w:val="000000"/>
          <w:szCs w:val="22"/>
          <w:lang w:bidi="ar-SA"/>
        </w:rPr>
        <w:t>population</w:t>
      </w:r>
      <w:r w:rsidR="00013DD9" w:rsidRPr="00EB35F2">
        <w:rPr>
          <w:rFonts w:ascii="Calibri" w:hAnsi="Calibri" w:cs="PTSans-Regular"/>
          <w:color w:val="000000"/>
          <w:szCs w:val="22"/>
          <w:lang w:bidi="ar-SA"/>
        </w:rPr>
        <w:t xml:space="preserve"> </w:t>
      </w:r>
      <w:r w:rsidRPr="00EB35F2">
        <w:rPr>
          <w:rFonts w:ascii="Calibri" w:hAnsi="Calibri" w:cs="PTSans-Regular"/>
          <w:color w:val="000000"/>
          <w:szCs w:val="22"/>
          <w:lang w:bidi="ar-SA"/>
        </w:rPr>
        <w:t>aged 60 and older</w:t>
      </w:r>
      <w:r w:rsidR="008E5948">
        <w:rPr>
          <w:rFonts w:ascii="Calibri" w:hAnsi="Calibri" w:cs="PTSans-Regular"/>
          <w:color w:val="000000"/>
          <w:szCs w:val="22"/>
          <w:lang w:bidi="ar-SA"/>
        </w:rPr>
        <w:t>,</w:t>
      </w:r>
      <w:r w:rsidRPr="00EB35F2">
        <w:rPr>
          <w:rFonts w:ascii="Calibri" w:hAnsi="Calibri" w:cs="PTSans-Regular"/>
          <w:color w:val="000000"/>
          <w:szCs w:val="22"/>
          <w:lang w:bidi="ar-SA"/>
        </w:rPr>
        <w:t xml:space="preserve"> as well as families with children</w:t>
      </w:r>
      <w:r w:rsidR="00BF3E77" w:rsidRPr="00EB35F2">
        <w:rPr>
          <w:rFonts w:ascii="Calibri" w:hAnsi="Calibri" w:cs="PTSans-Regular"/>
          <w:color w:val="000000"/>
          <w:szCs w:val="22"/>
          <w:lang w:bidi="ar-SA"/>
        </w:rPr>
        <w:t xml:space="preserve">. </w:t>
      </w:r>
      <w:r w:rsidRPr="00EB35F2">
        <w:rPr>
          <w:rFonts w:ascii="Calibri" w:hAnsi="Calibri" w:cs="PTSans-Regular"/>
          <w:color w:val="000000"/>
          <w:szCs w:val="22"/>
          <w:lang w:bidi="ar-SA"/>
        </w:rPr>
        <w:t>For example, 42</w:t>
      </w:r>
      <w:r w:rsidR="008E5948">
        <w:rPr>
          <w:rFonts w:ascii="Calibri" w:hAnsi="Calibri" w:cs="PTSans-Regular"/>
          <w:color w:val="000000"/>
          <w:szCs w:val="22"/>
          <w:lang w:bidi="ar-SA"/>
        </w:rPr>
        <w:t xml:space="preserve"> percent</w:t>
      </w:r>
      <w:r w:rsidRPr="00EB35F2">
        <w:rPr>
          <w:rFonts w:ascii="Calibri" w:hAnsi="Calibri" w:cs="PTSans-Regular"/>
          <w:color w:val="000000"/>
          <w:szCs w:val="22"/>
          <w:lang w:bidi="ar-SA"/>
        </w:rPr>
        <w:t xml:space="preserve"> of Chinese consumers </w:t>
      </w:r>
      <w:r w:rsidR="00BF3E77" w:rsidRPr="00EB35F2">
        <w:rPr>
          <w:rFonts w:ascii="Calibri" w:hAnsi="Calibri" w:cs="PTSans-Regular"/>
          <w:color w:val="000000"/>
          <w:szCs w:val="22"/>
          <w:lang w:bidi="ar-SA"/>
        </w:rPr>
        <w:t xml:space="preserve">are </w:t>
      </w:r>
      <w:r w:rsidRPr="00EB35F2">
        <w:rPr>
          <w:rFonts w:ascii="Calibri" w:hAnsi="Calibri" w:cs="PTSans-Regular"/>
          <w:color w:val="000000"/>
          <w:szCs w:val="22"/>
          <w:lang w:bidi="ar-SA"/>
        </w:rPr>
        <w:t>buying</w:t>
      </w:r>
      <w:r w:rsidR="00BF3E77" w:rsidRPr="00EB35F2">
        <w:rPr>
          <w:rFonts w:ascii="Calibri" w:hAnsi="Calibri" w:cs="PTSans-Regular"/>
          <w:color w:val="000000"/>
          <w:szCs w:val="22"/>
          <w:lang w:bidi="ar-SA"/>
        </w:rPr>
        <w:t xml:space="preserve"> beverages with digestive benefits, and half of all mothers in China are </w:t>
      </w:r>
      <w:r w:rsidR="00D16752" w:rsidRPr="00EB35F2">
        <w:rPr>
          <w:rFonts w:ascii="Calibri" w:hAnsi="Calibri" w:cs="PTSans-Regular"/>
          <w:color w:val="000000"/>
          <w:szCs w:val="22"/>
          <w:lang w:bidi="ar-SA"/>
        </w:rPr>
        <w:t>concerned</w:t>
      </w:r>
      <w:r w:rsidR="00BF3E77" w:rsidRPr="00EB35F2">
        <w:rPr>
          <w:rFonts w:ascii="Calibri" w:hAnsi="Calibri" w:cs="PTSans-Regular"/>
          <w:color w:val="000000"/>
          <w:szCs w:val="22"/>
          <w:lang w:bidi="ar-SA"/>
        </w:rPr>
        <w:t xml:space="preserve"> about digestive issues</w:t>
      </w:r>
      <w:r w:rsidR="00321C92" w:rsidRPr="00EB35F2">
        <w:rPr>
          <w:rFonts w:ascii="Calibri" w:hAnsi="Calibri"/>
          <w:szCs w:val="22"/>
        </w:rPr>
        <w:t>.</w:t>
      </w:r>
      <w:r w:rsidR="00321C92" w:rsidRPr="00EB35F2">
        <w:rPr>
          <w:rStyle w:val="FootnoteReference"/>
          <w:rFonts w:ascii="Calibri" w:hAnsi="Calibri"/>
          <w:szCs w:val="22"/>
        </w:rPr>
        <w:footnoteReference w:id="4"/>
      </w:r>
      <w:r w:rsidR="00321C92" w:rsidRPr="00EB35F2">
        <w:rPr>
          <w:rFonts w:ascii="Calibri" w:hAnsi="Calibri"/>
          <w:szCs w:val="22"/>
        </w:rPr>
        <w:t xml:space="preserve"> </w:t>
      </w:r>
      <w:r w:rsidR="00BF3E77" w:rsidRPr="00EB35F2">
        <w:rPr>
          <w:rFonts w:ascii="Calibri" w:hAnsi="Calibri" w:cs="PTSans-Regular"/>
          <w:color w:val="000000"/>
          <w:szCs w:val="22"/>
          <w:lang w:bidi="ar-SA"/>
        </w:rPr>
        <w:t>Demand beyond traditional probiotic offerings</w:t>
      </w:r>
      <w:r w:rsidR="008E5948">
        <w:rPr>
          <w:rFonts w:ascii="Calibri" w:hAnsi="Calibri" w:cs="PTSans-Regular"/>
          <w:color w:val="000000"/>
          <w:szCs w:val="22"/>
          <w:lang w:bidi="ar-SA"/>
        </w:rPr>
        <w:t>,</w:t>
      </w:r>
      <w:r w:rsidR="00BF3E77" w:rsidRPr="00EB35F2">
        <w:rPr>
          <w:rFonts w:ascii="Calibri" w:hAnsi="Calibri" w:cs="PTSans-Regular"/>
          <w:color w:val="000000"/>
          <w:szCs w:val="22"/>
          <w:lang w:bidi="ar-SA"/>
        </w:rPr>
        <w:t xml:space="preserve"> such as </w:t>
      </w:r>
      <w:r w:rsidR="00D16752" w:rsidRPr="00EB35F2">
        <w:rPr>
          <w:rFonts w:ascii="Calibri" w:hAnsi="Calibri" w:cs="PTSans-Regular"/>
          <w:color w:val="000000"/>
          <w:szCs w:val="22"/>
          <w:lang w:bidi="ar-SA"/>
        </w:rPr>
        <w:t>yogurts</w:t>
      </w:r>
      <w:r w:rsidR="008E5948">
        <w:rPr>
          <w:rFonts w:ascii="Calibri" w:hAnsi="Calibri" w:cs="PTSans-Regular"/>
          <w:color w:val="000000"/>
          <w:szCs w:val="22"/>
          <w:lang w:bidi="ar-SA"/>
        </w:rPr>
        <w:t>,</w:t>
      </w:r>
      <w:r w:rsidR="00BF3E77" w:rsidRPr="00EB35F2">
        <w:rPr>
          <w:rFonts w:ascii="Calibri" w:hAnsi="Calibri" w:cs="PTSans-Regular"/>
          <w:color w:val="000000"/>
          <w:szCs w:val="22"/>
          <w:lang w:bidi="ar-SA"/>
        </w:rPr>
        <w:t xml:space="preserve"> is also </w:t>
      </w:r>
      <w:r w:rsidR="00A033C9" w:rsidRPr="00EB35F2">
        <w:rPr>
          <w:rFonts w:ascii="Calibri" w:hAnsi="Calibri" w:cs="PTSans-Regular"/>
          <w:color w:val="000000"/>
          <w:szCs w:val="22"/>
          <w:lang w:bidi="ar-SA"/>
        </w:rPr>
        <w:t>driving</w:t>
      </w:r>
      <w:r w:rsidR="00BF3E77" w:rsidRPr="00EB35F2">
        <w:rPr>
          <w:rFonts w:ascii="Calibri" w:hAnsi="Calibri" w:cs="PTSans-Regular"/>
          <w:color w:val="000000"/>
          <w:szCs w:val="22"/>
          <w:lang w:bidi="ar-SA"/>
        </w:rPr>
        <w:t xml:space="preserve"> innovation and</w:t>
      </w:r>
      <w:r w:rsidR="00BF3E77" w:rsidRPr="00EB35F2">
        <w:rPr>
          <w:rFonts w:ascii="Calibri" w:hAnsi="Calibri" w:cs="PTSans-Regular"/>
          <w:szCs w:val="22"/>
          <w:lang w:bidi="ar-SA"/>
        </w:rPr>
        <w:t xml:space="preserve"> probiotic products </w:t>
      </w:r>
      <w:r w:rsidR="00013DD9">
        <w:rPr>
          <w:rFonts w:ascii="Calibri" w:hAnsi="Calibri" w:cs="PTSans-Regular"/>
          <w:szCs w:val="22"/>
          <w:lang w:bidi="ar-SA"/>
        </w:rPr>
        <w:t xml:space="preserve">in Asia </w:t>
      </w:r>
      <w:r w:rsidR="00BF3E77" w:rsidRPr="00EB35F2">
        <w:rPr>
          <w:rFonts w:ascii="Calibri" w:hAnsi="Calibri" w:cs="PTSans-Regular"/>
          <w:szCs w:val="22"/>
          <w:lang w:bidi="ar-SA"/>
        </w:rPr>
        <w:t xml:space="preserve">are beginning to expand </w:t>
      </w:r>
      <w:r w:rsidR="008E5948">
        <w:rPr>
          <w:rFonts w:ascii="Calibri" w:hAnsi="Calibri" w:cs="PTSans-Regular"/>
          <w:szCs w:val="22"/>
          <w:lang w:bidi="ar-SA"/>
        </w:rPr>
        <w:t>in</w:t>
      </w:r>
      <w:r w:rsidR="00BF3E77" w:rsidRPr="00EB35F2">
        <w:rPr>
          <w:rFonts w:ascii="Calibri" w:hAnsi="Calibri" w:cs="PTSans-Regular"/>
          <w:szCs w:val="22"/>
          <w:lang w:bidi="ar-SA"/>
        </w:rPr>
        <w:t xml:space="preserve">to </w:t>
      </w:r>
      <w:r w:rsidR="00DE4543" w:rsidRPr="00EB35F2">
        <w:rPr>
          <w:rFonts w:ascii="Calibri" w:hAnsi="Calibri" w:cs="PTSans-Regular"/>
          <w:szCs w:val="22"/>
          <w:lang w:bidi="ar-SA"/>
        </w:rPr>
        <w:t xml:space="preserve">beverages, </w:t>
      </w:r>
    </w:p>
    <w:p w14:paraId="23BB6DF3" w14:textId="77777777" w:rsidR="009913CB" w:rsidRPr="00EB35F2" w:rsidRDefault="00BF3E77" w:rsidP="00BF3E77">
      <w:pPr>
        <w:autoSpaceDE w:val="0"/>
        <w:autoSpaceDN w:val="0"/>
        <w:adjustRightInd w:val="0"/>
        <w:spacing w:after="0" w:line="240" w:lineRule="auto"/>
        <w:rPr>
          <w:rFonts w:ascii="Calibri" w:hAnsi="Calibri" w:cs="PTSans-Regular"/>
          <w:szCs w:val="22"/>
          <w:lang w:bidi="ar-SA"/>
        </w:rPr>
      </w:pPr>
      <w:r w:rsidRPr="00EB35F2">
        <w:rPr>
          <w:rFonts w:ascii="Calibri" w:hAnsi="Calibri" w:cs="PTSans-Regular"/>
          <w:szCs w:val="22"/>
          <w:lang w:bidi="ar-SA"/>
        </w:rPr>
        <w:t>confections, chocolates, baked goods and snacks.</w:t>
      </w:r>
    </w:p>
    <w:p w14:paraId="6875BE05" w14:textId="77777777" w:rsidR="00321C92" w:rsidRPr="00EB35F2" w:rsidRDefault="00321C92" w:rsidP="00BF3E77">
      <w:pPr>
        <w:autoSpaceDE w:val="0"/>
        <w:autoSpaceDN w:val="0"/>
        <w:adjustRightInd w:val="0"/>
        <w:spacing w:after="0" w:line="240" w:lineRule="auto"/>
        <w:rPr>
          <w:rFonts w:ascii="Calibri" w:hAnsi="Calibri" w:cs="PTSans-Regular"/>
          <w:szCs w:val="22"/>
          <w:lang w:bidi="ar-SA"/>
        </w:rPr>
      </w:pPr>
    </w:p>
    <w:p w14:paraId="0807AF3F" w14:textId="77777777" w:rsidR="00321C92" w:rsidRPr="00EB35F2" w:rsidRDefault="00321C92" w:rsidP="0009171A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PTSans-Regular"/>
          <w:color w:val="000000"/>
          <w:szCs w:val="22"/>
          <w:lang w:bidi="ar-SA"/>
        </w:rPr>
      </w:pPr>
      <w:r w:rsidRPr="00EB35F2">
        <w:rPr>
          <w:rFonts w:ascii="Calibri" w:hAnsi="Calibri" w:cs="PTSans-Regular"/>
          <w:b/>
          <w:bCs/>
          <w:color w:val="000000"/>
          <w:szCs w:val="22"/>
          <w:lang w:bidi="ar-SA"/>
        </w:rPr>
        <w:t>Strong Opportunity for Innovation in Probiotic Foods and Beverages</w:t>
      </w:r>
    </w:p>
    <w:p w14:paraId="29DAA6CE" w14:textId="77777777" w:rsidR="00BF3E77" w:rsidRPr="00EB35F2" w:rsidRDefault="00BF3E77" w:rsidP="00ED14C9">
      <w:pPr>
        <w:autoSpaceDE w:val="0"/>
        <w:autoSpaceDN w:val="0"/>
        <w:adjustRightInd w:val="0"/>
        <w:spacing w:after="0" w:line="240" w:lineRule="auto"/>
        <w:rPr>
          <w:rFonts w:ascii="Calibri" w:hAnsi="Calibri" w:cs="PTSans-Regular"/>
          <w:color w:val="000000"/>
          <w:szCs w:val="22"/>
          <w:lang w:bidi="ar-SA"/>
        </w:rPr>
      </w:pPr>
    </w:p>
    <w:p w14:paraId="443DF90A" w14:textId="2452285B" w:rsidR="008B3AE0" w:rsidRPr="00EB35F2" w:rsidRDefault="003F06BE" w:rsidP="008B3AE0">
      <w:pPr>
        <w:autoSpaceDE w:val="0"/>
        <w:autoSpaceDN w:val="0"/>
        <w:adjustRightInd w:val="0"/>
        <w:spacing w:after="0" w:line="240" w:lineRule="auto"/>
        <w:rPr>
          <w:rFonts w:ascii="Calibri" w:hAnsi="Calibri" w:cs="PTSans-Regular"/>
          <w:color w:val="000000"/>
          <w:szCs w:val="22"/>
          <w:lang w:bidi="ar-SA"/>
        </w:rPr>
      </w:pPr>
      <w:r w:rsidRPr="00EB35F2">
        <w:rPr>
          <w:rFonts w:ascii="Calibri" w:hAnsi="Calibri" w:cs="PTSans-Regular"/>
          <w:color w:val="000000"/>
          <w:szCs w:val="22"/>
          <w:lang w:bidi="ar-SA"/>
        </w:rPr>
        <w:t>“</w:t>
      </w:r>
      <w:r w:rsidR="008B3AE0" w:rsidRPr="00EB35F2">
        <w:rPr>
          <w:rFonts w:ascii="Calibri" w:hAnsi="Calibri" w:cs="PTSans-Regular"/>
          <w:color w:val="000000"/>
          <w:szCs w:val="22"/>
          <w:lang w:bidi="ar-SA"/>
        </w:rPr>
        <w:t>Successful probiotic products across all global markets must include innovation into new product categories,</w:t>
      </w:r>
      <w:r w:rsidR="00654C9C">
        <w:rPr>
          <w:rFonts w:ascii="Calibri" w:hAnsi="Calibri" w:cs="PTSans-Regular"/>
          <w:color w:val="000000"/>
          <w:szCs w:val="22"/>
          <w:lang w:bidi="ar-SA"/>
        </w:rPr>
        <w:t>”</w:t>
      </w:r>
      <w:r w:rsidR="008B3AE0" w:rsidRPr="00EB35F2">
        <w:rPr>
          <w:rFonts w:ascii="Calibri" w:hAnsi="Calibri" w:cs="PTSans-Regular"/>
          <w:color w:val="000000"/>
          <w:szCs w:val="22"/>
          <w:lang w:bidi="ar-SA"/>
        </w:rPr>
        <w:t xml:space="preserve"> continued</w:t>
      </w:r>
      <w:r w:rsidRPr="00EB35F2">
        <w:rPr>
          <w:rFonts w:ascii="Calibri" w:hAnsi="Calibri" w:cs="PTSans-Regular"/>
          <w:color w:val="000000"/>
          <w:szCs w:val="22"/>
          <w:lang w:bidi="ar-SA"/>
        </w:rPr>
        <w:t xml:space="preserve"> </w:t>
      </w:r>
      <w:r w:rsidR="00E8752E" w:rsidRPr="00EB35F2">
        <w:rPr>
          <w:rFonts w:ascii="Calibri" w:hAnsi="Calibri" w:cs="PTSans-Regular"/>
          <w:color w:val="000000"/>
          <w:szCs w:val="22"/>
          <w:lang w:bidi="ar-SA"/>
        </w:rPr>
        <w:t>B</w:t>
      </w:r>
      <w:r w:rsidRPr="00EB35F2">
        <w:rPr>
          <w:rFonts w:ascii="Calibri" w:hAnsi="Calibri" w:cs="PTSans-Regular"/>
          <w:color w:val="000000"/>
          <w:szCs w:val="22"/>
          <w:lang w:bidi="ar-SA"/>
        </w:rPr>
        <w:t>ush</w:t>
      </w:r>
      <w:r w:rsidR="00321C92" w:rsidRPr="00EB35F2">
        <w:rPr>
          <w:rFonts w:ascii="Calibri" w:hAnsi="Calibri" w:cs="PTSans-Regular"/>
          <w:color w:val="000000"/>
          <w:szCs w:val="22"/>
          <w:lang w:bidi="ar-SA"/>
        </w:rPr>
        <w:t>. “</w:t>
      </w:r>
      <w:r w:rsidRPr="00EB35F2">
        <w:rPr>
          <w:rFonts w:ascii="Calibri" w:hAnsi="Calibri" w:cs="PTSans-Regular"/>
          <w:color w:val="000000"/>
          <w:szCs w:val="22"/>
          <w:lang w:bidi="ar-SA"/>
        </w:rPr>
        <w:t>In the past, p</w:t>
      </w:r>
      <w:r w:rsidR="00D92FC1" w:rsidRPr="00EB35F2">
        <w:rPr>
          <w:rFonts w:ascii="Calibri" w:hAnsi="Calibri" w:cs="PTSans-Regular"/>
          <w:color w:val="000000"/>
          <w:szCs w:val="22"/>
          <w:lang w:bidi="ar-SA"/>
        </w:rPr>
        <w:t xml:space="preserve">robiotic stability has led to manufacturing challenges </w:t>
      </w:r>
      <w:r w:rsidRPr="00EB35F2">
        <w:rPr>
          <w:rFonts w:ascii="Calibri" w:hAnsi="Calibri" w:cs="PTSans-Regular"/>
          <w:color w:val="000000"/>
          <w:szCs w:val="22"/>
          <w:lang w:bidi="ar-SA"/>
        </w:rPr>
        <w:t>that</w:t>
      </w:r>
      <w:r w:rsidR="00D92FC1" w:rsidRPr="00EB35F2">
        <w:rPr>
          <w:rFonts w:ascii="Calibri" w:hAnsi="Calibri" w:cs="PTSans-Regular"/>
          <w:color w:val="000000"/>
          <w:szCs w:val="22"/>
          <w:lang w:bidi="ar-SA"/>
        </w:rPr>
        <w:t xml:space="preserve"> may have stifled innovation</w:t>
      </w:r>
      <w:r w:rsidR="00013DD9">
        <w:rPr>
          <w:rFonts w:ascii="Calibri" w:hAnsi="Calibri" w:cs="PTSans-Regular"/>
          <w:color w:val="000000"/>
          <w:szCs w:val="22"/>
          <w:lang w:bidi="ar-SA"/>
        </w:rPr>
        <w:t>,</w:t>
      </w:r>
      <w:r w:rsidR="00D92FC1" w:rsidRPr="00EB35F2">
        <w:rPr>
          <w:rFonts w:ascii="Calibri" w:hAnsi="Calibri" w:cs="PTSans-Regular"/>
          <w:color w:val="000000"/>
          <w:szCs w:val="22"/>
          <w:lang w:bidi="ar-SA"/>
        </w:rPr>
        <w:t xml:space="preserve"> because it was thought </w:t>
      </w:r>
      <w:r w:rsidR="008B3AE0" w:rsidRPr="00EB35F2">
        <w:rPr>
          <w:rFonts w:ascii="Calibri" w:hAnsi="Calibri" w:cs="PTSans-Regular"/>
          <w:color w:val="000000"/>
          <w:szCs w:val="22"/>
          <w:lang w:bidi="ar-SA"/>
        </w:rPr>
        <w:t>probiotics</w:t>
      </w:r>
      <w:r w:rsidR="00D92FC1" w:rsidRPr="00EB35F2">
        <w:rPr>
          <w:rFonts w:ascii="Calibri" w:hAnsi="Calibri" w:cs="PTSans-Regular"/>
          <w:color w:val="000000"/>
          <w:szCs w:val="22"/>
          <w:lang w:bidi="ar-SA"/>
        </w:rPr>
        <w:t xml:space="preserve"> </w:t>
      </w:r>
      <w:r w:rsidR="008B3AE0" w:rsidRPr="00EB35F2">
        <w:rPr>
          <w:rFonts w:ascii="Calibri" w:hAnsi="Calibri" w:cs="PTSans-Regular"/>
          <w:color w:val="000000"/>
          <w:szCs w:val="22"/>
          <w:lang w:bidi="ar-SA"/>
        </w:rPr>
        <w:t xml:space="preserve">could not be </w:t>
      </w:r>
      <w:r w:rsidR="00D92FC1" w:rsidRPr="00EB35F2">
        <w:rPr>
          <w:rFonts w:ascii="Calibri" w:hAnsi="Calibri" w:cs="PTSans-Regular"/>
          <w:color w:val="000000"/>
          <w:szCs w:val="22"/>
          <w:lang w:bidi="ar-SA"/>
        </w:rPr>
        <w:t>incorporated into different types of foods and</w:t>
      </w:r>
      <w:r w:rsidR="00321C92" w:rsidRPr="00EB35F2">
        <w:rPr>
          <w:rFonts w:ascii="Calibri" w:hAnsi="Calibri" w:cs="PTSans-Regular"/>
          <w:color w:val="000000"/>
          <w:szCs w:val="22"/>
          <w:lang w:bidi="ar-SA"/>
        </w:rPr>
        <w:t xml:space="preserve"> beverages.</w:t>
      </w:r>
      <w:r w:rsidR="008B3AE0" w:rsidRPr="00EB35F2">
        <w:rPr>
          <w:rFonts w:ascii="Calibri" w:hAnsi="Calibri" w:cs="PTSans-Regular"/>
          <w:color w:val="000000"/>
          <w:szCs w:val="22"/>
          <w:lang w:bidi="ar-SA"/>
        </w:rPr>
        <w:t xml:space="preserve"> New probiotic </w:t>
      </w:r>
      <w:r w:rsidR="00013DD9">
        <w:rPr>
          <w:rFonts w:ascii="Calibri" w:hAnsi="Calibri" w:cs="PTSans-Regular"/>
          <w:color w:val="000000"/>
          <w:szCs w:val="22"/>
          <w:lang w:bidi="ar-SA"/>
        </w:rPr>
        <w:t>technologies</w:t>
      </w:r>
      <w:r w:rsidR="008B3AE0" w:rsidRPr="00EB35F2">
        <w:rPr>
          <w:rFonts w:ascii="Calibri" w:hAnsi="Calibri" w:cs="PTSans-Regular"/>
          <w:color w:val="000000"/>
          <w:szCs w:val="22"/>
          <w:lang w:bidi="ar-SA"/>
        </w:rPr>
        <w:t xml:space="preserve">, like </w:t>
      </w:r>
      <w:r w:rsidR="008B3AE0" w:rsidRPr="00EB35F2">
        <w:rPr>
          <w:rFonts w:ascii="Calibri" w:hAnsi="Calibri" w:cs="Helvetica"/>
          <w:szCs w:val="22"/>
        </w:rPr>
        <w:t>Ganeden</w:t>
      </w:r>
      <w:r w:rsidR="008B3AE0" w:rsidRPr="00EB35F2">
        <w:rPr>
          <w:rFonts w:ascii="Calibri" w:hAnsi="Calibri" w:cs="Helvetica"/>
          <w:b/>
          <w:szCs w:val="22"/>
        </w:rPr>
        <w:t>BC</w:t>
      </w:r>
      <w:r w:rsidR="008B3AE0" w:rsidRPr="00EB35F2">
        <w:rPr>
          <w:rFonts w:ascii="Calibri" w:hAnsi="Calibri" w:cs="Helvetica"/>
          <w:b/>
          <w:szCs w:val="22"/>
          <w:vertAlign w:val="superscript"/>
        </w:rPr>
        <w:t>30</w:t>
      </w:r>
      <w:r w:rsidR="00654C9C">
        <w:rPr>
          <w:rFonts w:ascii="Calibri" w:hAnsi="Calibri" w:cs="PTSans-Regular"/>
          <w:color w:val="000000"/>
          <w:szCs w:val="22"/>
          <w:lang w:bidi="ar-SA"/>
        </w:rPr>
        <w:t>, have o</w:t>
      </w:r>
      <w:r w:rsidR="00013DD9">
        <w:rPr>
          <w:color w:val="000000" w:themeColor="text1"/>
          <w:szCs w:val="22"/>
        </w:rPr>
        <w:t>pened</w:t>
      </w:r>
      <w:r w:rsidR="00013DD9" w:rsidRPr="00EB35F2">
        <w:rPr>
          <w:color w:val="000000" w:themeColor="text1"/>
          <w:szCs w:val="22"/>
        </w:rPr>
        <w:t xml:space="preserve"> </w:t>
      </w:r>
      <w:r w:rsidR="008B3AE0" w:rsidRPr="00EB35F2">
        <w:rPr>
          <w:color w:val="000000" w:themeColor="text1"/>
          <w:szCs w:val="22"/>
        </w:rPr>
        <w:t xml:space="preserve">up avenues of </w:t>
      </w:r>
      <w:r w:rsidR="0050679D" w:rsidRPr="00EB35F2">
        <w:rPr>
          <w:color w:val="000000" w:themeColor="text1"/>
          <w:szCs w:val="22"/>
        </w:rPr>
        <w:t>innovation because</w:t>
      </w:r>
      <w:r w:rsidR="008B3AE0" w:rsidRPr="00EB35F2">
        <w:rPr>
          <w:color w:val="000000" w:themeColor="text1"/>
          <w:szCs w:val="22"/>
        </w:rPr>
        <w:t xml:space="preserve"> it means </w:t>
      </w:r>
      <w:r w:rsidR="00654C9C">
        <w:rPr>
          <w:color w:val="000000" w:themeColor="text1"/>
          <w:szCs w:val="22"/>
        </w:rPr>
        <w:t>they</w:t>
      </w:r>
      <w:r w:rsidR="008B3AE0" w:rsidRPr="00EB35F2">
        <w:rPr>
          <w:color w:val="000000" w:themeColor="text1"/>
          <w:szCs w:val="22"/>
        </w:rPr>
        <w:t xml:space="preserve"> can be used not just in chilled dairy products but also in applications such as non-dairy beverages, frozen foods, cookies, cereals, baked goods and even hot drink</w:t>
      </w:r>
      <w:r w:rsidR="00013DD9">
        <w:rPr>
          <w:color w:val="000000" w:themeColor="text1"/>
          <w:szCs w:val="22"/>
        </w:rPr>
        <w:t>s</w:t>
      </w:r>
      <w:r w:rsidR="008B3AE0" w:rsidRPr="00EB35F2">
        <w:rPr>
          <w:color w:val="000000" w:themeColor="text1"/>
          <w:szCs w:val="22"/>
        </w:rPr>
        <w:t>.”</w:t>
      </w:r>
    </w:p>
    <w:p w14:paraId="1887C40F" w14:textId="77777777" w:rsidR="00AA407F" w:rsidRPr="00EB35F2" w:rsidRDefault="00AA407F" w:rsidP="00321C92">
      <w:pPr>
        <w:rPr>
          <w:rFonts w:ascii="Calibri" w:hAnsi="Calibri" w:cs="Helvetica"/>
          <w:szCs w:val="22"/>
        </w:rPr>
      </w:pPr>
    </w:p>
    <w:p w14:paraId="2B793B9B" w14:textId="44C6C251" w:rsidR="008B3AE0" w:rsidRPr="00EB35F2" w:rsidRDefault="00321C92" w:rsidP="00C15E55">
      <w:pPr>
        <w:rPr>
          <w:rFonts w:cstheme="minorHAnsi"/>
          <w:szCs w:val="22"/>
        </w:rPr>
      </w:pPr>
      <w:r w:rsidRPr="00EB35F2">
        <w:rPr>
          <w:rFonts w:ascii="Calibri" w:hAnsi="Calibri" w:cs="Helvetica"/>
          <w:szCs w:val="22"/>
        </w:rPr>
        <w:t>Ganeden</w:t>
      </w:r>
      <w:r w:rsidRPr="00EB35F2">
        <w:rPr>
          <w:rFonts w:ascii="Calibri" w:hAnsi="Calibri" w:cs="Helvetica"/>
          <w:b/>
          <w:szCs w:val="22"/>
        </w:rPr>
        <w:t>BC</w:t>
      </w:r>
      <w:r w:rsidRPr="00EB35F2">
        <w:rPr>
          <w:rFonts w:ascii="Calibri" w:hAnsi="Calibri" w:cs="Helvetica"/>
          <w:b/>
          <w:szCs w:val="22"/>
          <w:vertAlign w:val="superscript"/>
        </w:rPr>
        <w:t>30</w:t>
      </w:r>
      <w:r w:rsidRPr="00EB35F2">
        <w:rPr>
          <w:rFonts w:ascii="Calibri" w:hAnsi="Calibri" w:cs="PTSans-Regular"/>
          <w:color w:val="000000"/>
          <w:szCs w:val="22"/>
          <w:lang w:bidi="ar-SA"/>
        </w:rPr>
        <w:t xml:space="preserve"> </w:t>
      </w:r>
      <w:r w:rsidRPr="00EB35F2">
        <w:rPr>
          <w:rFonts w:cstheme="minorHAnsi"/>
          <w:szCs w:val="22"/>
        </w:rPr>
        <w:t>(</w:t>
      </w:r>
      <w:r w:rsidRPr="00EB35F2">
        <w:rPr>
          <w:rFonts w:cstheme="minorHAnsi"/>
          <w:i/>
          <w:szCs w:val="22"/>
        </w:rPr>
        <w:t xml:space="preserve">Bacillus </w:t>
      </w:r>
      <w:r w:rsidRPr="00177B2D">
        <w:rPr>
          <w:rFonts w:cstheme="minorHAnsi"/>
          <w:i/>
          <w:noProof/>
          <w:szCs w:val="22"/>
        </w:rPr>
        <w:t>coagulans</w:t>
      </w:r>
      <w:r w:rsidR="00A01370" w:rsidRPr="0021676F">
        <w:rPr>
          <w:rFonts w:cstheme="minorHAnsi"/>
          <w:szCs w:val="22"/>
        </w:rPr>
        <w:t xml:space="preserve"> GBI-30, 6086</w:t>
      </w:r>
      <w:r w:rsidRPr="00EB35F2">
        <w:rPr>
          <w:rFonts w:cstheme="minorHAnsi"/>
          <w:bCs/>
          <w:szCs w:val="22"/>
        </w:rPr>
        <w:t xml:space="preserve">) </w:t>
      </w:r>
      <w:r w:rsidRPr="00EB35F2">
        <w:rPr>
          <w:bCs/>
          <w:szCs w:val="22"/>
        </w:rPr>
        <w:t xml:space="preserve">is a </w:t>
      </w:r>
      <w:r w:rsidRPr="00177B2D">
        <w:rPr>
          <w:bCs/>
          <w:noProof/>
          <w:szCs w:val="22"/>
        </w:rPr>
        <w:t>market leading</w:t>
      </w:r>
      <w:r w:rsidRPr="00EB35F2">
        <w:rPr>
          <w:bCs/>
          <w:szCs w:val="22"/>
        </w:rPr>
        <w:t xml:space="preserve"> probiotic strain that offers digestive, </w:t>
      </w:r>
      <w:r w:rsidR="00A01370">
        <w:rPr>
          <w:bCs/>
          <w:szCs w:val="22"/>
        </w:rPr>
        <w:t xml:space="preserve">immune and protein utilization </w:t>
      </w:r>
      <w:r w:rsidRPr="00EB35F2">
        <w:rPr>
          <w:bCs/>
          <w:szCs w:val="22"/>
        </w:rPr>
        <w:t xml:space="preserve">health benefits. </w:t>
      </w:r>
      <w:r w:rsidR="00A01370">
        <w:rPr>
          <w:szCs w:val="22"/>
        </w:rPr>
        <w:t xml:space="preserve">Because </w:t>
      </w:r>
      <w:r w:rsidRPr="00EB35F2">
        <w:rPr>
          <w:rFonts w:ascii="Calibri" w:hAnsi="Calibri" w:cs="Helvetica"/>
          <w:szCs w:val="22"/>
        </w:rPr>
        <w:t>Ganeden</w:t>
      </w:r>
      <w:r w:rsidRPr="00EB35F2">
        <w:rPr>
          <w:rFonts w:ascii="Calibri" w:hAnsi="Calibri" w:cs="Helvetica"/>
          <w:b/>
          <w:szCs w:val="22"/>
        </w:rPr>
        <w:t>BC</w:t>
      </w:r>
      <w:r w:rsidRPr="00EB35F2">
        <w:rPr>
          <w:rFonts w:ascii="Calibri" w:hAnsi="Calibri" w:cs="Helvetica"/>
          <w:b/>
          <w:szCs w:val="22"/>
          <w:vertAlign w:val="superscript"/>
        </w:rPr>
        <w:t>30</w:t>
      </w:r>
      <w:r w:rsidR="00A01370">
        <w:rPr>
          <w:szCs w:val="22"/>
        </w:rPr>
        <w:t xml:space="preserve"> is a spore-forming probiotic, </w:t>
      </w:r>
      <w:r w:rsidR="0050679D">
        <w:rPr>
          <w:szCs w:val="22"/>
        </w:rPr>
        <w:t>it</w:t>
      </w:r>
      <w:r w:rsidR="0050679D" w:rsidRPr="00EB35F2">
        <w:rPr>
          <w:rFonts w:cstheme="minorHAnsi"/>
          <w:color w:val="000000" w:themeColor="text1"/>
          <w:szCs w:val="22"/>
        </w:rPr>
        <w:t xml:space="preserve"> </w:t>
      </w:r>
      <w:r w:rsidRPr="00EB35F2">
        <w:rPr>
          <w:rFonts w:cstheme="minorHAnsi"/>
          <w:color w:val="000000" w:themeColor="text1"/>
          <w:szCs w:val="22"/>
        </w:rPr>
        <w:t xml:space="preserve">is much more resistant to </w:t>
      </w:r>
      <w:r w:rsidR="00A01370">
        <w:rPr>
          <w:rFonts w:cstheme="minorHAnsi"/>
          <w:color w:val="000000" w:themeColor="text1"/>
          <w:szCs w:val="22"/>
        </w:rPr>
        <w:t xml:space="preserve">the </w:t>
      </w:r>
      <w:r w:rsidRPr="00EB35F2">
        <w:rPr>
          <w:rFonts w:cstheme="minorHAnsi"/>
          <w:color w:val="000000" w:themeColor="text1"/>
          <w:szCs w:val="22"/>
        </w:rPr>
        <w:t xml:space="preserve">extremes of pH, heat, cold and pressure than vegetative cells, making </w:t>
      </w:r>
      <w:r w:rsidR="00A01370">
        <w:rPr>
          <w:rFonts w:cstheme="minorHAnsi"/>
          <w:color w:val="000000" w:themeColor="text1"/>
          <w:szCs w:val="22"/>
        </w:rPr>
        <w:t>it</w:t>
      </w:r>
      <w:r w:rsidR="00A01370" w:rsidRPr="00EB35F2">
        <w:rPr>
          <w:rFonts w:cstheme="minorHAnsi"/>
          <w:color w:val="000000" w:themeColor="text1"/>
          <w:szCs w:val="22"/>
        </w:rPr>
        <w:t xml:space="preserve"> </w:t>
      </w:r>
      <w:r w:rsidRPr="00EB35F2">
        <w:rPr>
          <w:rFonts w:cstheme="minorHAnsi"/>
          <w:color w:val="000000" w:themeColor="text1"/>
          <w:szCs w:val="22"/>
        </w:rPr>
        <w:t xml:space="preserve">a </w:t>
      </w:r>
      <w:r w:rsidR="00A01370">
        <w:rPr>
          <w:rFonts w:cstheme="minorHAnsi"/>
          <w:color w:val="000000" w:themeColor="text1"/>
          <w:szCs w:val="22"/>
        </w:rPr>
        <w:t xml:space="preserve">much </w:t>
      </w:r>
      <w:r w:rsidRPr="00EB35F2">
        <w:rPr>
          <w:rFonts w:cstheme="minorHAnsi"/>
          <w:color w:val="000000" w:themeColor="text1"/>
          <w:szCs w:val="22"/>
        </w:rPr>
        <w:t xml:space="preserve">better fit for </w:t>
      </w:r>
      <w:r w:rsidRPr="00177B2D">
        <w:rPr>
          <w:rFonts w:cstheme="minorHAnsi"/>
          <w:noProof/>
          <w:color w:val="000000" w:themeColor="text1"/>
          <w:szCs w:val="22"/>
        </w:rPr>
        <w:t>fortification</w:t>
      </w:r>
      <w:r w:rsidRPr="00EB35F2">
        <w:rPr>
          <w:rFonts w:cstheme="minorHAnsi"/>
          <w:color w:val="000000" w:themeColor="text1"/>
          <w:szCs w:val="22"/>
        </w:rPr>
        <w:t xml:space="preserve"> of everyday foods and beverages.</w:t>
      </w:r>
      <w:r w:rsidRPr="00EB35F2">
        <w:rPr>
          <w:szCs w:val="22"/>
        </w:rPr>
        <w:t xml:space="preserve"> Highly stable </w:t>
      </w:r>
      <w:r w:rsidR="00013DD9">
        <w:rPr>
          <w:szCs w:val="22"/>
        </w:rPr>
        <w:t>with</w:t>
      </w:r>
      <w:r w:rsidRPr="00EB35F2">
        <w:rPr>
          <w:szCs w:val="22"/>
        </w:rPr>
        <w:t xml:space="preserve"> up to three years of shelf life, </w:t>
      </w:r>
      <w:r w:rsidRPr="00EB35F2">
        <w:rPr>
          <w:rFonts w:cstheme="minorHAnsi"/>
          <w:szCs w:val="22"/>
        </w:rPr>
        <w:t>it</w:t>
      </w:r>
      <w:r w:rsidRPr="00EB35F2">
        <w:rPr>
          <w:szCs w:val="22"/>
        </w:rPr>
        <w:t xml:space="preserve"> has a protective shell that shields it from both stomach acids as well as food-processing conditions like heat, shear, HTST and HPP pasteurization. Ganeden</w:t>
      </w:r>
      <w:r w:rsidRPr="00EB35F2">
        <w:rPr>
          <w:b/>
          <w:bCs/>
          <w:szCs w:val="22"/>
        </w:rPr>
        <w:t>BC</w:t>
      </w:r>
      <w:r w:rsidRPr="00EB35F2">
        <w:rPr>
          <w:b/>
          <w:bCs/>
          <w:szCs w:val="22"/>
          <w:vertAlign w:val="superscript"/>
        </w:rPr>
        <w:t>30</w:t>
      </w:r>
      <w:r w:rsidRPr="00EB35F2">
        <w:rPr>
          <w:szCs w:val="22"/>
        </w:rPr>
        <w:t xml:space="preserve"> is an effective product backed by over 25 published papers. It leads globally, with more than 900 products currently on shelves—over 350 of which launched in 2017. </w:t>
      </w:r>
    </w:p>
    <w:p w14:paraId="64F08013" w14:textId="7EE2E43A" w:rsidR="00D26827" w:rsidRPr="00EB35F2" w:rsidRDefault="000C62D1" w:rsidP="00EE2F5E">
      <w:pPr>
        <w:autoSpaceDE w:val="0"/>
        <w:autoSpaceDN w:val="0"/>
        <w:adjustRightInd w:val="0"/>
        <w:spacing w:after="0" w:line="240" w:lineRule="auto"/>
        <w:rPr>
          <w:rFonts w:ascii="Calibri" w:hAnsi="Calibri" w:cs="PTSans-Regular"/>
          <w:color w:val="000000"/>
          <w:szCs w:val="22"/>
          <w:lang w:bidi="ar-SA"/>
        </w:rPr>
      </w:pPr>
      <w:r>
        <w:rPr>
          <w:rFonts w:ascii="Calibri" w:hAnsi="Calibri" w:cs="PTSans-Regular"/>
          <w:color w:val="000000"/>
          <w:szCs w:val="22"/>
          <w:lang w:bidi="ar-SA"/>
        </w:rPr>
        <w:t>“</w:t>
      </w:r>
      <w:r w:rsidR="00AA407F" w:rsidRPr="00EB35F2">
        <w:rPr>
          <w:rFonts w:ascii="Calibri" w:hAnsi="Calibri" w:cs="PTSans-Regular"/>
          <w:color w:val="000000"/>
          <w:szCs w:val="22"/>
          <w:lang w:bidi="ar-SA"/>
        </w:rPr>
        <w:t>The challenges with introducing new probiotic products and brands into untapped economies such as Latin America and China must be met</w:t>
      </w:r>
      <w:r w:rsidR="00804D8C">
        <w:rPr>
          <w:rFonts w:ascii="Calibri" w:hAnsi="Calibri" w:cs="PTSans-Regular"/>
          <w:color w:val="000000"/>
          <w:szCs w:val="22"/>
          <w:lang w:bidi="ar-SA"/>
        </w:rPr>
        <w:t xml:space="preserve"> with</w:t>
      </w:r>
      <w:r w:rsidR="00AA407F" w:rsidRPr="00EB35F2">
        <w:rPr>
          <w:rFonts w:ascii="Calibri" w:hAnsi="Calibri" w:cs="PTSans-Regular"/>
          <w:color w:val="000000"/>
          <w:szCs w:val="22"/>
          <w:lang w:bidi="ar-SA"/>
        </w:rPr>
        <w:t xml:space="preserve"> </w:t>
      </w:r>
      <w:r w:rsidR="00D26827" w:rsidRPr="00EB35F2">
        <w:rPr>
          <w:rFonts w:ascii="Calibri" w:hAnsi="Calibri" w:cs="PTSans-Regular"/>
          <w:color w:val="000000"/>
          <w:szCs w:val="22"/>
          <w:lang w:bidi="ar-SA"/>
        </w:rPr>
        <w:t xml:space="preserve">science-backed </w:t>
      </w:r>
      <w:r w:rsidR="00AA407F" w:rsidRPr="00EB35F2">
        <w:rPr>
          <w:rFonts w:ascii="Calibri" w:hAnsi="Calibri" w:cs="PTSans-Regular"/>
          <w:color w:val="000000"/>
          <w:szCs w:val="22"/>
          <w:lang w:bidi="ar-SA"/>
        </w:rPr>
        <w:t>probiotic</w:t>
      </w:r>
      <w:r w:rsidR="00804D8C">
        <w:rPr>
          <w:rFonts w:ascii="Calibri" w:hAnsi="Calibri" w:cs="PTSans-Regular"/>
          <w:color w:val="000000"/>
          <w:szCs w:val="22"/>
          <w:lang w:bidi="ar-SA"/>
        </w:rPr>
        <w:t>s</w:t>
      </w:r>
      <w:r w:rsidR="00AA407F" w:rsidRPr="00EB35F2">
        <w:rPr>
          <w:rFonts w:ascii="Calibri" w:hAnsi="Calibri" w:cs="PTSans-Regular"/>
          <w:color w:val="000000"/>
          <w:szCs w:val="22"/>
          <w:lang w:bidi="ar-SA"/>
        </w:rPr>
        <w:t xml:space="preserve"> </w:t>
      </w:r>
      <w:r w:rsidR="00D26827" w:rsidRPr="00EB35F2">
        <w:rPr>
          <w:rFonts w:ascii="Calibri" w:hAnsi="Calibri" w:cs="PTSans-Regular"/>
          <w:color w:val="000000"/>
          <w:szCs w:val="22"/>
          <w:lang w:bidi="ar-SA"/>
        </w:rPr>
        <w:t xml:space="preserve">that are well-positioned and can be efficiently formulated into </w:t>
      </w:r>
      <w:r w:rsidR="00804D8C">
        <w:rPr>
          <w:rFonts w:ascii="Calibri" w:hAnsi="Calibri" w:cs="PTSans-Regular"/>
          <w:color w:val="000000"/>
          <w:szCs w:val="22"/>
          <w:lang w:bidi="ar-SA"/>
        </w:rPr>
        <w:t>better-for-</w:t>
      </w:r>
      <w:proofErr w:type="gramStart"/>
      <w:r w:rsidR="00804D8C">
        <w:rPr>
          <w:rFonts w:ascii="Calibri" w:hAnsi="Calibri" w:cs="PTSans-Regular"/>
          <w:color w:val="000000"/>
          <w:szCs w:val="22"/>
          <w:lang w:bidi="ar-SA"/>
        </w:rPr>
        <w:t>you</w:t>
      </w:r>
      <w:proofErr w:type="gramEnd"/>
      <w:r w:rsidR="00D26827" w:rsidRPr="00EB35F2">
        <w:rPr>
          <w:rFonts w:ascii="Calibri" w:hAnsi="Calibri" w:cs="PTSans-Regular"/>
          <w:color w:val="000000"/>
          <w:szCs w:val="22"/>
          <w:lang w:bidi="ar-SA"/>
        </w:rPr>
        <w:t xml:space="preserve"> versions o</w:t>
      </w:r>
      <w:r>
        <w:rPr>
          <w:rFonts w:ascii="Calibri" w:hAnsi="Calibri" w:cs="PTSans-Regular"/>
          <w:color w:val="000000"/>
          <w:szCs w:val="22"/>
          <w:lang w:bidi="ar-SA"/>
        </w:rPr>
        <w:t>f everyday foods and beverage,” stated Bush. “</w:t>
      </w:r>
      <w:r w:rsidR="00D26827" w:rsidRPr="00EB35F2">
        <w:rPr>
          <w:rFonts w:ascii="Calibri" w:hAnsi="Calibri" w:cs="PTSans-Regular"/>
          <w:color w:val="000000"/>
          <w:szCs w:val="22"/>
          <w:lang w:bidi="ar-SA"/>
        </w:rPr>
        <w:t>The ingredients that win out are well-studied, branded probiotics that easily convey a benefit-driven story that consumers can understand and trust. A strong branded functional ingredient should be backed by documented</w:t>
      </w:r>
      <w:r>
        <w:rPr>
          <w:rFonts w:ascii="Calibri" w:hAnsi="Calibri" w:cs="PTSans-Regular"/>
          <w:color w:val="000000"/>
          <w:szCs w:val="22"/>
          <w:lang w:bidi="ar-SA"/>
        </w:rPr>
        <w:t xml:space="preserve"> safety, efficacy and quality.” </w:t>
      </w:r>
    </w:p>
    <w:p w14:paraId="796E3FC7" w14:textId="77777777" w:rsidR="00EB35F2" w:rsidRPr="00EB35F2" w:rsidRDefault="00EB35F2" w:rsidP="00EE2F5E">
      <w:pPr>
        <w:autoSpaceDE w:val="0"/>
        <w:autoSpaceDN w:val="0"/>
        <w:adjustRightInd w:val="0"/>
        <w:spacing w:after="0" w:line="240" w:lineRule="auto"/>
        <w:rPr>
          <w:rFonts w:ascii="Calibri" w:hAnsi="Calibri" w:cs="PTSans-Regular"/>
          <w:color w:val="000000"/>
          <w:szCs w:val="22"/>
          <w:lang w:bidi="ar-SA"/>
        </w:rPr>
      </w:pPr>
    </w:p>
    <w:p w14:paraId="15919E32" w14:textId="1D92471E" w:rsidR="00EB35F2" w:rsidRPr="00EB35F2" w:rsidRDefault="00804D8C" w:rsidP="00EE2F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Cs w:val="22"/>
          <w:lang w:val="en-GB"/>
        </w:rPr>
      </w:pPr>
      <w:r>
        <w:rPr>
          <w:rFonts w:cstheme="minorHAnsi"/>
          <w:b/>
          <w:i/>
          <w:szCs w:val="22"/>
          <w:lang w:val="en-GB"/>
        </w:rPr>
        <w:t>Market insights</w:t>
      </w:r>
      <w:r w:rsidR="00EB35F2">
        <w:rPr>
          <w:rFonts w:cstheme="minorHAnsi"/>
          <w:b/>
          <w:i/>
          <w:szCs w:val="22"/>
          <w:lang w:val="en-GB"/>
        </w:rPr>
        <w:t xml:space="preserve"> described in this press release can be found in GandenBC</w:t>
      </w:r>
      <w:r w:rsidR="00EB35F2" w:rsidRPr="0046044B">
        <w:rPr>
          <w:rFonts w:cstheme="minorHAnsi"/>
          <w:b/>
          <w:i/>
          <w:szCs w:val="22"/>
          <w:vertAlign w:val="superscript"/>
          <w:lang w:val="en-GB"/>
        </w:rPr>
        <w:t>30</w:t>
      </w:r>
      <w:r w:rsidR="00EB35F2">
        <w:rPr>
          <w:rFonts w:cstheme="minorHAnsi"/>
          <w:b/>
          <w:i/>
          <w:szCs w:val="22"/>
          <w:lang w:val="en-GB"/>
        </w:rPr>
        <w:t>’s latest report</w:t>
      </w:r>
      <w:r w:rsidR="00EB35F2" w:rsidRPr="00EB35F2">
        <w:rPr>
          <w:rFonts w:cstheme="minorHAnsi"/>
          <w:b/>
          <w:i/>
          <w:szCs w:val="22"/>
          <w:lang w:val="en-GB"/>
        </w:rPr>
        <w:t xml:space="preserve"> ‘</w:t>
      </w:r>
      <w:hyperlink r:id="rId7" w:history="1">
        <w:r w:rsidR="00EB35F2" w:rsidRPr="00EB35F2">
          <w:rPr>
            <w:rStyle w:val="Hyperlink"/>
            <w:rFonts w:cstheme="minorHAnsi"/>
            <w:i/>
            <w:szCs w:val="22"/>
            <w:lang w:val="en-GB"/>
          </w:rPr>
          <w:t>A Global Look at the Digestive Health and Probiotic Market</w:t>
        </w:r>
      </w:hyperlink>
      <w:r w:rsidR="00EB35F2" w:rsidRPr="00EB35F2">
        <w:rPr>
          <w:rFonts w:cstheme="minorHAnsi"/>
          <w:b/>
          <w:i/>
          <w:szCs w:val="22"/>
          <w:lang w:val="en-GB"/>
        </w:rPr>
        <w:t xml:space="preserve">” white paper. To obtain a free copy of this report visit </w:t>
      </w:r>
      <w:hyperlink r:id="rId8" w:history="1">
        <w:r w:rsidR="00EB35F2" w:rsidRPr="00EB35F2">
          <w:rPr>
            <w:rStyle w:val="Hyperlink"/>
            <w:i/>
            <w:szCs w:val="22"/>
          </w:rPr>
          <w:t>here</w:t>
        </w:r>
      </w:hyperlink>
      <w:r w:rsidR="00EB35F2" w:rsidRPr="00EB35F2">
        <w:rPr>
          <w:i/>
          <w:szCs w:val="22"/>
        </w:rPr>
        <w:t xml:space="preserve">. </w:t>
      </w:r>
    </w:p>
    <w:p w14:paraId="0E6EA308" w14:textId="77777777" w:rsidR="00AA407F" w:rsidRPr="00EB35F2" w:rsidRDefault="00AA407F" w:rsidP="00EE2F5E">
      <w:pPr>
        <w:autoSpaceDE w:val="0"/>
        <w:autoSpaceDN w:val="0"/>
        <w:adjustRightInd w:val="0"/>
        <w:spacing w:after="0" w:line="240" w:lineRule="auto"/>
        <w:rPr>
          <w:rFonts w:ascii="Calibri" w:hAnsi="Calibri" w:cs="PTSans-Regular"/>
          <w:b/>
          <w:color w:val="000000"/>
          <w:szCs w:val="22"/>
          <w:lang w:bidi="ar-SA"/>
        </w:rPr>
      </w:pPr>
    </w:p>
    <w:p w14:paraId="45712C98" w14:textId="77777777" w:rsidR="00EE2F5E" w:rsidRPr="00EB35F2" w:rsidRDefault="00EE2F5E" w:rsidP="0009171A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PTSans-Regular"/>
          <w:b/>
          <w:color w:val="000000"/>
          <w:szCs w:val="22"/>
          <w:lang w:bidi="ar-SA"/>
        </w:rPr>
      </w:pPr>
      <w:r w:rsidRPr="00EB35F2">
        <w:rPr>
          <w:rFonts w:ascii="Calibri" w:hAnsi="Calibri" w:cs="PTSans-Regular"/>
          <w:b/>
          <w:color w:val="000000"/>
          <w:szCs w:val="22"/>
          <w:lang w:bidi="ar-SA"/>
        </w:rPr>
        <w:t>About GanedenBC30</w:t>
      </w:r>
    </w:p>
    <w:p w14:paraId="21C89006" w14:textId="39FF4351" w:rsidR="00EE2F5E" w:rsidRPr="00EB35F2" w:rsidRDefault="00EE2F5E" w:rsidP="00EE2F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Helvetica"/>
          <w:color w:val="555555"/>
          <w:szCs w:val="22"/>
          <w:lang w:bidi="ar-SA"/>
        </w:rPr>
      </w:pPr>
      <w:r w:rsidRPr="000C62D1">
        <w:rPr>
          <w:rFonts w:ascii="Calibri" w:eastAsia="Times New Roman" w:hAnsi="Calibri" w:cs="Arial"/>
          <w:szCs w:val="22"/>
        </w:rPr>
        <w:t>Ganeden</w:t>
      </w:r>
      <w:r w:rsidRPr="000C62D1">
        <w:rPr>
          <w:rFonts w:ascii="Calibri" w:eastAsia="Times New Roman" w:hAnsi="Calibri" w:cs="Arial"/>
          <w:b/>
          <w:bCs/>
          <w:szCs w:val="22"/>
        </w:rPr>
        <w:t>BC</w:t>
      </w:r>
      <w:r w:rsidRPr="000C62D1">
        <w:rPr>
          <w:rFonts w:ascii="Calibri" w:eastAsia="Times New Roman" w:hAnsi="Calibri" w:cs="Arial"/>
          <w:b/>
          <w:bCs/>
          <w:szCs w:val="22"/>
          <w:vertAlign w:val="superscript"/>
        </w:rPr>
        <w:t>30</w:t>
      </w:r>
      <w:r w:rsidRPr="000C62D1">
        <w:rPr>
          <w:rFonts w:ascii="Calibri" w:hAnsi="Calibri"/>
          <w:szCs w:val="22"/>
          <w:vertAlign w:val="superscript"/>
        </w:rPr>
        <w:t>®</w:t>
      </w:r>
      <w:r w:rsidRPr="000C62D1">
        <w:rPr>
          <w:rFonts w:ascii="Calibri" w:eastAsia="Times New Roman" w:hAnsi="Calibri" w:cs="Arial"/>
          <w:szCs w:val="22"/>
        </w:rPr>
        <w:t> (</w:t>
      </w:r>
      <w:r w:rsidRPr="000C62D1">
        <w:rPr>
          <w:rFonts w:ascii="Calibri" w:eastAsia="Times New Roman" w:hAnsi="Calibri" w:cs="Arial"/>
          <w:i/>
          <w:iCs/>
          <w:szCs w:val="22"/>
        </w:rPr>
        <w:t xml:space="preserve">Bacillus </w:t>
      </w:r>
      <w:r w:rsidRPr="00177B2D">
        <w:rPr>
          <w:rFonts w:ascii="Calibri" w:eastAsia="Times New Roman" w:hAnsi="Calibri" w:cs="Arial"/>
          <w:i/>
          <w:iCs/>
          <w:noProof/>
          <w:szCs w:val="22"/>
        </w:rPr>
        <w:t>coagulans</w:t>
      </w:r>
      <w:r w:rsidRPr="000C62D1">
        <w:rPr>
          <w:rFonts w:ascii="Calibri" w:eastAsia="Times New Roman" w:hAnsi="Calibri" w:cs="Arial"/>
          <w:szCs w:val="22"/>
        </w:rPr>
        <w:t xml:space="preserve"> GBI-30, 6086) is a patented, FDA GRAS probiotic ingredient found in more than 900 leading food and beverage products around the world. It is a shelf-stable, science-backed probiotic strain that has been shown to provide digestive health, immune health </w:t>
      </w:r>
      <w:r w:rsidRPr="00177B2D">
        <w:rPr>
          <w:rFonts w:ascii="Calibri" w:eastAsia="Times New Roman" w:hAnsi="Calibri" w:cs="Arial"/>
          <w:noProof/>
          <w:szCs w:val="22"/>
        </w:rPr>
        <w:t>and</w:t>
      </w:r>
      <w:r w:rsidRPr="000C62D1">
        <w:rPr>
          <w:rFonts w:ascii="Calibri" w:eastAsia="Times New Roman" w:hAnsi="Calibri" w:cs="Arial"/>
          <w:szCs w:val="22"/>
        </w:rPr>
        <w:t xml:space="preserve"> protein utilization benefits. Unlike most other probiotic strains, Ganeden</w:t>
      </w:r>
      <w:r w:rsidRPr="000C62D1">
        <w:rPr>
          <w:rFonts w:ascii="Calibri" w:eastAsia="Times New Roman" w:hAnsi="Calibri" w:cs="Arial"/>
          <w:b/>
          <w:szCs w:val="22"/>
        </w:rPr>
        <w:t>BC</w:t>
      </w:r>
      <w:r w:rsidRPr="000C62D1">
        <w:rPr>
          <w:rStyle w:val="A4"/>
          <w:rFonts w:ascii="Calibri" w:eastAsia="Times New Roman" w:hAnsi="Calibri" w:cs="Arial"/>
          <w:color w:val="auto"/>
          <w:sz w:val="22"/>
          <w:szCs w:val="22"/>
          <w:vertAlign w:val="superscript"/>
        </w:rPr>
        <w:t>30</w:t>
      </w:r>
      <w:r w:rsidRPr="000C62D1">
        <w:rPr>
          <w:rStyle w:val="A4"/>
          <w:rFonts w:ascii="Calibri" w:eastAsia="Times New Roman" w:hAnsi="Calibri" w:cs="Arial"/>
          <w:color w:val="auto"/>
          <w:sz w:val="22"/>
          <w:szCs w:val="22"/>
        </w:rPr>
        <w:t xml:space="preserve"> </w:t>
      </w:r>
      <w:r w:rsidRPr="000C62D1">
        <w:rPr>
          <w:rFonts w:ascii="Calibri" w:eastAsia="Times New Roman" w:hAnsi="Calibri" w:cs="Arial"/>
          <w:szCs w:val="22"/>
        </w:rPr>
        <w:t xml:space="preserve">is a spore-former, which makes it highly stable and allows it to remain viable throughout most manufacturing processes and the low pH of stomach </w:t>
      </w:r>
      <w:r w:rsidR="0050679D" w:rsidRPr="000C62D1">
        <w:rPr>
          <w:rFonts w:ascii="Calibri" w:eastAsia="Times New Roman" w:hAnsi="Calibri" w:cs="Arial"/>
          <w:szCs w:val="22"/>
        </w:rPr>
        <w:t>acid. Well</w:t>
      </w:r>
      <w:r w:rsidRPr="000C62D1">
        <w:rPr>
          <w:rFonts w:ascii="Calibri" w:eastAsia="Times New Roman" w:hAnsi="Calibri" w:cs="Arial"/>
          <w:szCs w:val="22"/>
        </w:rPr>
        <w:t>-researched and easy to formulate into functional food, beverages and companion animal products, Ganeden</w:t>
      </w:r>
      <w:r w:rsidRPr="000C62D1">
        <w:rPr>
          <w:rFonts w:ascii="Calibri" w:eastAsia="Times New Roman" w:hAnsi="Calibri" w:cs="Arial"/>
          <w:b/>
          <w:szCs w:val="22"/>
        </w:rPr>
        <w:t>BC</w:t>
      </w:r>
      <w:r w:rsidRPr="000C62D1">
        <w:rPr>
          <w:rStyle w:val="A4"/>
          <w:rFonts w:ascii="Calibri" w:eastAsia="Times New Roman" w:hAnsi="Calibri" w:cs="Arial"/>
          <w:color w:val="auto"/>
          <w:sz w:val="22"/>
          <w:szCs w:val="22"/>
          <w:vertAlign w:val="superscript"/>
        </w:rPr>
        <w:t>30</w:t>
      </w:r>
      <w:r w:rsidRPr="000C62D1">
        <w:rPr>
          <w:rStyle w:val="A4"/>
          <w:rFonts w:ascii="Calibri" w:eastAsia="Times New Roman" w:hAnsi="Calibri" w:cs="Arial"/>
          <w:color w:val="auto"/>
          <w:sz w:val="22"/>
          <w:szCs w:val="22"/>
        </w:rPr>
        <w:t xml:space="preserve"> </w:t>
      </w:r>
      <w:r w:rsidRPr="000C62D1">
        <w:rPr>
          <w:rFonts w:ascii="Calibri" w:eastAsia="Times New Roman" w:hAnsi="Calibri" w:cs="Arial"/>
          <w:szCs w:val="22"/>
        </w:rPr>
        <w:t xml:space="preserve">is backed by over 25 published papers. Part of Kerry’s nutrition and wellness portfolio, </w:t>
      </w:r>
      <w:r w:rsidRPr="000C62D1">
        <w:rPr>
          <w:rFonts w:ascii="Calibri" w:hAnsi="Calibri"/>
          <w:szCs w:val="22"/>
        </w:rPr>
        <w:t>Ganeden</w:t>
      </w:r>
      <w:r w:rsidRPr="000C62D1">
        <w:rPr>
          <w:rFonts w:ascii="Calibri" w:hAnsi="Calibri"/>
          <w:b/>
          <w:szCs w:val="22"/>
        </w:rPr>
        <w:t>BC</w:t>
      </w:r>
      <w:r w:rsidRPr="000C62D1">
        <w:rPr>
          <w:rFonts w:ascii="Calibri" w:hAnsi="Calibri"/>
          <w:b/>
          <w:szCs w:val="22"/>
          <w:vertAlign w:val="superscript"/>
        </w:rPr>
        <w:t>30</w:t>
      </w:r>
      <w:r w:rsidRPr="000C62D1">
        <w:rPr>
          <w:rFonts w:ascii="Calibri" w:hAnsi="Calibri"/>
          <w:szCs w:val="22"/>
        </w:rPr>
        <w:t xml:space="preserve"> is </w:t>
      </w:r>
      <w:r w:rsidRPr="000C62D1">
        <w:rPr>
          <w:rFonts w:ascii="Calibri" w:eastAsia="Times New Roman" w:hAnsi="Calibri" w:cs="Helvetica"/>
          <w:szCs w:val="22"/>
          <w:lang w:bidi="ar-SA"/>
        </w:rPr>
        <w:t xml:space="preserve">natural, vegan, Non-GMO Project verified, organic compliant and allergen-free. For more information, please </w:t>
      </w:r>
      <w:r w:rsidRPr="00177B2D">
        <w:rPr>
          <w:rFonts w:ascii="Calibri" w:eastAsia="Times New Roman" w:hAnsi="Calibri" w:cs="Helvetica"/>
          <w:noProof/>
          <w:szCs w:val="22"/>
          <w:lang w:bidi="ar-SA"/>
        </w:rPr>
        <w:t>visit</w:t>
      </w:r>
      <w:r w:rsidR="002D55B7" w:rsidRPr="00177B2D">
        <w:rPr>
          <w:rFonts w:ascii="Calibri" w:eastAsia="Times New Roman" w:hAnsi="Calibri" w:cs="Helvetica"/>
          <w:noProof/>
          <w:szCs w:val="22"/>
          <w:lang w:bidi="ar-SA"/>
        </w:rPr>
        <w:t>:</w:t>
      </w:r>
      <w:r w:rsidR="002D55B7" w:rsidRPr="000C62D1">
        <w:rPr>
          <w:rFonts w:ascii="Calibri" w:eastAsia="Times New Roman" w:hAnsi="Calibri" w:cs="Helvetica"/>
          <w:szCs w:val="22"/>
          <w:lang w:bidi="ar-SA"/>
        </w:rPr>
        <w:t xml:space="preserve"> </w:t>
      </w:r>
      <w:hyperlink r:id="rId9" w:history="1">
        <w:r w:rsidR="002D55B7" w:rsidRPr="002D55B7">
          <w:rPr>
            <w:rStyle w:val="Hyperlink"/>
            <w:rFonts w:ascii="Calibri" w:eastAsia="Times New Roman" w:hAnsi="Calibri" w:cs="Helvetica"/>
            <w:szCs w:val="22"/>
            <w:lang w:bidi="ar-SA"/>
          </w:rPr>
          <w:t>Ganedenprobiotics.com</w:t>
        </w:r>
      </w:hyperlink>
      <w:r w:rsidRPr="00EB35F2">
        <w:rPr>
          <w:rFonts w:ascii="Calibri" w:eastAsia="Times New Roman" w:hAnsi="Calibri" w:cs="Helvetica"/>
          <w:color w:val="555555"/>
          <w:szCs w:val="22"/>
          <w:lang w:bidi="ar-SA"/>
        </w:rPr>
        <w:t>.</w:t>
      </w:r>
    </w:p>
    <w:p w14:paraId="2649F0A0" w14:textId="77777777" w:rsidR="00EE2F5E" w:rsidRPr="00EB35F2" w:rsidRDefault="00EE2F5E" w:rsidP="00EE2F5E">
      <w:pPr>
        <w:autoSpaceDE w:val="0"/>
        <w:autoSpaceDN w:val="0"/>
        <w:adjustRightInd w:val="0"/>
        <w:spacing w:after="0" w:line="240" w:lineRule="auto"/>
        <w:rPr>
          <w:rFonts w:ascii="Calibri" w:hAnsi="Calibri" w:cs="PTSans-Regular"/>
          <w:color w:val="000000"/>
          <w:szCs w:val="22"/>
          <w:lang w:bidi="ar-SA"/>
        </w:rPr>
      </w:pPr>
    </w:p>
    <w:p w14:paraId="787BEACD" w14:textId="4973EACF" w:rsidR="00C709C7" w:rsidRPr="00C709C7" w:rsidRDefault="00DC5038" w:rsidP="00DC5038">
      <w:pPr>
        <w:rPr>
          <w:rStyle w:val="Hyperlink"/>
          <w:rFonts w:ascii="Calibri" w:hAnsi="Calibri"/>
          <w:color w:val="auto"/>
          <w:szCs w:val="22"/>
          <w:u w:val="none"/>
        </w:rPr>
      </w:pPr>
      <w:r w:rsidRPr="00DC5038">
        <w:rPr>
          <w:rFonts w:ascii="Calibri" w:eastAsiaTheme="minorEastAsia" w:hAnsi="Calibri"/>
          <w:b/>
          <w:bCs/>
          <w:color w:val="000000"/>
          <w:szCs w:val="22"/>
        </w:rPr>
        <w:t>Contact:</w:t>
      </w:r>
      <w:r w:rsidRPr="00DC5038">
        <w:rPr>
          <w:rStyle w:val="apple-converted-space"/>
          <w:rFonts w:ascii="Calibri" w:hAnsi="Calibri" w:cs="Arial"/>
          <w:color w:val="4C5A52"/>
          <w:szCs w:val="22"/>
          <w:bdr w:val="none" w:sz="0" w:space="0" w:color="auto" w:frame="1"/>
          <w:shd w:val="clear" w:color="auto" w:fill="FFFFFF"/>
        </w:rPr>
        <w:t> </w:t>
      </w:r>
      <w:r w:rsidRPr="00DC5038">
        <w:rPr>
          <w:rFonts w:ascii="Calibri" w:hAnsi="Calibri" w:cs="Arial"/>
          <w:color w:val="4C5A52"/>
          <w:szCs w:val="22"/>
        </w:rPr>
        <w:br/>
      </w:r>
      <w:r w:rsidR="00C709C7">
        <w:rPr>
          <w:rFonts w:ascii="Calibri" w:hAnsi="Calibri"/>
          <w:szCs w:val="22"/>
        </w:rPr>
        <w:t>Richard Clarke</w:t>
      </w:r>
      <w:r w:rsidRPr="00DC5038">
        <w:rPr>
          <w:rFonts w:ascii="Calibri" w:hAnsi="Calibri"/>
          <w:szCs w:val="22"/>
        </w:rPr>
        <w:br/>
      </w:r>
      <w:r w:rsidR="00C709C7">
        <w:rPr>
          <w:rFonts w:ascii="Calibri" w:hAnsi="Calibri"/>
          <w:szCs w:val="22"/>
        </w:rPr>
        <w:t>Ingredient Communications</w:t>
      </w:r>
      <w:r w:rsidR="00C709C7">
        <w:rPr>
          <w:rFonts w:ascii="Calibri" w:hAnsi="Calibri"/>
          <w:szCs w:val="22"/>
        </w:rPr>
        <w:br/>
      </w:r>
      <w:hyperlink r:id="rId10" w:history="1">
        <w:r w:rsidR="00C709C7" w:rsidRPr="000C5F7E">
          <w:rPr>
            <w:rStyle w:val="Hyperlink"/>
            <w:rFonts w:ascii="Calibri" w:hAnsi="Calibri"/>
            <w:szCs w:val="22"/>
          </w:rPr>
          <w:t>richa</w:t>
        </w:r>
        <w:r w:rsidR="00C709C7" w:rsidRPr="000C5F7E">
          <w:rPr>
            <w:rStyle w:val="Hyperlink"/>
            <w:rFonts w:ascii="Calibri" w:hAnsi="Calibri"/>
            <w:szCs w:val="22"/>
          </w:rPr>
          <w:t>r</w:t>
        </w:r>
        <w:r w:rsidR="00C709C7" w:rsidRPr="000C5F7E">
          <w:rPr>
            <w:rStyle w:val="Hyperlink"/>
            <w:rFonts w:ascii="Calibri" w:hAnsi="Calibri"/>
            <w:szCs w:val="22"/>
          </w:rPr>
          <w:t>d@ingredientcommunications.com</w:t>
        </w:r>
      </w:hyperlink>
      <w:r w:rsidR="00C709C7">
        <w:rPr>
          <w:rFonts w:ascii="Calibri" w:hAnsi="Calibri"/>
          <w:szCs w:val="22"/>
        </w:rPr>
        <w:br/>
        <w:t>+44 1293 886291</w:t>
      </w:r>
    </w:p>
    <w:p w14:paraId="7DA0F7AC" w14:textId="22352B90" w:rsidR="00AB2789" w:rsidRPr="00EB35F2" w:rsidRDefault="00DC5038" w:rsidP="00DC5038">
      <w:pPr>
        <w:jc w:val="center"/>
        <w:rPr>
          <w:rFonts w:ascii="Calibri" w:hAnsi="Calibri"/>
          <w:szCs w:val="22"/>
        </w:rPr>
      </w:pPr>
      <w:bookmarkStart w:id="0" w:name="_GoBack"/>
      <w:bookmarkEnd w:id="0"/>
      <w:r>
        <w:rPr>
          <w:rFonts w:ascii="Calibri" w:hAnsi="Calibri"/>
          <w:szCs w:val="22"/>
        </w:rPr>
        <w:t>###</w:t>
      </w:r>
    </w:p>
    <w:sectPr w:rsidR="00AB2789" w:rsidRPr="00EB35F2" w:rsidSect="00AA310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A7FFE" w14:textId="77777777" w:rsidR="007646D2" w:rsidRDefault="007646D2" w:rsidP="00DE4543">
      <w:pPr>
        <w:spacing w:after="0" w:line="240" w:lineRule="auto"/>
      </w:pPr>
      <w:r>
        <w:separator/>
      </w:r>
    </w:p>
  </w:endnote>
  <w:endnote w:type="continuationSeparator" w:id="0">
    <w:p w14:paraId="71550C97" w14:textId="77777777" w:rsidR="007646D2" w:rsidRDefault="007646D2" w:rsidP="00DE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PTSans-Regular">
    <w:altName w:val="Arial"/>
    <w:panose1 w:val="020B0503020203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4CA73" w14:textId="77777777" w:rsidR="007646D2" w:rsidRDefault="007646D2" w:rsidP="00DE4543">
      <w:pPr>
        <w:spacing w:after="0" w:line="240" w:lineRule="auto"/>
      </w:pPr>
      <w:r>
        <w:separator/>
      </w:r>
    </w:p>
  </w:footnote>
  <w:footnote w:type="continuationSeparator" w:id="0">
    <w:p w14:paraId="192163F9" w14:textId="77777777" w:rsidR="007646D2" w:rsidRDefault="007646D2" w:rsidP="00DE4543">
      <w:pPr>
        <w:spacing w:after="0" w:line="240" w:lineRule="auto"/>
      </w:pPr>
      <w:r>
        <w:continuationSeparator/>
      </w:r>
    </w:p>
  </w:footnote>
  <w:footnote w:id="1">
    <w:p w14:paraId="4F7BF03A" w14:textId="77777777" w:rsidR="00DE4543" w:rsidRDefault="00DE45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Calibri" w:hAnsi="Calibri"/>
          <w:szCs w:val="22"/>
        </w:rPr>
        <w:t>MarketsandMarkets</w:t>
      </w:r>
      <w:proofErr w:type="spellEnd"/>
      <w:r>
        <w:rPr>
          <w:rFonts w:ascii="Calibri" w:hAnsi="Calibri"/>
          <w:szCs w:val="22"/>
        </w:rPr>
        <w:t xml:space="preserve">, </w:t>
      </w:r>
      <w:r w:rsidRPr="00B30ACC">
        <w:rPr>
          <w:rFonts w:ascii="Calibri" w:hAnsi="Calibri"/>
          <w:szCs w:val="22"/>
        </w:rPr>
        <w:t>2017</w:t>
      </w:r>
    </w:p>
  </w:footnote>
  <w:footnote w:id="2">
    <w:p w14:paraId="4AAB88D2" w14:textId="77777777" w:rsidR="00654C9C" w:rsidRDefault="00654C9C" w:rsidP="00654C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Calibri" w:hAnsi="Calibri"/>
          <w:szCs w:val="22"/>
        </w:rPr>
        <w:t>MarketsandMarkets</w:t>
      </w:r>
      <w:proofErr w:type="spellEnd"/>
      <w:r>
        <w:rPr>
          <w:rFonts w:ascii="Calibri" w:hAnsi="Calibri"/>
          <w:szCs w:val="22"/>
        </w:rPr>
        <w:t xml:space="preserve">, </w:t>
      </w:r>
      <w:r w:rsidRPr="00B30ACC">
        <w:rPr>
          <w:rFonts w:ascii="Calibri" w:hAnsi="Calibri"/>
          <w:szCs w:val="22"/>
        </w:rPr>
        <w:t>2017</w:t>
      </w:r>
    </w:p>
  </w:footnote>
  <w:footnote w:id="3">
    <w:p w14:paraId="60BBC5EC" w14:textId="77777777" w:rsidR="00DE4543" w:rsidRDefault="00DE4543" w:rsidP="00DE45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Calibri" w:hAnsi="Calibri"/>
          <w:szCs w:val="22"/>
        </w:rPr>
        <w:t>MarketsandMarkets</w:t>
      </w:r>
      <w:proofErr w:type="spellEnd"/>
      <w:r>
        <w:rPr>
          <w:rFonts w:ascii="Calibri" w:hAnsi="Calibri"/>
          <w:szCs w:val="22"/>
        </w:rPr>
        <w:t xml:space="preserve">, </w:t>
      </w:r>
      <w:r w:rsidRPr="00B30ACC">
        <w:rPr>
          <w:rFonts w:ascii="Calibri" w:hAnsi="Calibri"/>
          <w:szCs w:val="22"/>
        </w:rPr>
        <w:t>2017</w:t>
      </w:r>
    </w:p>
  </w:footnote>
  <w:footnote w:id="4">
    <w:p w14:paraId="1EA4DB4F" w14:textId="77777777" w:rsidR="00321C92" w:rsidRDefault="00321C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PTSans-Regular"/>
          <w:color w:val="000000"/>
          <w:szCs w:val="22"/>
          <w:lang w:bidi="ar-SA"/>
        </w:rPr>
        <w:t>Mintel,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5A3E3" w14:textId="40655ECF" w:rsidR="00654C9C" w:rsidRDefault="00654C9C" w:rsidP="00654C9C">
    <w:pPr>
      <w:pStyle w:val="Header"/>
      <w:jc w:val="center"/>
    </w:pPr>
    <w:r w:rsidRPr="001E13A4">
      <w:rPr>
        <w:noProof/>
      </w:rPr>
      <w:drawing>
        <wp:inline distT="0" distB="0" distL="0" distR="0" wp14:anchorId="0BF2FC46" wp14:editId="53674F92">
          <wp:extent cx="1165860" cy="1165860"/>
          <wp:effectExtent l="0" t="0" r="0" b="0"/>
          <wp:docPr id="1" name="Picture 1" descr="C:\Users\mfitzge1\AppData\Local\Microsoft\Windows\Temporary Internet Files\Content.Outlook\O8FN2YQ0\Logo_GanedenBC30_4C_US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fitzge1\AppData\Local\Microsoft\Windows\Temporary Internet Files\Content.Outlook\O8FN2YQ0\Logo_GanedenBC30_4C_US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055" cy="116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3MLY0MTM2NTUxNjNS0lEKTi0uzszPAykwrAUActLYbSwAAAA="/>
  </w:docVars>
  <w:rsids>
    <w:rsidRoot w:val="00AB2789"/>
    <w:rsid w:val="00013DD9"/>
    <w:rsid w:val="00023EC5"/>
    <w:rsid w:val="000477F6"/>
    <w:rsid w:val="0009171A"/>
    <w:rsid w:val="000B0ED3"/>
    <w:rsid w:val="000C62D1"/>
    <w:rsid w:val="00177B2D"/>
    <w:rsid w:val="001F7A9F"/>
    <w:rsid w:val="0021676F"/>
    <w:rsid w:val="00264B50"/>
    <w:rsid w:val="002A7B5F"/>
    <w:rsid w:val="002B4419"/>
    <w:rsid w:val="002D55B7"/>
    <w:rsid w:val="00321C92"/>
    <w:rsid w:val="0035664E"/>
    <w:rsid w:val="0039358E"/>
    <w:rsid w:val="00394671"/>
    <w:rsid w:val="003C6738"/>
    <w:rsid w:val="003F06BE"/>
    <w:rsid w:val="0046044B"/>
    <w:rsid w:val="00466DF9"/>
    <w:rsid w:val="005009EB"/>
    <w:rsid w:val="0050679D"/>
    <w:rsid w:val="00567A56"/>
    <w:rsid w:val="00567C1F"/>
    <w:rsid w:val="005B3D26"/>
    <w:rsid w:val="00654C9C"/>
    <w:rsid w:val="00665225"/>
    <w:rsid w:val="006904C9"/>
    <w:rsid w:val="0070061D"/>
    <w:rsid w:val="00747A1E"/>
    <w:rsid w:val="007646D2"/>
    <w:rsid w:val="007F66FA"/>
    <w:rsid w:val="00804D8C"/>
    <w:rsid w:val="0086411D"/>
    <w:rsid w:val="00871E51"/>
    <w:rsid w:val="008B3AE0"/>
    <w:rsid w:val="008E5948"/>
    <w:rsid w:val="00974FD7"/>
    <w:rsid w:val="009913CB"/>
    <w:rsid w:val="00A01370"/>
    <w:rsid w:val="00A033C9"/>
    <w:rsid w:val="00AA310F"/>
    <w:rsid w:val="00AA407F"/>
    <w:rsid w:val="00AB2789"/>
    <w:rsid w:val="00B00A49"/>
    <w:rsid w:val="00B30ACC"/>
    <w:rsid w:val="00B518F6"/>
    <w:rsid w:val="00BC47E1"/>
    <w:rsid w:val="00BF032E"/>
    <w:rsid w:val="00BF3E77"/>
    <w:rsid w:val="00C0292F"/>
    <w:rsid w:val="00C15E55"/>
    <w:rsid w:val="00C709C7"/>
    <w:rsid w:val="00D000FB"/>
    <w:rsid w:val="00D16752"/>
    <w:rsid w:val="00D26827"/>
    <w:rsid w:val="00D36378"/>
    <w:rsid w:val="00D92FC1"/>
    <w:rsid w:val="00DB536C"/>
    <w:rsid w:val="00DC5038"/>
    <w:rsid w:val="00DE4543"/>
    <w:rsid w:val="00E8752E"/>
    <w:rsid w:val="00EB35F2"/>
    <w:rsid w:val="00ED14C9"/>
    <w:rsid w:val="00EE2F5E"/>
    <w:rsid w:val="00F74B3E"/>
    <w:rsid w:val="00F868C3"/>
    <w:rsid w:val="00F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7512A"/>
  <w15:chartTrackingRefBased/>
  <w15:docId w15:val="{ED15EC6B-1D9B-4FC2-8FAD-A91A3A13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2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2789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yperlink">
    <w:name w:val="Hyperlink"/>
    <w:basedOn w:val="DefaultParagraphFont"/>
    <w:uiPriority w:val="99"/>
    <w:unhideWhenUsed/>
    <w:rsid w:val="00AB2789"/>
    <w:rPr>
      <w:color w:val="0000FF"/>
      <w:u w:val="single"/>
    </w:rPr>
  </w:style>
  <w:style w:type="character" w:customStyle="1" w:styleId="xn-money">
    <w:name w:val="xn-money"/>
    <w:basedOn w:val="DefaultParagraphFont"/>
    <w:rsid w:val="00AB2789"/>
  </w:style>
  <w:style w:type="character" w:styleId="Emphasis">
    <w:name w:val="Emphasis"/>
    <w:basedOn w:val="DefaultParagraphFont"/>
    <w:uiPriority w:val="20"/>
    <w:qFormat/>
    <w:rsid w:val="00D26827"/>
    <w:rPr>
      <w:i/>
      <w:iCs/>
    </w:rPr>
  </w:style>
  <w:style w:type="character" w:customStyle="1" w:styleId="A4">
    <w:name w:val="A4"/>
    <w:uiPriority w:val="99"/>
    <w:rsid w:val="00EE2F5E"/>
    <w:rPr>
      <w:rFonts w:ascii="Myriad Pro" w:hAnsi="Myriad Pro" w:cs="Myriad Pro" w:hint="default"/>
      <w:b/>
      <w:bCs/>
      <w:color w:val="000000"/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50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8C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C3"/>
    <w:rPr>
      <w:rFonts w:ascii="Segoe UI" w:hAnsi="Segoe UI" w:cs="Mangal"/>
      <w:sz w:val="18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54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543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E4543"/>
    <w:rPr>
      <w:vertAlign w:val="superscript"/>
    </w:rPr>
  </w:style>
  <w:style w:type="character" w:styleId="Strong">
    <w:name w:val="Strong"/>
    <w:basedOn w:val="DefaultParagraphFont"/>
    <w:uiPriority w:val="22"/>
    <w:qFormat/>
    <w:rsid w:val="00321C9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5F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13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DD9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DD9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DD9"/>
    <w:rPr>
      <w:b/>
      <w:bCs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13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5B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9C"/>
  </w:style>
  <w:style w:type="paragraph" w:styleId="Footer">
    <w:name w:val="footer"/>
    <w:basedOn w:val="Normal"/>
    <w:link w:val="FooterChar"/>
    <w:uiPriority w:val="99"/>
    <w:unhideWhenUsed/>
    <w:rsid w:val="0065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9C"/>
  </w:style>
  <w:style w:type="character" w:customStyle="1" w:styleId="A5">
    <w:name w:val="A5"/>
    <w:uiPriority w:val="99"/>
    <w:rsid w:val="00DC5038"/>
    <w:rPr>
      <w:rFonts w:cs="Myriad Pro"/>
      <w:color w:val="000000"/>
      <w:sz w:val="26"/>
      <w:szCs w:val="26"/>
    </w:rPr>
  </w:style>
  <w:style w:type="character" w:customStyle="1" w:styleId="apple-converted-space">
    <w:name w:val="apple-converted-space"/>
    <w:basedOn w:val="DefaultParagraphFont"/>
    <w:rsid w:val="00DC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ganedenprobiotics.com/ProbioticMarket2018WP_LandingPage.html?utm_source=INHOUSE&amp;utm_medium=PR&amp;utm_term=0618&amp;utm_campaign=GLOBAL&amp;leadsource=White-Paper&amp;secondaryleadsource=INHOUSE-PR-GLOBAL-06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.ganedenprobiotics.com/ProbioticMarket2018WP_LandingPage.html?utm_source=INHOUSE&amp;utm_medium=PR&amp;utm_term=0618&amp;utm_campaign=GLOBAL&amp;leadsource=White-Paper&amp;secondaryleadsource=INHOUSE-PR-GLOBAL-06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ichard@ingredientcommunica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nedenprobiotic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DC26F-7598-9841-8E28-70FBD3C7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5060</Characters>
  <Application>Microsoft Office Word</Application>
  <DocSecurity>0</DocSecurity>
  <Lines>95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Richard Clarke</cp:lastModifiedBy>
  <cp:revision>5</cp:revision>
  <cp:lastPrinted>2018-06-06T12:56:00Z</cp:lastPrinted>
  <dcterms:created xsi:type="dcterms:W3CDTF">2018-06-06T13:05:00Z</dcterms:created>
  <dcterms:modified xsi:type="dcterms:W3CDTF">2018-06-06T13:43:00Z</dcterms:modified>
</cp:coreProperties>
</file>