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278" w:rsidRDefault="00346278" w:rsidP="00346278">
      <w:pPr>
        <w:rPr>
          <w:rFonts w:ascii="Elephant" w:hAnsi="Elephant"/>
          <w:sz w:val="48"/>
          <w:szCs w:val="48"/>
        </w:rPr>
      </w:pPr>
      <w:bookmarkStart w:id="0" w:name="_GoBack"/>
      <w:bookmarkEnd w:id="0"/>
      <w:r w:rsidRPr="00346278">
        <w:rPr>
          <w:rFonts w:ascii="Elephant" w:hAnsi="Elephant"/>
          <w:sz w:val="48"/>
          <w:szCs w:val="48"/>
        </w:rPr>
        <w:t>Stabil efterfrågan på moderna HR-tjänster</w:t>
      </w:r>
    </w:p>
    <w:p w:rsidR="00346278" w:rsidRPr="00A106E9" w:rsidRDefault="00985D8F" w:rsidP="00346278">
      <w:pPr>
        <w:rPr>
          <w:rFonts w:ascii="Times New Roman" w:hAnsi="Times New Roman" w:cs="Times New Roman"/>
          <w:b/>
        </w:rPr>
      </w:pPr>
      <w:r w:rsidRPr="00F8733E">
        <w:rPr>
          <w:rFonts w:ascii="Calibri" w:hAnsi="Calibri" w:cs="Calibri"/>
          <w:b/>
        </w:rPr>
        <w:br/>
      </w:r>
      <w:r w:rsidR="00831B88" w:rsidRPr="00831B88">
        <w:rPr>
          <w:rFonts w:ascii="Times New Roman" w:hAnsi="Times New Roman" w:cs="Times New Roman"/>
          <w:b/>
        </w:rPr>
        <w:t>På grund av det osäkra ekonomiska läget kan man se en inbromsning för bemanningsbranschen under 4 kvartalet 2014. Samtidigt tydliggörs branschens viktiga roll. Bemanningsbranschens spetskompetens, matchning, är central på dagens arbetsmarknad.</w:t>
      </w:r>
    </w:p>
    <w:p w:rsidR="007F74E6" w:rsidRPr="00F8733E" w:rsidRDefault="007F74E6" w:rsidP="00FD27A2">
      <w:pPr>
        <w:pStyle w:val="Allmntstyckeformat"/>
        <w:rPr>
          <w:rFonts w:ascii="Calibri" w:hAnsi="Calibri" w:cs="Calibri"/>
          <w:b/>
          <w:color w:val="auto"/>
        </w:rPr>
      </w:pPr>
    </w:p>
    <w:p w:rsidR="007F74E6" w:rsidRPr="00F8733E" w:rsidRDefault="007F74E6" w:rsidP="00ED24E7">
      <w:pPr>
        <w:pStyle w:val="Default"/>
        <w:rPr>
          <w:rFonts w:ascii="Calibri" w:hAnsi="Calibri" w:cs="Calibri"/>
          <w:b/>
          <w:color w:val="auto"/>
        </w:rPr>
      </w:pPr>
    </w:p>
    <w:p w:rsidR="00346278" w:rsidRPr="00346278" w:rsidRDefault="00346278" w:rsidP="00346278">
      <w:pPr>
        <w:pStyle w:val="Liststycke"/>
        <w:numPr>
          <w:ilvl w:val="0"/>
          <w:numId w:val="6"/>
        </w:numPr>
        <w:spacing w:line="300" w:lineRule="exact"/>
        <w:rPr>
          <w:rFonts w:ascii="Calibri" w:eastAsiaTheme="minorHAnsi" w:hAnsi="Calibri" w:cs="Calibri"/>
          <w:lang w:eastAsia="en-US"/>
        </w:rPr>
      </w:pPr>
      <w:r w:rsidRPr="00346278">
        <w:rPr>
          <w:rFonts w:ascii="Calibri" w:eastAsiaTheme="minorHAnsi" w:hAnsi="Calibri" w:cs="Calibri"/>
          <w:lang w:eastAsia="en-US"/>
        </w:rPr>
        <w:t>Oberoende av om kunderna upplever dåliga tider, goda tider eller inte ser någon konjunktur</w:t>
      </w:r>
      <w:r w:rsidR="006F7771">
        <w:rPr>
          <w:rFonts w:ascii="Calibri" w:eastAsiaTheme="minorHAnsi" w:hAnsi="Calibri" w:cs="Calibri"/>
          <w:lang w:eastAsia="en-US"/>
        </w:rPr>
        <w:t xml:space="preserve">riktning </w:t>
      </w:r>
      <w:r w:rsidRPr="00346278">
        <w:rPr>
          <w:rFonts w:ascii="Calibri" w:eastAsiaTheme="minorHAnsi" w:hAnsi="Calibri" w:cs="Calibri"/>
          <w:lang w:eastAsia="en-US"/>
        </w:rPr>
        <w:t>som helst anlitas dessa tjänster, säger Henrik Bäckström, förbundsdirektör Bemanningsföretagen. Visserligen har försäljningen bromsat in under året som gått, men har etablerat sig på en jämn nivå.</w:t>
      </w:r>
    </w:p>
    <w:p w:rsidR="00346278" w:rsidRPr="00346278" w:rsidRDefault="00346278" w:rsidP="00346278">
      <w:pPr>
        <w:spacing w:line="300" w:lineRule="exact"/>
        <w:rPr>
          <w:rFonts w:ascii="Calibri" w:eastAsiaTheme="minorHAnsi" w:hAnsi="Calibri" w:cs="Calibri"/>
          <w:lang w:eastAsia="en-US"/>
        </w:rPr>
      </w:pPr>
    </w:p>
    <w:p w:rsidR="00346278" w:rsidRDefault="00346278" w:rsidP="00346278">
      <w:pPr>
        <w:spacing w:line="300" w:lineRule="exact"/>
        <w:rPr>
          <w:rFonts w:ascii="Calibri" w:eastAsiaTheme="minorHAnsi" w:hAnsi="Calibri" w:cs="Calibri"/>
          <w:lang w:eastAsia="en-US"/>
        </w:rPr>
      </w:pPr>
      <w:r w:rsidRPr="00346278">
        <w:rPr>
          <w:rFonts w:ascii="Calibri" w:eastAsiaTheme="minorHAnsi" w:hAnsi="Calibri" w:cs="Calibri"/>
          <w:lang w:eastAsia="en-US"/>
        </w:rPr>
        <w:t>Bemanningsbranschen ger företag och offentlig</w:t>
      </w:r>
      <w:r w:rsidR="006F7771">
        <w:rPr>
          <w:rFonts w:ascii="Calibri" w:eastAsiaTheme="minorHAnsi" w:hAnsi="Calibri" w:cs="Calibri"/>
          <w:lang w:eastAsia="en-US"/>
        </w:rPr>
        <w:t xml:space="preserve"> verksamhet</w:t>
      </w:r>
      <w:r w:rsidRPr="00346278">
        <w:rPr>
          <w:rFonts w:ascii="Calibri" w:eastAsiaTheme="minorHAnsi" w:hAnsi="Calibri" w:cs="Calibri"/>
          <w:lang w:eastAsia="en-US"/>
        </w:rPr>
        <w:t xml:space="preserve"> effektiva möjligheter att hantera sina variationsbehov samtidigt som osäkra påhuggsjobb trängs undan.</w:t>
      </w:r>
      <w:r w:rsidR="00764C1D">
        <w:rPr>
          <w:rFonts w:ascii="Calibri" w:eastAsiaTheme="minorHAnsi" w:hAnsi="Calibri" w:cs="Calibri"/>
          <w:lang w:eastAsia="en-US"/>
        </w:rPr>
        <w:t xml:space="preserve"> </w:t>
      </w:r>
    </w:p>
    <w:p w:rsidR="008F6B77" w:rsidRDefault="008F6B77" w:rsidP="008F6B77">
      <w:pPr>
        <w:spacing w:line="300" w:lineRule="exact"/>
        <w:ind w:left="425" w:hanging="425"/>
        <w:rPr>
          <w:rFonts w:ascii="Calibri" w:eastAsiaTheme="minorHAnsi" w:hAnsi="Calibri" w:cs="Calibri"/>
          <w:lang w:eastAsia="en-US"/>
        </w:rPr>
      </w:pPr>
    </w:p>
    <w:p w:rsidR="008F6B77" w:rsidRDefault="008F6B77" w:rsidP="008F6B77">
      <w:pPr>
        <w:pStyle w:val="Liststycke"/>
        <w:numPr>
          <w:ilvl w:val="0"/>
          <w:numId w:val="7"/>
        </w:numPr>
        <w:spacing w:line="300" w:lineRule="exact"/>
        <w:rPr>
          <w:rFonts w:ascii="Calibri" w:eastAsiaTheme="minorHAnsi" w:hAnsi="Calibri" w:cs="Calibri"/>
          <w:lang w:eastAsia="en-US"/>
        </w:rPr>
      </w:pPr>
      <w:r w:rsidRPr="008F6B77">
        <w:rPr>
          <w:rFonts w:ascii="Calibri" w:eastAsiaTheme="minorHAnsi" w:hAnsi="Calibri" w:cs="Calibri"/>
          <w:lang w:eastAsia="en-US"/>
        </w:rPr>
        <w:t>Den kommande höjningen av arbetsgivaravgiften för unga och äldre behöver pareras med andra och nya offensiva närings- och finanspolitiska insatser</w:t>
      </w:r>
      <w:r>
        <w:rPr>
          <w:rFonts w:ascii="Calibri" w:eastAsiaTheme="minorHAnsi" w:hAnsi="Calibri" w:cs="Calibri"/>
          <w:lang w:eastAsia="en-US"/>
        </w:rPr>
        <w:t xml:space="preserve">, säger Henrik Bäckström.  </w:t>
      </w:r>
      <w:r w:rsidRPr="008F6B77">
        <w:rPr>
          <w:rFonts w:ascii="Calibri" w:eastAsiaTheme="minorHAnsi" w:hAnsi="Calibri" w:cs="Calibri"/>
          <w:lang w:eastAsia="en-US"/>
        </w:rPr>
        <w:t>Det är inte rimligt att anställda utsätts för alltför stora indirekta skatter, avgifter och pålagor</w:t>
      </w:r>
      <w:r>
        <w:rPr>
          <w:rFonts w:ascii="Calibri" w:eastAsiaTheme="minorHAnsi" w:hAnsi="Calibri" w:cs="Calibri"/>
          <w:lang w:eastAsia="en-US"/>
        </w:rPr>
        <w:t>.</w:t>
      </w:r>
    </w:p>
    <w:p w:rsidR="00381357" w:rsidRPr="00381357" w:rsidRDefault="00381357" w:rsidP="00381357">
      <w:pPr>
        <w:spacing w:line="300" w:lineRule="exact"/>
        <w:rPr>
          <w:rFonts w:ascii="Calibri" w:eastAsiaTheme="minorHAnsi" w:hAnsi="Calibri" w:cs="Calibri"/>
          <w:lang w:eastAsia="en-US"/>
        </w:rPr>
      </w:pPr>
      <w:r w:rsidRPr="00381357">
        <w:rPr>
          <w:rFonts w:ascii="Calibri" w:eastAsiaTheme="minorHAnsi" w:hAnsi="Calibri" w:cs="Calibri"/>
          <w:lang w:eastAsia="en-US"/>
        </w:rPr>
        <w:t>Bemanningsbranschen i Sverige sätter årligen 172 000 personer i jobb genom personaluthyrning, rekrytering till slutkunder och genom omställningsuppdrag. Bemanningsbranschen anställer 66 procent fler personer födda utanför E</w:t>
      </w:r>
      <w:r w:rsidR="006F7771">
        <w:rPr>
          <w:rFonts w:ascii="Calibri" w:eastAsiaTheme="minorHAnsi" w:hAnsi="Calibri" w:cs="Calibri"/>
          <w:lang w:eastAsia="en-US"/>
        </w:rPr>
        <w:t xml:space="preserve">U än på arbetsmarknaden totalt. </w:t>
      </w:r>
      <w:r w:rsidR="006F7771" w:rsidRPr="006F7771">
        <w:rPr>
          <w:rFonts w:ascii="Calibri" w:eastAsiaTheme="minorHAnsi" w:hAnsi="Calibri" w:cs="Calibri"/>
          <w:lang w:eastAsia="en-US"/>
        </w:rPr>
        <w:t>Andelen ungdomar inom branschen är tre gånger så hög som på den totala arbetsmarknaden.</w:t>
      </w:r>
    </w:p>
    <w:p w:rsidR="00381357" w:rsidRDefault="00381357" w:rsidP="008F6B77">
      <w:pPr>
        <w:spacing w:line="300" w:lineRule="exact"/>
        <w:rPr>
          <w:rFonts w:ascii="Calibri" w:eastAsiaTheme="minorHAnsi" w:hAnsi="Calibri" w:cs="Calibri"/>
          <w:lang w:eastAsia="en-US"/>
        </w:rPr>
      </w:pPr>
    </w:p>
    <w:p w:rsidR="00346278" w:rsidRDefault="008F6B77" w:rsidP="008F6B77">
      <w:pPr>
        <w:spacing w:line="300" w:lineRule="exact"/>
        <w:rPr>
          <w:rFonts w:ascii="Calibri" w:eastAsiaTheme="minorHAnsi" w:hAnsi="Calibri" w:cs="Calibri"/>
          <w:lang w:eastAsia="en-US"/>
        </w:rPr>
      </w:pPr>
      <w:r>
        <w:rPr>
          <w:rFonts w:ascii="Calibri" w:eastAsiaTheme="minorHAnsi" w:hAnsi="Calibri" w:cs="Calibri"/>
          <w:lang w:eastAsia="en-US"/>
        </w:rPr>
        <w:t>Alltför många</w:t>
      </w:r>
      <w:r w:rsidR="00764C1D" w:rsidRPr="008F6B77">
        <w:rPr>
          <w:rFonts w:ascii="Calibri" w:eastAsiaTheme="minorHAnsi" w:hAnsi="Calibri" w:cs="Calibri"/>
          <w:lang w:eastAsia="en-US"/>
        </w:rPr>
        <w:t xml:space="preserve"> befinner sig </w:t>
      </w:r>
      <w:r>
        <w:rPr>
          <w:rFonts w:ascii="Calibri" w:eastAsiaTheme="minorHAnsi" w:hAnsi="Calibri" w:cs="Calibri"/>
          <w:lang w:eastAsia="en-US"/>
        </w:rPr>
        <w:t>fortfarande i utanförskap,</w:t>
      </w:r>
      <w:r w:rsidR="00764C1D" w:rsidRPr="008F6B77">
        <w:rPr>
          <w:rFonts w:ascii="Calibri" w:eastAsiaTheme="minorHAnsi" w:hAnsi="Calibri" w:cs="Calibri"/>
          <w:lang w:eastAsia="en-US"/>
        </w:rPr>
        <w:t xml:space="preserve"> och </w:t>
      </w:r>
      <w:r>
        <w:rPr>
          <w:rFonts w:ascii="Calibri" w:eastAsiaTheme="minorHAnsi" w:hAnsi="Calibri" w:cs="Calibri"/>
          <w:lang w:eastAsia="en-US"/>
        </w:rPr>
        <w:t>sett ur europeiskt perspektiv</w:t>
      </w:r>
      <w:r w:rsidRPr="008F6B77">
        <w:rPr>
          <w:rFonts w:ascii="Calibri" w:eastAsiaTheme="minorHAnsi" w:hAnsi="Calibri" w:cs="Calibri"/>
          <w:lang w:eastAsia="en-US"/>
        </w:rPr>
        <w:t xml:space="preserve"> används svenska bemanningsbranschen</w:t>
      </w:r>
      <w:r>
        <w:rPr>
          <w:rFonts w:ascii="Calibri" w:eastAsiaTheme="minorHAnsi" w:hAnsi="Calibri" w:cs="Calibri"/>
          <w:lang w:eastAsia="en-US"/>
        </w:rPr>
        <w:t xml:space="preserve">, den tydligaste vägen </w:t>
      </w:r>
      <w:r w:rsidR="006F7771">
        <w:rPr>
          <w:rFonts w:ascii="Calibri" w:eastAsiaTheme="minorHAnsi" w:hAnsi="Calibri" w:cs="Calibri"/>
          <w:lang w:eastAsia="en-US"/>
        </w:rPr>
        <w:t>in på arbetsmarknaden, bara till en del av sin kapacitet</w:t>
      </w:r>
      <w:r>
        <w:rPr>
          <w:rFonts w:ascii="Calibri" w:eastAsiaTheme="minorHAnsi" w:hAnsi="Calibri" w:cs="Calibri"/>
          <w:lang w:eastAsia="en-US"/>
        </w:rPr>
        <w:t>. E</w:t>
      </w:r>
      <w:r w:rsidRPr="008F6B77">
        <w:rPr>
          <w:rFonts w:ascii="Calibri" w:eastAsiaTheme="minorHAnsi" w:hAnsi="Calibri" w:cs="Calibri"/>
          <w:lang w:eastAsia="en-US"/>
        </w:rPr>
        <w:t xml:space="preserve">ndast </w:t>
      </w:r>
      <w:r>
        <w:rPr>
          <w:rFonts w:ascii="Calibri" w:eastAsiaTheme="minorHAnsi" w:hAnsi="Calibri" w:cs="Calibri"/>
          <w:lang w:eastAsia="en-US"/>
        </w:rPr>
        <w:t>1,5 % jobbar inom bemanning i Sverige medan andelen i E</w:t>
      </w:r>
      <w:r w:rsidRPr="008F6B77">
        <w:rPr>
          <w:rFonts w:ascii="Calibri" w:eastAsiaTheme="minorHAnsi" w:hAnsi="Calibri" w:cs="Calibri"/>
          <w:lang w:eastAsia="en-US"/>
        </w:rPr>
        <w:t xml:space="preserve">uropa </w:t>
      </w:r>
      <w:r>
        <w:rPr>
          <w:rFonts w:ascii="Calibri" w:eastAsiaTheme="minorHAnsi" w:hAnsi="Calibri" w:cs="Calibri"/>
          <w:lang w:eastAsia="en-US"/>
        </w:rPr>
        <w:t xml:space="preserve">i snitt är </w:t>
      </w:r>
      <w:r w:rsidRPr="008F6B77">
        <w:rPr>
          <w:rFonts w:ascii="Calibri" w:eastAsiaTheme="minorHAnsi" w:hAnsi="Calibri" w:cs="Calibri"/>
          <w:lang w:eastAsia="en-US"/>
        </w:rPr>
        <w:t>dubbelt upp.</w:t>
      </w:r>
    </w:p>
    <w:p w:rsidR="008F6B77" w:rsidRPr="008F6B77" w:rsidRDefault="008F6B77" w:rsidP="008F6B77">
      <w:pPr>
        <w:spacing w:line="300" w:lineRule="exact"/>
        <w:rPr>
          <w:rFonts w:ascii="Calibri" w:eastAsiaTheme="minorHAnsi" w:hAnsi="Calibri" w:cs="Calibri"/>
          <w:lang w:eastAsia="en-US"/>
        </w:rPr>
      </w:pPr>
    </w:p>
    <w:p w:rsidR="00346278" w:rsidRPr="00346278" w:rsidRDefault="00346278" w:rsidP="00346278">
      <w:pPr>
        <w:spacing w:line="300" w:lineRule="exact"/>
        <w:rPr>
          <w:rFonts w:ascii="Calibri" w:eastAsiaTheme="minorHAnsi" w:hAnsi="Calibri" w:cs="Calibri"/>
          <w:b/>
          <w:lang w:eastAsia="en-US"/>
        </w:rPr>
      </w:pPr>
      <w:r w:rsidRPr="00346278">
        <w:rPr>
          <w:rFonts w:ascii="Calibri" w:eastAsiaTheme="minorHAnsi" w:hAnsi="Calibri" w:cs="Calibri"/>
          <w:b/>
          <w:lang w:eastAsia="en-US"/>
        </w:rPr>
        <w:t>Omställning ökade mest</w:t>
      </w:r>
    </w:p>
    <w:p w:rsidR="00346278" w:rsidRPr="00346278" w:rsidRDefault="00346278" w:rsidP="00346278">
      <w:pPr>
        <w:spacing w:line="300" w:lineRule="exact"/>
        <w:rPr>
          <w:rFonts w:ascii="Calibri" w:eastAsiaTheme="minorHAnsi" w:hAnsi="Calibri" w:cs="Calibri"/>
          <w:lang w:eastAsia="en-US"/>
        </w:rPr>
      </w:pPr>
      <w:r w:rsidRPr="00346278">
        <w:rPr>
          <w:rFonts w:ascii="Calibri" w:eastAsiaTheme="minorHAnsi" w:hAnsi="Calibri" w:cs="Calibri"/>
          <w:lang w:eastAsia="en-US"/>
        </w:rPr>
        <w:t xml:space="preserve">Omställning var det tjänsteområde som med 25,1 procent ökade mest i jämförelse med motsvarande kvartal 2013. En ökande omställning är ett tecken på en arbetsmarknad som inte står stadigt. Rekrytering ökade med 5,9 procent. Uthyrning ökade med 0,9 procent, men är fortsatt klart störst med en omsättningsandel på 87 procent av den totala omsättningen i </w:t>
      </w:r>
      <w:r w:rsidRPr="00346278">
        <w:rPr>
          <w:rFonts w:ascii="Calibri" w:eastAsiaTheme="minorHAnsi" w:hAnsi="Calibri" w:cs="Calibri"/>
          <w:lang w:eastAsia="en-US"/>
        </w:rPr>
        <w:lastRenderedPageBreak/>
        <w:t xml:space="preserve">branschen. Det fjärde området, entreprenad, ökade sim omsättning med 13,4 procent. </w:t>
      </w:r>
    </w:p>
    <w:p w:rsidR="001E7264" w:rsidRDefault="001E7264" w:rsidP="00346278">
      <w:pPr>
        <w:spacing w:line="300" w:lineRule="exact"/>
        <w:rPr>
          <w:rFonts w:ascii="Calibri" w:eastAsiaTheme="minorHAnsi" w:hAnsi="Calibri" w:cs="Calibri"/>
          <w:b/>
          <w:lang w:eastAsia="en-US"/>
        </w:rPr>
      </w:pPr>
    </w:p>
    <w:p w:rsidR="00346278" w:rsidRPr="00346278" w:rsidRDefault="00346278" w:rsidP="00346278">
      <w:pPr>
        <w:spacing w:line="300" w:lineRule="exact"/>
        <w:rPr>
          <w:rFonts w:ascii="Calibri" w:eastAsiaTheme="minorHAnsi" w:hAnsi="Calibri" w:cs="Calibri"/>
          <w:b/>
          <w:lang w:eastAsia="en-US"/>
        </w:rPr>
      </w:pPr>
      <w:r w:rsidRPr="00346278">
        <w:rPr>
          <w:rFonts w:ascii="Calibri" w:eastAsiaTheme="minorHAnsi" w:hAnsi="Calibri" w:cs="Calibri"/>
          <w:b/>
          <w:lang w:eastAsia="en-US"/>
        </w:rPr>
        <w:t>Industri och tillverkning största yrkesområde</w:t>
      </w:r>
    </w:p>
    <w:p w:rsidR="00346278" w:rsidRDefault="00346278" w:rsidP="00346278">
      <w:pPr>
        <w:spacing w:line="300" w:lineRule="exact"/>
        <w:rPr>
          <w:rFonts w:ascii="Calibri" w:eastAsiaTheme="minorHAnsi" w:hAnsi="Calibri" w:cs="Calibri"/>
          <w:lang w:eastAsia="en-US"/>
        </w:rPr>
      </w:pPr>
      <w:r w:rsidRPr="00346278">
        <w:rPr>
          <w:rFonts w:ascii="Calibri" w:eastAsiaTheme="minorHAnsi" w:hAnsi="Calibri" w:cs="Calibri"/>
          <w:lang w:eastAsia="en-US"/>
        </w:rPr>
        <w:t xml:space="preserve">Av de 13 yrkesområden som rapporteras in till Kvartalsrapporten var Industri/Tillverkning störst med 25 procent av omsättningen under sista kvartalet 2014. Tillsammans med Lager/Logistik (17 procent), Kontor/Administration (14 procent) och Ekonomi/Finans (9 procent) utgör Industri/Tillverkning 66 procent av bemanningsbranschen. </w:t>
      </w:r>
    </w:p>
    <w:p w:rsidR="00346278" w:rsidRPr="00346278" w:rsidRDefault="00346278" w:rsidP="00346278">
      <w:pPr>
        <w:spacing w:line="300" w:lineRule="exact"/>
        <w:rPr>
          <w:rFonts w:ascii="Calibri" w:eastAsiaTheme="minorHAnsi" w:hAnsi="Calibri" w:cs="Calibri"/>
          <w:lang w:eastAsia="en-US"/>
        </w:rPr>
      </w:pPr>
    </w:p>
    <w:p w:rsidR="00346278" w:rsidRPr="00346278" w:rsidRDefault="00346278" w:rsidP="00346278">
      <w:pPr>
        <w:spacing w:line="300" w:lineRule="exact"/>
        <w:rPr>
          <w:rFonts w:ascii="Calibri" w:eastAsiaTheme="minorHAnsi" w:hAnsi="Calibri" w:cs="Calibri"/>
          <w:b/>
          <w:lang w:eastAsia="en-US"/>
        </w:rPr>
      </w:pPr>
      <w:r w:rsidRPr="00346278">
        <w:rPr>
          <w:rFonts w:ascii="Calibri" w:eastAsiaTheme="minorHAnsi" w:hAnsi="Calibri" w:cs="Calibri"/>
          <w:b/>
          <w:lang w:eastAsia="en-US"/>
        </w:rPr>
        <w:t>Starkast utveckling i södra Sverige</w:t>
      </w:r>
    </w:p>
    <w:p w:rsidR="00346278" w:rsidRDefault="00346278" w:rsidP="00346278">
      <w:pPr>
        <w:spacing w:line="300" w:lineRule="exact"/>
        <w:rPr>
          <w:rFonts w:ascii="Calibri" w:eastAsiaTheme="minorHAnsi" w:hAnsi="Calibri" w:cs="Calibri"/>
          <w:lang w:eastAsia="en-US"/>
        </w:rPr>
      </w:pPr>
      <w:r w:rsidRPr="00346278">
        <w:rPr>
          <w:rFonts w:ascii="Calibri" w:eastAsiaTheme="minorHAnsi" w:hAnsi="Calibri" w:cs="Calibri"/>
          <w:lang w:eastAsia="en-US"/>
        </w:rPr>
        <w:t>Södra Sverige var den region som utvecklades starkast med en omsättningsökning på 10,5 procent jämfört med fjärde kvartalet 2013. Sett till omsättning per region är Stockholm fortfarande störst med 31 procent av den nationella omsättningen under fjärde kvartalet 2014. Därefter följer västra Sverige med 26 procent av omsättningen. Norra Sverige stod för den svagaste utvecklingen, och minskade med 6,1 procent.</w:t>
      </w:r>
    </w:p>
    <w:p w:rsidR="00346278" w:rsidRPr="00346278" w:rsidRDefault="00346278" w:rsidP="00346278">
      <w:pPr>
        <w:spacing w:line="300" w:lineRule="exact"/>
        <w:rPr>
          <w:rFonts w:ascii="Calibri" w:eastAsiaTheme="minorHAnsi" w:hAnsi="Calibri" w:cs="Calibri"/>
          <w:lang w:eastAsia="en-US"/>
        </w:rPr>
      </w:pPr>
    </w:p>
    <w:p w:rsidR="00346278" w:rsidRPr="00346278" w:rsidRDefault="00346278" w:rsidP="00346278">
      <w:pPr>
        <w:spacing w:line="300" w:lineRule="exact"/>
        <w:rPr>
          <w:rFonts w:ascii="Calibri" w:eastAsiaTheme="minorHAnsi" w:hAnsi="Calibri" w:cs="Calibri"/>
          <w:b/>
          <w:lang w:eastAsia="en-US"/>
        </w:rPr>
      </w:pPr>
      <w:r w:rsidRPr="00346278">
        <w:rPr>
          <w:rFonts w:ascii="Calibri" w:eastAsiaTheme="minorHAnsi" w:hAnsi="Calibri" w:cs="Calibri"/>
          <w:b/>
          <w:lang w:eastAsia="en-US"/>
        </w:rPr>
        <w:t>Om statistiken</w:t>
      </w:r>
    </w:p>
    <w:p w:rsidR="00081B14" w:rsidRDefault="00346278" w:rsidP="00346278">
      <w:pPr>
        <w:spacing w:line="300" w:lineRule="exact"/>
        <w:rPr>
          <w:rFonts w:ascii="Calibri" w:eastAsiaTheme="minorHAnsi" w:hAnsi="Calibri" w:cs="Calibri"/>
          <w:lang w:eastAsia="en-US"/>
        </w:rPr>
      </w:pPr>
      <w:r w:rsidRPr="00346278">
        <w:rPr>
          <w:rFonts w:ascii="Calibri" w:eastAsiaTheme="minorHAnsi" w:hAnsi="Calibri" w:cs="Calibri"/>
          <w:lang w:eastAsia="en-US"/>
        </w:rPr>
        <w:t>Bemanningsföretagens Kvartalsrapport består av insamling och redovisning av branschstatistik för bemanningsföretag och utför</w:t>
      </w:r>
      <w:r w:rsidR="006F7771">
        <w:rPr>
          <w:rFonts w:ascii="Calibri" w:eastAsiaTheme="minorHAnsi" w:hAnsi="Calibri" w:cs="Calibri"/>
          <w:lang w:eastAsia="en-US"/>
        </w:rPr>
        <w:t xml:space="preserve">s av </w:t>
      </w:r>
      <w:proofErr w:type="spellStart"/>
      <w:r w:rsidR="006F7771">
        <w:rPr>
          <w:rFonts w:ascii="Calibri" w:eastAsiaTheme="minorHAnsi" w:hAnsi="Calibri" w:cs="Calibri"/>
          <w:lang w:eastAsia="en-US"/>
        </w:rPr>
        <w:t>Inquiry</w:t>
      </w:r>
      <w:proofErr w:type="spellEnd"/>
      <w:r w:rsidR="006F7771">
        <w:rPr>
          <w:rFonts w:ascii="Calibri" w:eastAsiaTheme="minorHAnsi" w:hAnsi="Calibri" w:cs="Calibri"/>
          <w:lang w:eastAsia="en-US"/>
        </w:rPr>
        <w:t xml:space="preserve"> </w:t>
      </w:r>
      <w:proofErr w:type="spellStart"/>
      <w:r w:rsidR="006F7771">
        <w:rPr>
          <w:rFonts w:ascii="Calibri" w:eastAsiaTheme="minorHAnsi" w:hAnsi="Calibri" w:cs="Calibri"/>
          <w:lang w:eastAsia="en-US"/>
        </w:rPr>
        <w:t>Financial</w:t>
      </w:r>
      <w:proofErr w:type="spellEnd"/>
      <w:r w:rsidRPr="00346278">
        <w:rPr>
          <w:rFonts w:ascii="Calibri" w:eastAsiaTheme="minorHAnsi" w:hAnsi="Calibri" w:cs="Calibri"/>
          <w:lang w:eastAsia="en-US"/>
        </w:rPr>
        <w:t>. Ins</w:t>
      </w:r>
      <w:r w:rsidR="00385517">
        <w:rPr>
          <w:rFonts w:ascii="Calibri" w:eastAsiaTheme="minorHAnsi" w:hAnsi="Calibri" w:cs="Calibri"/>
          <w:lang w:eastAsia="en-US"/>
        </w:rPr>
        <w:t xml:space="preserve">amlingen sker på kvartalsbasis, </w:t>
      </w:r>
      <w:r w:rsidRPr="00346278">
        <w:rPr>
          <w:rFonts w:ascii="Calibri" w:eastAsiaTheme="minorHAnsi" w:hAnsi="Calibri" w:cs="Calibri"/>
          <w:lang w:eastAsia="en-US"/>
        </w:rPr>
        <w:t xml:space="preserve">4 gånger per år. Statistiken är indelad i regioner, tjänsteområden och yrkesområden. </w:t>
      </w:r>
    </w:p>
    <w:p w:rsidR="00081B14" w:rsidRDefault="00081B14" w:rsidP="00346278">
      <w:pPr>
        <w:spacing w:line="300" w:lineRule="exact"/>
        <w:rPr>
          <w:rFonts w:ascii="Calibri" w:eastAsiaTheme="minorHAnsi" w:hAnsi="Calibri" w:cs="Calibri"/>
          <w:lang w:eastAsia="en-US"/>
        </w:rPr>
      </w:pPr>
    </w:p>
    <w:p w:rsidR="00E11B85" w:rsidRPr="00081B14" w:rsidRDefault="00346278" w:rsidP="00346278">
      <w:pPr>
        <w:spacing w:line="300" w:lineRule="exact"/>
        <w:rPr>
          <w:rFonts w:ascii="Calibri" w:hAnsi="Calibri" w:cs="Calibri"/>
          <w:i/>
        </w:rPr>
      </w:pPr>
      <w:r w:rsidRPr="00081B14">
        <w:rPr>
          <w:rFonts w:ascii="Calibri" w:eastAsiaTheme="minorHAnsi" w:hAnsi="Calibri" w:cs="Calibri"/>
          <w:i/>
          <w:lang w:eastAsia="en-US"/>
        </w:rPr>
        <w:t xml:space="preserve">Bemanningsföretagens Kvartalsrapport hette förut Bemanningsindikatorn.  </w:t>
      </w:r>
    </w:p>
    <w:p w:rsidR="00F97491" w:rsidRPr="00F8733E" w:rsidRDefault="00F97491" w:rsidP="00944FF2">
      <w:pPr>
        <w:spacing w:line="300" w:lineRule="exact"/>
        <w:rPr>
          <w:rFonts w:ascii="Calibri" w:hAnsi="Calibri" w:cs="Calibri"/>
        </w:rPr>
      </w:pPr>
    </w:p>
    <w:p w:rsidR="00F8733E" w:rsidRDefault="00F8733E" w:rsidP="002438F0">
      <w:pPr>
        <w:rPr>
          <w:rFonts w:ascii="Calibri" w:hAnsi="Calibri" w:cs="Calibri"/>
          <w:b/>
          <w:bCs/>
        </w:rPr>
      </w:pPr>
    </w:p>
    <w:p w:rsidR="00E0461A" w:rsidRPr="00F8733E" w:rsidRDefault="00252B56" w:rsidP="002438F0">
      <w:pPr>
        <w:rPr>
          <w:rFonts w:ascii="Calibri" w:hAnsi="Calibri" w:cs="Calibri"/>
        </w:rPr>
      </w:pPr>
      <w:r w:rsidRPr="00F8733E">
        <w:rPr>
          <w:rFonts w:ascii="Calibri" w:hAnsi="Calibri" w:cs="Calibri"/>
          <w:b/>
          <w:bCs/>
        </w:rPr>
        <w:t>För y</w:t>
      </w:r>
      <w:r w:rsidR="00CE5649" w:rsidRPr="00F8733E">
        <w:rPr>
          <w:rFonts w:ascii="Calibri" w:hAnsi="Calibri" w:cs="Calibri"/>
          <w:b/>
          <w:bCs/>
        </w:rPr>
        <w:t>tterligare information kontakta</w:t>
      </w:r>
      <w:r w:rsidR="00CE5649" w:rsidRPr="00F8733E">
        <w:rPr>
          <w:rFonts w:ascii="Calibri" w:hAnsi="Calibri" w:cs="Calibri"/>
          <w:b/>
          <w:bCs/>
        </w:rPr>
        <w:br/>
      </w:r>
      <w:r w:rsidR="00CE5649" w:rsidRPr="00F8733E">
        <w:rPr>
          <w:rFonts w:ascii="Calibri" w:hAnsi="Calibri" w:cs="Calibri"/>
        </w:rPr>
        <w:t>Henrik Bäckström</w:t>
      </w:r>
    </w:p>
    <w:p w:rsidR="00E0461A" w:rsidRPr="00F8733E" w:rsidRDefault="00252B56" w:rsidP="002438F0">
      <w:pPr>
        <w:rPr>
          <w:rFonts w:ascii="Calibri" w:hAnsi="Calibri" w:cs="Calibri"/>
        </w:rPr>
      </w:pPr>
      <w:r w:rsidRPr="00F8733E">
        <w:rPr>
          <w:rFonts w:ascii="Calibri" w:hAnsi="Calibri" w:cs="Calibri"/>
        </w:rPr>
        <w:t>Förbundsdirektör</w:t>
      </w:r>
    </w:p>
    <w:p w:rsidR="00E6736B" w:rsidRPr="00FD27A2" w:rsidRDefault="00FD27A2" w:rsidP="002438F0">
      <w:pPr>
        <w:rPr>
          <w:rFonts w:ascii="Calibri" w:hAnsi="Calibri" w:cs="Calibri"/>
        </w:rPr>
      </w:pPr>
      <w:r>
        <w:rPr>
          <w:rFonts w:ascii="Calibri" w:hAnsi="Calibri" w:cs="Calibri"/>
        </w:rPr>
        <w:t>+46</w:t>
      </w:r>
      <w:r w:rsidR="00CE5649" w:rsidRPr="00FD27A2">
        <w:rPr>
          <w:rFonts w:ascii="Calibri" w:hAnsi="Calibri" w:cs="Calibri"/>
        </w:rPr>
        <w:t>703456968</w:t>
      </w:r>
    </w:p>
    <w:p w:rsidR="00800231" w:rsidRPr="00FD27A2" w:rsidRDefault="00800231" w:rsidP="002438F0">
      <w:pPr>
        <w:rPr>
          <w:rFonts w:ascii="Calibri" w:hAnsi="Calibri" w:cs="Calibri"/>
        </w:rPr>
      </w:pPr>
      <w:r w:rsidRPr="00FD27A2">
        <w:rPr>
          <w:rFonts w:ascii="Calibri" w:hAnsi="Calibri" w:cs="Calibri"/>
        </w:rPr>
        <w:t>henrik.backstrom@almega.se</w:t>
      </w:r>
      <w:r w:rsidR="00E6736B" w:rsidRPr="00FD27A2">
        <w:rPr>
          <w:rFonts w:ascii="Calibri" w:hAnsi="Calibri" w:cs="Calibri"/>
        </w:rPr>
        <w:br/>
      </w:r>
    </w:p>
    <w:p w:rsidR="00252B56" w:rsidRPr="00FD27A2" w:rsidRDefault="00252B56" w:rsidP="002438F0">
      <w:pPr>
        <w:rPr>
          <w:rFonts w:ascii="Calibri" w:hAnsi="Calibri" w:cs="Calibri"/>
        </w:rPr>
      </w:pPr>
      <w:r w:rsidRPr="00FD27A2">
        <w:rPr>
          <w:rFonts w:ascii="Calibri" w:hAnsi="Calibri" w:cs="Calibri"/>
        </w:rPr>
        <w:t>Hans Uhrus</w:t>
      </w:r>
    </w:p>
    <w:p w:rsidR="001E47F0" w:rsidRPr="00F8733E" w:rsidRDefault="001E47F0" w:rsidP="002438F0">
      <w:pPr>
        <w:rPr>
          <w:rFonts w:ascii="Calibri" w:hAnsi="Calibri" w:cs="Calibri"/>
        </w:rPr>
      </w:pPr>
      <w:r w:rsidRPr="00F8733E">
        <w:rPr>
          <w:rFonts w:ascii="Calibri" w:hAnsi="Calibri" w:cs="Calibri"/>
        </w:rPr>
        <w:t xml:space="preserve">Näringspolitisk chef </w:t>
      </w:r>
    </w:p>
    <w:p w:rsidR="00E0461A" w:rsidRPr="00F8733E" w:rsidRDefault="00FD27A2" w:rsidP="002438F0">
      <w:pPr>
        <w:rPr>
          <w:rFonts w:ascii="Calibri" w:hAnsi="Calibri" w:cs="Calibri"/>
        </w:rPr>
      </w:pPr>
      <w:r>
        <w:rPr>
          <w:rFonts w:ascii="Calibri" w:hAnsi="Calibri" w:cs="Calibri"/>
        </w:rPr>
        <w:t>+46</w:t>
      </w:r>
      <w:r w:rsidR="00252B56" w:rsidRPr="00F8733E">
        <w:rPr>
          <w:rFonts w:ascii="Calibri" w:hAnsi="Calibri" w:cs="Calibri"/>
        </w:rPr>
        <w:t>768950101</w:t>
      </w:r>
    </w:p>
    <w:p w:rsidR="00252B56" w:rsidRPr="00F8733E" w:rsidRDefault="00A912FC" w:rsidP="002438F0">
      <w:pPr>
        <w:rPr>
          <w:rFonts w:ascii="Calibri" w:hAnsi="Calibri" w:cs="Calibri"/>
        </w:rPr>
      </w:pPr>
      <w:r w:rsidRPr="00F8733E">
        <w:rPr>
          <w:rFonts w:ascii="Calibri" w:hAnsi="Calibri" w:cs="Calibri"/>
        </w:rPr>
        <w:t>hans.uhrus@almega.se</w:t>
      </w:r>
    </w:p>
    <w:p w:rsidR="00A912FC" w:rsidRPr="00F8733E" w:rsidRDefault="00A912FC" w:rsidP="002438F0">
      <w:pPr>
        <w:rPr>
          <w:rFonts w:ascii="Calibri" w:hAnsi="Calibri" w:cs="Calibri"/>
        </w:rPr>
      </w:pPr>
    </w:p>
    <w:p w:rsidR="00A912FC" w:rsidRPr="00F8733E" w:rsidRDefault="00A912FC" w:rsidP="002438F0">
      <w:pPr>
        <w:rPr>
          <w:rFonts w:ascii="Calibri" w:hAnsi="Calibri" w:cs="Calibri"/>
        </w:rPr>
      </w:pPr>
      <w:r w:rsidRPr="00F8733E">
        <w:rPr>
          <w:rFonts w:ascii="Calibri" w:hAnsi="Calibri" w:cs="Calibri"/>
        </w:rPr>
        <w:t>Cecilia Malmström</w:t>
      </w:r>
    </w:p>
    <w:p w:rsidR="00A912FC" w:rsidRPr="00F8733E" w:rsidRDefault="00A912FC" w:rsidP="002438F0">
      <w:pPr>
        <w:rPr>
          <w:rFonts w:ascii="Calibri" w:hAnsi="Calibri" w:cs="Calibri"/>
        </w:rPr>
      </w:pPr>
      <w:r w:rsidRPr="00F8733E">
        <w:rPr>
          <w:rFonts w:ascii="Calibri" w:hAnsi="Calibri" w:cs="Calibri"/>
        </w:rPr>
        <w:t xml:space="preserve">Presschef </w:t>
      </w:r>
    </w:p>
    <w:p w:rsidR="00A912FC" w:rsidRPr="00F8733E" w:rsidRDefault="00FD27A2" w:rsidP="002438F0">
      <w:pPr>
        <w:rPr>
          <w:rFonts w:ascii="Calibri" w:hAnsi="Calibri" w:cs="Calibri"/>
        </w:rPr>
      </w:pPr>
      <w:r>
        <w:rPr>
          <w:rFonts w:ascii="Calibri" w:hAnsi="Calibri" w:cs="Calibri"/>
        </w:rPr>
        <w:t>+46</w:t>
      </w:r>
      <w:r w:rsidR="00A912FC" w:rsidRPr="00F8733E">
        <w:rPr>
          <w:rFonts w:ascii="Calibri" w:hAnsi="Calibri" w:cs="Calibri"/>
        </w:rPr>
        <w:t>703456895</w:t>
      </w:r>
    </w:p>
    <w:p w:rsidR="00A912FC" w:rsidRPr="00F8733E" w:rsidRDefault="00A912FC" w:rsidP="002438F0">
      <w:pPr>
        <w:rPr>
          <w:rFonts w:ascii="Calibri" w:hAnsi="Calibri" w:cs="Calibri"/>
        </w:rPr>
      </w:pPr>
      <w:r w:rsidRPr="00F8733E">
        <w:rPr>
          <w:rFonts w:ascii="Calibri" w:hAnsi="Calibri" w:cs="Calibri"/>
        </w:rPr>
        <w:t>cecilia.malmstrom@almega.se</w:t>
      </w:r>
    </w:p>
    <w:p w:rsidR="00252B56" w:rsidRPr="00F8733E" w:rsidRDefault="00252B56" w:rsidP="00252B56">
      <w:pPr>
        <w:pStyle w:val="Ingetavstnd"/>
        <w:rPr>
          <w:rFonts w:ascii="Calibri" w:hAnsi="Calibri" w:cs="Calibri"/>
          <w:b/>
          <w:sz w:val="14"/>
          <w:szCs w:val="22"/>
        </w:rPr>
      </w:pPr>
    </w:p>
    <w:p w:rsidR="00EF12C9" w:rsidRPr="00F8733E" w:rsidRDefault="00EF12C9" w:rsidP="00252B56">
      <w:pPr>
        <w:pStyle w:val="Ingetavstnd"/>
        <w:rPr>
          <w:rFonts w:ascii="Calibri" w:hAnsi="Calibri" w:cs="Calibri"/>
          <w:b/>
          <w:sz w:val="22"/>
          <w:szCs w:val="22"/>
        </w:rPr>
      </w:pPr>
    </w:p>
    <w:p w:rsidR="00115B00" w:rsidRDefault="00115B00" w:rsidP="00115B00">
      <w:pPr>
        <w:pStyle w:val="Ingetavstnd"/>
        <w:rPr>
          <w:rFonts w:ascii="Calibri" w:hAnsi="Calibri" w:cs="Calibri"/>
          <w:b/>
          <w:sz w:val="22"/>
          <w:szCs w:val="22"/>
        </w:rPr>
      </w:pPr>
      <w:r>
        <w:rPr>
          <w:rFonts w:ascii="Calibri" w:hAnsi="Calibri" w:cs="Calibri"/>
          <w:b/>
          <w:sz w:val="22"/>
          <w:szCs w:val="22"/>
        </w:rPr>
        <w:t>Vår bransch sätter årligen 172 000 personer i jobb via personaluthyrning, omställning och direkta rekryteringar.</w:t>
      </w:r>
    </w:p>
    <w:p w:rsidR="00115B00" w:rsidRDefault="00115B00" w:rsidP="00115B00">
      <w:pPr>
        <w:pStyle w:val="Default"/>
        <w:rPr>
          <w:rFonts w:ascii="Calibri" w:hAnsi="Calibri" w:cs="Calibri"/>
          <w:color w:val="auto"/>
          <w:sz w:val="14"/>
          <w:szCs w:val="16"/>
        </w:rPr>
      </w:pPr>
    </w:p>
    <w:p w:rsidR="00115B00" w:rsidRDefault="00115B00" w:rsidP="00115B00">
      <w:pPr>
        <w:pStyle w:val="Default"/>
        <w:rPr>
          <w:rFonts w:ascii="Calibri" w:hAnsi="Calibri" w:cs="Calibri"/>
          <w:color w:val="auto"/>
          <w:sz w:val="20"/>
          <w:szCs w:val="20"/>
        </w:rPr>
      </w:pPr>
      <w:r>
        <w:rPr>
          <w:rFonts w:ascii="Calibri" w:hAnsi="Calibri" w:cs="Calibri"/>
          <w:color w:val="auto"/>
          <w:sz w:val="20"/>
          <w:szCs w:val="20"/>
        </w:rPr>
        <w:t>Bemanningsföretagen är en arbetsgivar- och branschorganisation för personaluthyrnings-, omställnings- och rekryteringsföretag med över 520 medlemsföretag, varav 475 är auktoriserade. Bemanningsföretagen ingår i Almega och är medlem i Svenskt Näringsliv.</w:t>
      </w:r>
    </w:p>
    <w:p w:rsidR="00115B00" w:rsidRDefault="00115B00" w:rsidP="00115B00">
      <w:pPr>
        <w:pStyle w:val="Default"/>
        <w:rPr>
          <w:rFonts w:ascii="Calibri" w:hAnsi="Calibri" w:cs="Calibri"/>
          <w:color w:val="auto"/>
          <w:sz w:val="14"/>
          <w:szCs w:val="20"/>
        </w:rPr>
      </w:pPr>
      <w:r>
        <w:rPr>
          <w:rFonts w:ascii="Calibri" w:hAnsi="Calibri" w:cs="Calibri"/>
          <w:color w:val="auto"/>
          <w:sz w:val="20"/>
          <w:szCs w:val="20"/>
        </w:rPr>
        <w:t xml:space="preserve"> </w:t>
      </w:r>
    </w:p>
    <w:p w:rsidR="00115B00" w:rsidRDefault="00115B00" w:rsidP="00115B00">
      <w:pPr>
        <w:pStyle w:val="Default"/>
        <w:rPr>
          <w:rFonts w:ascii="Calibri" w:hAnsi="Calibri" w:cs="Calibri"/>
          <w:color w:val="auto"/>
          <w:sz w:val="20"/>
          <w:szCs w:val="20"/>
        </w:rPr>
      </w:pPr>
      <w:r>
        <w:rPr>
          <w:rFonts w:ascii="Calibri" w:hAnsi="Calibri" w:cs="Calibri"/>
          <w:color w:val="auto"/>
          <w:sz w:val="20"/>
          <w:szCs w:val="20"/>
        </w:rPr>
        <w:t>Bemanningsbranschen erbjuder kunder och medarbetare stor flexibilitet och trygghet. Grunden för verksamheten är att kunderna får tillgång till rätt kompetens vid rätt tillfälle för att kunna verka effektivt. Medarbetarna får möjlighet att utvecklas på en föränderlig arbetsmarknad med den trygghet som erfarenhet och kompetens från många olika arbetsplatser ger.</w:t>
      </w:r>
    </w:p>
    <w:p w:rsidR="00115B00" w:rsidRDefault="00115B00" w:rsidP="00115B00">
      <w:pPr>
        <w:rPr>
          <w:rFonts w:ascii="Calibri" w:hAnsi="Calibri" w:cs="Calibri"/>
          <w:sz w:val="14"/>
        </w:rPr>
      </w:pPr>
    </w:p>
    <w:p w:rsidR="00115B00" w:rsidRDefault="00115B00" w:rsidP="00115B00">
      <w:pPr>
        <w:rPr>
          <w:rFonts w:ascii="Calibri" w:hAnsi="Calibri" w:cs="Calibri"/>
          <w:sz w:val="22"/>
          <w:szCs w:val="22"/>
        </w:rPr>
      </w:pPr>
      <w:r>
        <w:rPr>
          <w:rFonts w:ascii="Calibri" w:hAnsi="Calibri" w:cs="Calibri"/>
          <w:sz w:val="20"/>
        </w:rPr>
        <w:t>I bemanningsbranschen bedöms människor enbart efter kunskaper och kompetens.</w:t>
      </w:r>
      <w:r>
        <w:rPr>
          <w:rFonts w:ascii="Calibri" w:hAnsi="Calibri" w:cs="Calibri"/>
          <w:sz w:val="20"/>
        </w:rPr>
        <w:br/>
      </w:r>
      <w:hyperlink r:id="rId9" w:history="1">
        <w:r>
          <w:rPr>
            <w:rStyle w:val="Hyperlnk"/>
            <w:rFonts w:ascii="Calibri" w:hAnsi="Calibri" w:cs="Calibri"/>
            <w:sz w:val="20"/>
          </w:rPr>
          <w:t>www.bemanningsforetagen.se</w:t>
        </w:r>
      </w:hyperlink>
      <w:r>
        <w:rPr>
          <w:rFonts w:ascii="Calibri" w:hAnsi="Calibri" w:cs="Calibri"/>
          <w:sz w:val="20"/>
        </w:rPr>
        <w:t xml:space="preserve"> </w:t>
      </w:r>
    </w:p>
    <w:p w:rsidR="001F0700" w:rsidRPr="0099558B" w:rsidRDefault="001F0700" w:rsidP="00115B00">
      <w:pPr>
        <w:pStyle w:val="Ingetavstnd"/>
        <w:rPr>
          <w:rFonts w:ascii="Calibri" w:hAnsi="Calibri" w:cs="Calibri"/>
          <w:sz w:val="22"/>
        </w:rPr>
      </w:pPr>
    </w:p>
    <w:sectPr w:rsidR="001F0700" w:rsidRPr="0099558B" w:rsidSect="006F0143">
      <w:headerReference w:type="default" r:id="rId10"/>
      <w:footerReference w:type="default" r:id="rId11"/>
      <w:pgSz w:w="11906" w:h="16838"/>
      <w:pgMar w:top="1418" w:right="2268"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65B" w:rsidRDefault="00B1565B" w:rsidP="00685C62">
      <w:r>
        <w:separator/>
      </w:r>
    </w:p>
  </w:endnote>
  <w:endnote w:type="continuationSeparator" w:id="0">
    <w:p w:rsidR="00B1565B" w:rsidRDefault="00B1565B" w:rsidP="0068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CPYZ S+ Helvetica Neue LT Std">
    <w:altName w:val="VCPYZ S+ Helvetica Neue LT Std"/>
    <w:panose1 w:val="00000000000000000000"/>
    <w:charset w:val="00"/>
    <w:family w:val="swiss"/>
    <w:notTrueType/>
    <w:pitch w:val="default"/>
    <w:sig w:usb0="00000003" w:usb1="00000000" w:usb2="00000000" w:usb3="00000000" w:csb0="00000001" w:csb1="00000000"/>
  </w:font>
  <w:font w:name="Galliard LT">
    <w:altName w:val="Galliard L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Elephant">
    <w:panose1 w:val="0202090409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5804"/>
      <w:docPartObj>
        <w:docPartGallery w:val="Page Numbers (Bottom of Page)"/>
        <w:docPartUnique/>
      </w:docPartObj>
    </w:sdtPr>
    <w:sdtEndPr/>
    <w:sdtContent>
      <w:sdt>
        <w:sdtPr>
          <w:id w:val="13605923"/>
          <w:docPartObj>
            <w:docPartGallery w:val="Page Numbers (Top of Page)"/>
            <w:docPartUnique/>
          </w:docPartObj>
        </w:sdtPr>
        <w:sdtEndPr/>
        <w:sdtContent>
          <w:p w:rsidR="00857A78" w:rsidRDefault="00857A78" w:rsidP="00DC7EAD">
            <w:pPr>
              <w:pStyle w:val="Sidfot"/>
              <w:tabs>
                <w:tab w:val="clear" w:pos="4536"/>
                <w:tab w:val="clear" w:pos="9072"/>
                <w:tab w:val="right" w:pos="7938"/>
              </w:tabs>
              <w:ind w:left="878" w:right="-427" w:firstLine="6068"/>
            </w:pPr>
            <w:r>
              <w:t xml:space="preserve">Sid </w:t>
            </w:r>
            <w:r>
              <w:rPr>
                <w:b/>
              </w:rPr>
              <w:fldChar w:fldCharType="begin"/>
            </w:r>
            <w:r>
              <w:rPr>
                <w:b/>
              </w:rPr>
              <w:instrText>PAGE</w:instrText>
            </w:r>
            <w:r>
              <w:rPr>
                <w:b/>
              </w:rPr>
              <w:fldChar w:fldCharType="separate"/>
            </w:r>
            <w:r w:rsidR="009008EF">
              <w:rPr>
                <w:b/>
                <w:noProof/>
              </w:rPr>
              <w:t>2</w:t>
            </w:r>
            <w:r>
              <w:rPr>
                <w:b/>
              </w:rPr>
              <w:fldChar w:fldCharType="end"/>
            </w:r>
            <w:r>
              <w:t xml:space="preserve"> av </w:t>
            </w:r>
            <w:r>
              <w:rPr>
                <w:b/>
              </w:rPr>
              <w:fldChar w:fldCharType="begin"/>
            </w:r>
            <w:r>
              <w:rPr>
                <w:b/>
              </w:rPr>
              <w:instrText>NUMPAGES</w:instrText>
            </w:r>
            <w:r>
              <w:rPr>
                <w:b/>
              </w:rPr>
              <w:fldChar w:fldCharType="separate"/>
            </w:r>
            <w:r w:rsidR="009008EF">
              <w:rPr>
                <w:b/>
                <w:noProof/>
              </w:rPr>
              <w:t>3</w:t>
            </w:r>
            <w:r>
              <w:rPr>
                <w:b/>
              </w:rPr>
              <w:fldChar w:fldCharType="end"/>
            </w:r>
          </w:p>
        </w:sdtContent>
      </w:sdt>
    </w:sdtContent>
  </w:sdt>
  <w:p w:rsidR="00857A78" w:rsidRDefault="00857A7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65B" w:rsidRDefault="00B1565B" w:rsidP="00685C62">
      <w:r>
        <w:separator/>
      </w:r>
    </w:p>
  </w:footnote>
  <w:footnote w:type="continuationSeparator" w:id="0">
    <w:p w:rsidR="00B1565B" w:rsidRDefault="00B1565B" w:rsidP="00685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3F8" w:rsidRPr="00380FA0" w:rsidRDefault="00FD27A2" w:rsidP="00B4710C">
    <w:pPr>
      <w:pStyle w:val="Sidhuvud"/>
      <w:tabs>
        <w:tab w:val="clear" w:pos="4536"/>
        <w:tab w:val="clear" w:pos="9072"/>
        <w:tab w:val="left" w:pos="1560"/>
        <w:tab w:val="left" w:pos="4253"/>
      </w:tabs>
    </w:pPr>
    <w:r w:rsidRPr="00483F61">
      <w:rPr>
        <w:b/>
        <w:color w:val="C94D8E"/>
      </w:rPr>
      <w:t>PRESSMEDDELANDE</w:t>
    </w:r>
    <w:r>
      <w:rPr>
        <w:b/>
        <w:color w:val="C94D8E"/>
      </w:rPr>
      <w:t xml:space="preserve"> </w:t>
    </w:r>
    <w:r w:rsidR="00A9746A" w:rsidRPr="009008EF">
      <w:rPr>
        <w:b/>
        <w:highlight w:val="yellow"/>
      </w:rPr>
      <w:t>2015-03</w:t>
    </w:r>
    <w:r w:rsidRPr="009008EF">
      <w:rPr>
        <w:b/>
        <w:highlight w:val="yellow"/>
      </w:rPr>
      <w:t>-</w:t>
    </w:r>
    <w:r w:rsidR="00F363F8" w:rsidRPr="009008EF">
      <w:rPr>
        <w:noProof/>
        <w:highlight w:val="yellow"/>
      </w:rPr>
      <w:drawing>
        <wp:anchor distT="0" distB="0" distL="114300" distR="114300" simplePos="0" relativeHeight="251657216" behindDoc="0" locked="0" layoutInCell="1" allowOverlap="1" wp14:anchorId="687C2413" wp14:editId="7D80C8B0">
          <wp:simplePos x="0" y="0"/>
          <wp:positionH relativeFrom="column">
            <wp:posOffset>3343929</wp:posOffset>
          </wp:positionH>
          <wp:positionV relativeFrom="paragraph">
            <wp:posOffset>-182704</wp:posOffset>
          </wp:positionV>
          <wp:extent cx="2325316" cy="437744"/>
          <wp:effectExtent l="19050" t="0" r="0" b="0"/>
          <wp:wrapNone/>
          <wp:docPr id="14" name="Bild 3" descr="V:\Almega\Data\Info-material\Logotyper\Ny logga 2010 alla\Förbundsloggor\Bemanning\bearbetade\Bemanningsföretagen_P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mega\Data\Info-material\Logotyper\Ny logga 2010 alla\Förbundsloggor\Bemanning\bearbetade\Bemanningsföretagen_PMS.jpg"/>
                  <pic:cNvPicPr>
                    <a:picLocks noChangeAspect="1" noChangeArrowheads="1"/>
                  </pic:cNvPicPr>
                </pic:nvPicPr>
                <pic:blipFill>
                  <a:blip r:embed="rId1" cstate="print"/>
                  <a:srcRect/>
                  <a:stretch>
                    <a:fillRect/>
                  </a:stretch>
                </pic:blipFill>
                <pic:spPr bwMode="auto">
                  <a:xfrm>
                    <a:off x="0" y="0"/>
                    <a:ext cx="2325316" cy="437744"/>
                  </a:xfrm>
                  <a:prstGeom prst="rect">
                    <a:avLst/>
                  </a:prstGeom>
                  <a:noFill/>
                  <a:ln w="9525">
                    <a:noFill/>
                    <a:miter lim="800000"/>
                    <a:headEnd/>
                    <a:tailEnd/>
                  </a:ln>
                </pic:spPr>
              </pic:pic>
            </a:graphicData>
          </a:graphic>
        </wp:anchor>
      </w:drawing>
    </w:r>
    <w:r w:rsidR="00A9746A" w:rsidRPr="009008EF">
      <w:rPr>
        <w:b/>
        <w:highlight w:val="yellow"/>
      </w:rPr>
      <w:t>06</w:t>
    </w:r>
  </w:p>
  <w:p w:rsidR="0091107A" w:rsidRDefault="0091107A">
    <w:pPr>
      <w:pStyle w:val="Sidhuvud"/>
    </w:pPr>
  </w:p>
  <w:p w:rsidR="001F0700" w:rsidRDefault="001F0700">
    <w:pPr>
      <w:pStyle w:val="Sidhuvud"/>
    </w:pPr>
  </w:p>
  <w:p w:rsidR="001F0700" w:rsidRDefault="001F0700">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217A5"/>
    <w:multiLevelType w:val="hybridMultilevel"/>
    <w:tmpl w:val="D6C613E6"/>
    <w:lvl w:ilvl="0" w:tplc="A9884BB2">
      <w:start w:val="1"/>
      <w:numFmt w:val="decimal"/>
      <w:pStyle w:val="NumreradlistaAlmega"/>
      <w:lvlText w:val="%1"/>
      <w:lvlJc w:val="left"/>
      <w:pPr>
        <w:ind w:left="36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nsid w:val="132532F5"/>
    <w:multiLevelType w:val="hybridMultilevel"/>
    <w:tmpl w:val="B97C7C10"/>
    <w:lvl w:ilvl="0" w:tplc="6B9E1A58">
      <w:start w:val="1"/>
      <w:numFmt w:val="bullet"/>
      <w:pStyle w:val="Liststycke"/>
      <w:lvlText w:val=""/>
      <w:lvlJc w:val="left"/>
      <w:pPr>
        <w:ind w:left="36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nsid w:val="48A36954"/>
    <w:multiLevelType w:val="hybridMultilevel"/>
    <w:tmpl w:val="C49C42D2"/>
    <w:lvl w:ilvl="0" w:tplc="13ECB802">
      <w:start w:val="22"/>
      <w:numFmt w:val="bullet"/>
      <w:lvlText w:val=""/>
      <w:lvlJc w:val="left"/>
      <w:pPr>
        <w:ind w:left="720" w:hanging="360"/>
      </w:pPr>
      <w:rPr>
        <w:rFonts w:ascii="Wingdings" w:eastAsiaTheme="minorEastAsia" w:hAnsi="Wingdings"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E8609B0"/>
    <w:multiLevelType w:val="hybridMultilevel"/>
    <w:tmpl w:val="E6AAB028"/>
    <w:lvl w:ilvl="0" w:tplc="490225F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9703B01"/>
    <w:multiLevelType w:val="hybridMultilevel"/>
    <w:tmpl w:val="84AC2FC8"/>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AAE6293"/>
    <w:multiLevelType w:val="hybridMultilevel"/>
    <w:tmpl w:val="60CA8DB2"/>
    <w:lvl w:ilvl="0" w:tplc="EF7036F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6BA05DE"/>
    <w:multiLevelType w:val="hybridMultilevel"/>
    <w:tmpl w:val="DAF235EC"/>
    <w:lvl w:ilvl="0" w:tplc="AB50CE1E">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6"/>
  </w:num>
  <w:num w:numId="5">
    <w:abstractNumId w:val="2"/>
  </w:num>
  <w:num w:numId="6">
    <w:abstractNumId w:val="3"/>
  </w:num>
  <w:num w:numId="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1304"/>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FBC"/>
    <w:rsid w:val="00001179"/>
    <w:rsid w:val="00001293"/>
    <w:rsid w:val="000027DA"/>
    <w:rsid w:val="00002F9A"/>
    <w:rsid w:val="0000524D"/>
    <w:rsid w:val="000079D9"/>
    <w:rsid w:val="00015462"/>
    <w:rsid w:val="00016081"/>
    <w:rsid w:val="000167EB"/>
    <w:rsid w:val="00021200"/>
    <w:rsid w:val="00023F7B"/>
    <w:rsid w:val="00025624"/>
    <w:rsid w:val="00026B6B"/>
    <w:rsid w:val="0002719A"/>
    <w:rsid w:val="000429DB"/>
    <w:rsid w:val="0004736C"/>
    <w:rsid w:val="000479DD"/>
    <w:rsid w:val="00047C3F"/>
    <w:rsid w:val="00053841"/>
    <w:rsid w:val="00055650"/>
    <w:rsid w:val="00057667"/>
    <w:rsid w:val="000676AB"/>
    <w:rsid w:val="000721B5"/>
    <w:rsid w:val="000734A3"/>
    <w:rsid w:val="0007631D"/>
    <w:rsid w:val="00077C62"/>
    <w:rsid w:val="00081B14"/>
    <w:rsid w:val="0008401F"/>
    <w:rsid w:val="00085F9B"/>
    <w:rsid w:val="00090BE4"/>
    <w:rsid w:val="000921CD"/>
    <w:rsid w:val="00092BB3"/>
    <w:rsid w:val="00097D08"/>
    <w:rsid w:val="000A0D3D"/>
    <w:rsid w:val="000A18DF"/>
    <w:rsid w:val="000A26D8"/>
    <w:rsid w:val="000A2F84"/>
    <w:rsid w:val="000A6778"/>
    <w:rsid w:val="000B140E"/>
    <w:rsid w:val="000B34E1"/>
    <w:rsid w:val="000B69B4"/>
    <w:rsid w:val="000D6FF3"/>
    <w:rsid w:val="000E19AC"/>
    <w:rsid w:val="000F06B3"/>
    <w:rsid w:val="000F38DA"/>
    <w:rsid w:val="000F457C"/>
    <w:rsid w:val="000F7738"/>
    <w:rsid w:val="000F7CBC"/>
    <w:rsid w:val="0010059E"/>
    <w:rsid w:val="0010176B"/>
    <w:rsid w:val="00107217"/>
    <w:rsid w:val="00115B00"/>
    <w:rsid w:val="00123661"/>
    <w:rsid w:val="00124821"/>
    <w:rsid w:val="00130362"/>
    <w:rsid w:val="00141F40"/>
    <w:rsid w:val="00146DF5"/>
    <w:rsid w:val="00155801"/>
    <w:rsid w:val="00157B09"/>
    <w:rsid w:val="00171324"/>
    <w:rsid w:val="001726CC"/>
    <w:rsid w:val="00180FFF"/>
    <w:rsid w:val="001857E2"/>
    <w:rsid w:val="00187F66"/>
    <w:rsid w:val="00192040"/>
    <w:rsid w:val="00197C80"/>
    <w:rsid w:val="001A4C13"/>
    <w:rsid w:val="001A6CC3"/>
    <w:rsid w:val="001A7F53"/>
    <w:rsid w:val="001B610E"/>
    <w:rsid w:val="001B7384"/>
    <w:rsid w:val="001B7907"/>
    <w:rsid w:val="001B7BC7"/>
    <w:rsid w:val="001C06F0"/>
    <w:rsid w:val="001C0EE7"/>
    <w:rsid w:val="001C41FF"/>
    <w:rsid w:val="001C552D"/>
    <w:rsid w:val="001D1B54"/>
    <w:rsid w:val="001D37CE"/>
    <w:rsid w:val="001E1846"/>
    <w:rsid w:val="001E47F0"/>
    <w:rsid w:val="001E4A27"/>
    <w:rsid w:val="001E5ABA"/>
    <w:rsid w:val="001E6D03"/>
    <w:rsid w:val="001E7264"/>
    <w:rsid w:val="001F0700"/>
    <w:rsid w:val="001F1C86"/>
    <w:rsid w:val="001F20AD"/>
    <w:rsid w:val="001F669B"/>
    <w:rsid w:val="00200A42"/>
    <w:rsid w:val="00211E4A"/>
    <w:rsid w:val="00217AF2"/>
    <w:rsid w:val="00220DD8"/>
    <w:rsid w:val="00220F69"/>
    <w:rsid w:val="00227869"/>
    <w:rsid w:val="00233234"/>
    <w:rsid w:val="0023373D"/>
    <w:rsid w:val="0023457E"/>
    <w:rsid w:val="0023749E"/>
    <w:rsid w:val="00240393"/>
    <w:rsid w:val="0024184D"/>
    <w:rsid w:val="002438F0"/>
    <w:rsid w:val="0025023C"/>
    <w:rsid w:val="00252B56"/>
    <w:rsid w:val="0025760A"/>
    <w:rsid w:val="002631A1"/>
    <w:rsid w:val="00265718"/>
    <w:rsid w:val="002663F6"/>
    <w:rsid w:val="0027282F"/>
    <w:rsid w:val="002747D8"/>
    <w:rsid w:val="002758D8"/>
    <w:rsid w:val="0028651E"/>
    <w:rsid w:val="002901B4"/>
    <w:rsid w:val="00292C4C"/>
    <w:rsid w:val="002A1696"/>
    <w:rsid w:val="002A2F88"/>
    <w:rsid w:val="002B146E"/>
    <w:rsid w:val="002C1FF6"/>
    <w:rsid w:val="002C250E"/>
    <w:rsid w:val="002C576E"/>
    <w:rsid w:val="002D70F0"/>
    <w:rsid w:val="002E6BFE"/>
    <w:rsid w:val="002F331E"/>
    <w:rsid w:val="002F7EDE"/>
    <w:rsid w:val="0030200C"/>
    <w:rsid w:val="003054C9"/>
    <w:rsid w:val="00306199"/>
    <w:rsid w:val="003075DE"/>
    <w:rsid w:val="003174C1"/>
    <w:rsid w:val="00317BFA"/>
    <w:rsid w:val="00321D45"/>
    <w:rsid w:val="0032223D"/>
    <w:rsid w:val="003231DD"/>
    <w:rsid w:val="00330EBF"/>
    <w:rsid w:val="00333B34"/>
    <w:rsid w:val="00334EC5"/>
    <w:rsid w:val="00340A8C"/>
    <w:rsid w:val="00346278"/>
    <w:rsid w:val="003509D3"/>
    <w:rsid w:val="003541B9"/>
    <w:rsid w:val="00357712"/>
    <w:rsid w:val="00360FCA"/>
    <w:rsid w:val="00381357"/>
    <w:rsid w:val="00383C2D"/>
    <w:rsid w:val="00385517"/>
    <w:rsid w:val="00387C5B"/>
    <w:rsid w:val="003A7D48"/>
    <w:rsid w:val="003B20C5"/>
    <w:rsid w:val="003B3483"/>
    <w:rsid w:val="003C1AB9"/>
    <w:rsid w:val="003C2E1D"/>
    <w:rsid w:val="003D18E4"/>
    <w:rsid w:val="003D1CB4"/>
    <w:rsid w:val="003D3176"/>
    <w:rsid w:val="003D77C0"/>
    <w:rsid w:val="003E243D"/>
    <w:rsid w:val="003E605A"/>
    <w:rsid w:val="003F1222"/>
    <w:rsid w:val="00413A31"/>
    <w:rsid w:val="00413E63"/>
    <w:rsid w:val="004174C6"/>
    <w:rsid w:val="00417B21"/>
    <w:rsid w:val="004202A5"/>
    <w:rsid w:val="00420909"/>
    <w:rsid w:val="004222B9"/>
    <w:rsid w:val="004307E2"/>
    <w:rsid w:val="00430995"/>
    <w:rsid w:val="00430C7D"/>
    <w:rsid w:val="00435AA5"/>
    <w:rsid w:val="00440675"/>
    <w:rsid w:val="00441214"/>
    <w:rsid w:val="00452FFD"/>
    <w:rsid w:val="004546D7"/>
    <w:rsid w:val="00454777"/>
    <w:rsid w:val="00457EF8"/>
    <w:rsid w:val="004613BC"/>
    <w:rsid w:val="004643C1"/>
    <w:rsid w:val="00465DEB"/>
    <w:rsid w:val="00470201"/>
    <w:rsid w:val="00470D02"/>
    <w:rsid w:val="004746EE"/>
    <w:rsid w:val="0048124D"/>
    <w:rsid w:val="00483248"/>
    <w:rsid w:val="0048352D"/>
    <w:rsid w:val="004875D1"/>
    <w:rsid w:val="0048792E"/>
    <w:rsid w:val="00491250"/>
    <w:rsid w:val="004916A7"/>
    <w:rsid w:val="0049779F"/>
    <w:rsid w:val="004B22DC"/>
    <w:rsid w:val="004C4A74"/>
    <w:rsid w:val="004C5BD9"/>
    <w:rsid w:val="004D15EB"/>
    <w:rsid w:val="004D2C9E"/>
    <w:rsid w:val="004E0584"/>
    <w:rsid w:val="004E537F"/>
    <w:rsid w:val="004F2054"/>
    <w:rsid w:val="004F493A"/>
    <w:rsid w:val="0050359D"/>
    <w:rsid w:val="00504000"/>
    <w:rsid w:val="00510370"/>
    <w:rsid w:val="00510C85"/>
    <w:rsid w:val="00522A5F"/>
    <w:rsid w:val="00524FFC"/>
    <w:rsid w:val="00534F91"/>
    <w:rsid w:val="00535D46"/>
    <w:rsid w:val="00537C9F"/>
    <w:rsid w:val="005427AB"/>
    <w:rsid w:val="00554165"/>
    <w:rsid w:val="0055729F"/>
    <w:rsid w:val="0056438D"/>
    <w:rsid w:val="00565113"/>
    <w:rsid w:val="00576EEA"/>
    <w:rsid w:val="00584AEA"/>
    <w:rsid w:val="00584EDC"/>
    <w:rsid w:val="00586296"/>
    <w:rsid w:val="00586A55"/>
    <w:rsid w:val="00590195"/>
    <w:rsid w:val="005918D5"/>
    <w:rsid w:val="005938BA"/>
    <w:rsid w:val="005969D8"/>
    <w:rsid w:val="005A5E63"/>
    <w:rsid w:val="005B3257"/>
    <w:rsid w:val="005B3F8F"/>
    <w:rsid w:val="005C0DD4"/>
    <w:rsid w:val="005C3C26"/>
    <w:rsid w:val="005C5958"/>
    <w:rsid w:val="005C6CAE"/>
    <w:rsid w:val="005D363A"/>
    <w:rsid w:val="005D7021"/>
    <w:rsid w:val="005D77AC"/>
    <w:rsid w:val="005F0BC6"/>
    <w:rsid w:val="005F2DE5"/>
    <w:rsid w:val="00602E3F"/>
    <w:rsid w:val="00604248"/>
    <w:rsid w:val="00613F63"/>
    <w:rsid w:val="00624032"/>
    <w:rsid w:val="0062496B"/>
    <w:rsid w:val="00631B41"/>
    <w:rsid w:val="00632EFD"/>
    <w:rsid w:val="006332F6"/>
    <w:rsid w:val="00634C8D"/>
    <w:rsid w:val="006409D2"/>
    <w:rsid w:val="00642236"/>
    <w:rsid w:val="00643F14"/>
    <w:rsid w:val="00644105"/>
    <w:rsid w:val="00645A12"/>
    <w:rsid w:val="006602DC"/>
    <w:rsid w:val="0066483A"/>
    <w:rsid w:val="006650ED"/>
    <w:rsid w:val="006677A4"/>
    <w:rsid w:val="0067196B"/>
    <w:rsid w:val="00674F53"/>
    <w:rsid w:val="00681E92"/>
    <w:rsid w:val="00685C62"/>
    <w:rsid w:val="00693DDC"/>
    <w:rsid w:val="006A7173"/>
    <w:rsid w:val="006B056B"/>
    <w:rsid w:val="006B6EBD"/>
    <w:rsid w:val="006C1C67"/>
    <w:rsid w:val="006C3D1C"/>
    <w:rsid w:val="006D5064"/>
    <w:rsid w:val="006E193E"/>
    <w:rsid w:val="006E40C8"/>
    <w:rsid w:val="006E4CD6"/>
    <w:rsid w:val="006F0143"/>
    <w:rsid w:val="006F0321"/>
    <w:rsid w:val="006F0F29"/>
    <w:rsid w:val="006F7771"/>
    <w:rsid w:val="00700938"/>
    <w:rsid w:val="00710AC8"/>
    <w:rsid w:val="00716FEA"/>
    <w:rsid w:val="00717884"/>
    <w:rsid w:val="0072039F"/>
    <w:rsid w:val="007222EC"/>
    <w:rsid w:val="007224BB"/>
    <w:rsid w:val="00732938"/>
    <w:rsid w:val="0073306A"/>
    <w:rsid w:val="00737869"/>
    <w:rsid w:val="00737A51"/>
    <w:rsid w:val="007408C1"/>
    <w:rsid w:val="0074104A"/>
    <w:rsid w:val="007439C2"/>
    <w:rsid w:val="00757458"/>
    <w:rsid w:val="0076172B"/>
    <w:rsid w:val="007619B4"/>
    <w:rsid w:val="00764C1D"/>
    <w:rsid w:val="007703FA"/>
    <w:rsid w:val="00771165"/>
    <w:rsid w:val="00775D97"/>
    <w:rsid w:val="007772CE"/>
    <w:rsid w:val="00784E0F"/>
    <w:rsid w:val="007859B4"/>
    <w:rsid w:val="00793717"/>
    <w:rsid w:val="007A4710"/>
    <w:rsid w:val="007A4AE1"/>
    <w:rsid w:val="007B7E0B"/>
    <w:rsid w:val="007C1911"/>
    <w:rsid w:val="007D34F0"/>
    <w:rsid w:val="007D6977"/>
    <w:rsid w:val="007E0FBC"/>
    <w:rsid w:val="007E4902"/>
    <w:rsid w:val="007E552D"/>
    <w:rsid w:val="007E6C4D"/>
    <w:rsid w:val="007E7225"/>
    <w:rsid w:val="007E766A"/>
    <w:rsid w:val="007F6E47"/>
    <w:rsid w:val="007F74E6"/>
    <w:rsid w:val="00800231"/>
    <w:rsid w:val="00801949"/>
    <w:rsid w:val="00805547"/>
    <w:rsid w:val="00815085"/>
    <w:rsid w:val="00820508"/>
    <w:rsid w:val="008209A5"/>
    <w:rsid w:val="0082659E"/>
    <w:rsid w:val="00830534"/>
    <w:rsid w:val="00831B88"/>
    <w:rsid w:val="00832D8B"/>
    <w:rsid w:val="00833506"/>
    <w:rsid w:val="0083550D"/>
    <w:rsid w:val="00836799"/>
    <w:rsid w:val="008453D8"/>
    <w:rsid w:val="00846BB7"/>
    <w:rsid w:val="008525F9"/>
    <w:rsid w:val="00853F95"/>
    <w:rsid w:val="008550DE"/>
    <w:rsid w:val="00857A78"/>
    <w:rsid w:val="008653A6"/>
    <w:rsid w:val="00876C2A"/>
    <w:rsid w:val="00877366"/>
    <w:rsid w:val="0088085C"/>
    <w:rsid w:val="00880FBC"/>
    <w:rsid w:val="008835CC"/>
    <w:rsid w:val="008853A0"/>
    <w:rsid w:val="0088762E"/>
    <w:rsid w:val="00893497"/>
    <w:rsid w:val="00894B7D"/>
    <w:rsid w:val="0089739A"/>
    <w:rsid w:val="008A7A6D"/>
    <w:rsid w:val="008B2831"/>
    <w:rsid w:val="008B3C02"/>
    <w:rsid w:val="008D2A20"/>
    <w:rsid w:val="008D415E"/>
    <w:rsid w:val="008D4DFB"/>
    <w:rsid w:val="008D5082"/>
    <w:rsid w:val="008D62FD"/>
    <w:rsid w:val="008D7D78"/>
    <w:rsid w:val="008E2B1C"/>
    <w:rsid w:val="008E66FD"/>
    <w:rsid w:val="008F1411"/>
    <w:rsid w:val="008F54D3"/>
    <w:rsid w:val="008F5500"/>
    <w:rsid w:val="008F6217"/>
    <w:rsid w:val="008F6B77"/>
    <w:rsid w:val="009008EF"/>
    <w:rsid w:val="00901CCB"/>
    <w:rsid w:val="00905379"/>
    <w:rsid w:val="0091107A"/>
    <w:rsid w:val="00915509"/>
    <w:rsid w:val="009157D0"/>
    <w:rsid w:val="00920DB0"/>
    <w:rsid w:val="00921682"/>
    <w:rsid w:val="0092266B"/>
    <w:rsid w:val="00924B2B"/>
    <w:rsid w:val="0093465A"/>
    <w:rsid w:val="00936AC2"/>
    <w:rsid w:val="00944AFF"/>
    <w:rsid w:val="00944ED8"/>
    <w:rsid w:val="00944FF2"/>
    <w:rsid w:val="00950C9F"/>
    <w:rsid w:val="009514C3"/>
    <w:rsid w:val="009517FA"/>
    <w:rsid w:val="0095322A"/>
    <w:rsid w:val="00953D06"/>
    <w:rsid w:val="009547D0"/>
    <w:rsid w:val="009577D8"/>
    <w:rsid w:val="009603CA"/>
    <w:rsid w:val="00960982"/>
    <w:rsid w:val="00961BBE"/>
    <w:rsid w:val="009658E1"/>
    <w:rsid w:val="00971533"/>
    <w:rsid w:val="00973096"/>
    <w:rsid w:val="00983244"/>
    <w:rsid w:val="00985D8F"/>
    <w:rsid w:val="00986888"/>
    <w:rsid w:val="009920CA"/>
    <w:rsid w:val="0099558B"/>
    <w:rsid w:val="0099753D"/>
    <w:rsid w:val="009A298D"/>
    <w:rsid w:val="009A2EE4"/>
    <w:rsid w:val="009A5001"/>
    <w:rsid w:val="009B6666"/>
    <w:rsid w:val="009C0163"/>
    <w:rsid w:val="009C4AF3"/>
    <w:rsid w:val="009C5661"/>
    <w:rsid w:val="009D0619"/>
    <w:rsid w:val="009D1E1B"/>
    <w:rsid w:val="009D60B8"/>
    <w:rsid w:val="009D7A9B"/>
    <w:rsid w:val="009E1183"/>
    <w:rsid w:val="009E68BC"/>
    <w:rsid w:val="009F4B78"/>
    <w:rsid w:val="009F7CB5"/>
    <w:rsid w:val="00A04BD0"/>
    <w:rsid w:val="00A04E41"/>
    <w:rsid w:val="00A06ACA"/>
    <w:rsid w:val="00A07062"/>
    <w:rsid w:val="00A07B70"/>
    <w:rsid w:val="00A122C9"/>
    <w:rsid w:val="00A12899"/>
    <w:rsid w:val="00A21FA6"/>
    <w:rsid w:val="00A26615"/>
    <w:rsid w:val="00A37D13"/>
    <w:rsid w:val="00A37EA8"/>
    <w:rsid w:val="00A41BC0"/>
    <w:rsid w:val="00A41E5C"/>
    <w:rsid w:val="00A430F0"/>
    <w:rsid w:val="00A51CF5"/>
    <w:rsid w:val="00A56D09"/>
    <w:rsid w:val="00A57E61"/>
    <w:rsid w:val="00A62414"/>
    <w:rsid w:val="00A84730"/>
    <w:rsid w:val="00A907B6"/>
    <w:rsid w:val="00A912FC"/>
    <w:rsid w:val="00A94720"/>
    <w:rsid w:val="00A95708"/>
    <w:rsid w:val="00A9746A"/>
    <w:rsid w:val="00AA275B"/>
    <w:rsid w:val="00AB3965"/>
    <w:rsid w:val="00AB7778"/>
    <w:rsid w:val="00AC1FD0"/>
    <w:rsid w:val="00AC5D88"/>
    <w:rsid w:val="00AC7D03"/>
    <w:rsid w:val="00AD0BD2"/>
    <w:rsid w:val="00AD34CD"/>
    <w:rsid w:val="00AD36D0"/>
    <w:rsid w:val="00AE0438"/>
    <w:rsid w:val="00AE0AD8"/>
    <w:rsid w:val="00AE3425"/>
    <w:rsid w:val="00AE39CA"/>
    <w:rsid w:val="00AE469D"/>
    <w:rsid w:val="00AE4BE3"/>
    <w:rsid w:val="00AF32EE"/>
    <w:rsid w:val="00AF4B8E"/>
    <w:rsid w:val="00AF5093"/>
    <w:rsid w:val="00B01DC7"/>
    <w:rsid w:val="00B01E20"/>
    <w:rsid w:val="00B041BC"/>
    <w:rsid w:val="00B063B6"/>
    <w:rsid w:val="00B07068"/>
    <w:rsid w:val="00B1079B"/>
    <w:rsid w:val="00B133B8"/>
    <w:rsid w:val="00B14832"/>
    <w:rsid w:val="00B14E95"/>
    <w:rsid w:val="00B1565B"/>
    <w:rsid w:val="00B22BE1"/>
    <w:rsid w:val="00B275AB"/>
    <w:rsid w:val="00B30648"/>
    <w:rsid w:val="00B35C9A"/>
    <w:rsid w:val="00B526F9"/>
    <w:rsid w:val="00B5698D"/>
    <w:rsid w:val="00B631A6"/>
    <w:rsid w:val="00B637BB"/>
    <w:rsid w:val="00B64347"/>
    <w:rsid w:val="00B66D78"/>
    <w:rsid w:val="00B7113D"/>
    <w:rsid w:val="00B758A2"/>
    <w:rsid w:val="00B7727B"/>
    <w:rsid w:val="00B916F2"/>
    <w:rsid w:val="00B94E57"/>
    <w:rsid w:val="00B96270"/>
    <w:rsid w:val="00B9731E"/>
    <w:rsid w:val="00BA2613"/>
    <w:rsid w:val="00BA43F1"/>
    <w:rsid w:val="00BA5423"/>
    <w:rsid w:val="00BB5B2B"/>
    <w:rsid w:val="00BB67AC"/>
    <w:rsid w:val="00BC1405"/>
    <w:rsid w:val="00BC26FD"/>
    <w:rsid w:val="00BC6146"/>
    <w:rsid w:val="00BE1158"/>
    <w:rsid w:val="00BE252D"/>
    <w:rsid w:val="00BE7FDA"/>
    <w:rsid w:val="00BF1E37"/>
    <w:rsid w:val="00BF653D"/>
    <w:rsid w:val="00BF6F20"/>
    <w:rsid w:val="00C16930"/>
    <w:rsid w:val="00C17D71"/>
    <w:rsid w:val="00C25FC8"/>
    <w:rsid w:val="00C33116"/>
    <w:rsid w:val="00C333D3"/>
    <w:rsid w:val="00C33DA4"/>
    <w:rsid w:val="00C34C17"/>
    <w:rsid w:val="00C35994"/>
    <w:rsid w:val="00C377CA"/>
    <w:rsid w:val="00C40DB8"/>
    <w:rsid w:val="00C4135B"/>
    <w:rsid w:val="00C45E00"/>
    <w:rsid w:val="00C51189"/>
    <w:rsid w:val="00C52256"/>
    <w:rsid w:val="00C53542"/>
    <w:rsid w:val="00C53D8D"/>
    <w:rsid w:val="00C54345"/>
    <w:rsid w:val="00C605F0"/>
    <w:rsid w:val="00C65332"/>
    <w:rsid w:val="00C66ED7"/>
    <w:rsid w:val="00C804D9"/>
    <w:rsid w:val="00C93E65"/>
    <w:rsid w:val="00C9534D"/>
    <w:rsid w:val="00C95934"/>
    <w:rsid w:val="00C9791E"/>
    <w:rsid w:val="00CA0476"/>
    <w:rsid w:val="00CA11C6"/>
    <w:rsid w:val="00CA2BFE"/>
    <w:rsid w:val="00CA782F"/>
    <w:rsid w:val="00CC1A25"/>
    <w:rsid w:val="00CC5364"/>
    <w:rsid w:val="00CC728A"/>
    <w:rsid w:val="00CC7580"/>
    <w:rsid w:val="00CD0807"/>
    <w:rsid w:val="00CD0A97"/>
    <w:rsid w:val="00CE0F15"/>
    <w:rsid w:val="00CE547F"/>
    <w:rsid w:val="00CE5649"/>
    <w:rsid w:val="00CF6DF3"/>
    <w:rsid w:val="00D001BA"/>
    <w:rsid w:val="00D048CE"/>
    <w:rsid w:val="00D1195A"/>
    <w:rsid w:val="00D11E99"/>
    <w:rsid w:val="00D221FC"/>
    <w:rsid w:val="00D25CB3"/>
    <w:rsid w:val="00D37061"/>
    <w:rsid w:val="00D42D72"/>
    <w:rsid w:val="00D44433"/>
    <w:rsid w:val="00D45D66"/>
    <w:rsid w:val="00D52A2E"/>
    <w:rsid w:val="00D533FC"/>
    <w:rsid w:val="00D566CD"/>
    <w:rsid w:val="00D57A2B"/>
    <w:rsid w:val="00D7467F"/>
    <w:rsid w:val="00D748A9"/>
    <w:rsid w:val="00D8033C"/>
    <w:rsid w:val="00D81458"/>
    <w:rsid w:val="00D81623"/>
    <w:rsid w:val="00D82854"/>
    <w:rsid w:val="00D85753"/>
    <w:rsid w:val="00D9025C"/>
    <w:rsid w:val="00D93A70"/>
    <w:rsid w:val="00D96129"/>
    <w:rsid w:val="00DA1090"/>
    <w:rsid w:val="00DB7D66"/>
    <w:rsid w:val="00DC5AF2"/>
    <w:rsid w:val="00DC776C"/>
    <w:rsid w:val="00DC7D7E"/>
    <w:rsid w:val="00DD0129"/>
    <w:rsid w:val="00DD772F"/>
    <w:rsid w:val="00DE1528"/>
    <w:rsid w:val="00DE1858"/>
    <w:rsid w:val="00DE1B5B"/>
    <w:rsid w:val="00DE2E3C"/>
    <w:rsid w:val="00DF1232"/>
    <w:rsid w:val="00DF32A5"/>
    <w:rsid w:val="00DF4AA3"/>
    <w:rsid w:val="00E02ECB"/>
    <w:rsid w:val="00E0461A"/>
    <w:rsid w:val="00E11B85"/>
    <w:rsid w:val="00E16E23"/>
    <w:rsid w:val="00E23249"/>
    <w:rsid w:val="00E23B33"/>
    <w:rsid w:val="00E243E1"/>
    <w:rsid w:val="00E25A0A"/>
    <w:rsid w:val="00E30A3C"/>
    <w:rsid w:val="00E310D4"/>
    <w:rsid w:val="00E35A26"/>
    <w:rsid w:val="00E41468"/>
    <w:rsid w:val="00E43265"/>
    <w:rsid w:val="00E44259"/>
    <w:rsid w:val="00E4561A"/>
    <w:rsid w:val="00E468C7"/>
    <w:rsid w:val="00E469A9"/>
    <w:rsid w:val="00E46AFD"/>
    <w:rsid w:val="00E53647"/>
    <w:rsid w:val="00E55D92"/>
    <w:rsid w:val="00E57CA3"/>
    <w:rsid w:val="00E60533"/>
    <w:rsid w:val="00E65EC1"/>
    <w:rsid w:val="00E66E74"/>
    <w:rsid w:val="00E6736B"/>
    <w:rsid w:val="00E715F4"/>
    <w:rsid w:val="00E7625B"/>
    <w:rsid w:val="00E81CAE"/>
    <w:rsid w:val="00E84583"/>
    <w:rsid w:val="00E9506F"/>
    <w:rsid w:val="00EA4606"/>
    <w:rsid w:val="00EA52E8"/>
    <w:rsid w:val="00EA655C"/>
    <w:rsid w:val="00EA68A3"/>
    <w:rsid w:val="00EA6C5A"/>
    <w:rsid w:val="00EB02A3"/>
    <w:rsid w:val="00EB276D"/>
    <w:rsid w:val="00EB3670"/>
    <w:rsid w:val="00EB63BB"/>
    <w:rsid w:val="00EC3D50"/>
    <w:rsid w:val="00EC4EB2"/>
    <w:rsid w:val="00ED24E7"/>
    <w:rsid w:val="00ED684F"/>
    <w:rsid w:val="00EE1FB1"/>
    <w:rsid w:val="00EF12C9"/>
    <w:rsid w:val="00EF5BD4"/>
    <w:rsid w:val="00EF5FD6"/>
    <w:rsid w:val="00F01749"/>
    <w:rsid w:val="00F10342"/>
    <w:rsid w:val="00F13DD6"/>
    <w:rsid w:val="00F178AF"/>
    <w:rsid w:val="00F26BCD"/>
    <w:rsid w:val="00F363F8"/>
    <w:rsid w:val="00F4509E"/>
    <w:rsid w:val="00F60FBF"/>
    <w:rsid w:val="00F62FFF"/>
    <w:rsid w:val="00F631CE"/>
    <w:rsid w:val="00F65946"/>
    <w:rsid w:val="00F66033"/>
    <w:rsid w:val="00F66E8A"/>
    <w:rsid w:val="00F67AAB"/>
    <w:rsid w:val="00F74128"/>
    <w:rsid w:val="00F743D6"/>
    <w:rsid w:val="00F7711C"/>
    <w:rsid w:val="00F82197"/>
    <w:rsid w:val="00F8733E"/>
    <w:rsid w:val="00F9168C"/>
    <w:rsid w:val="00F97491"/>
    <w:rsid w:val="00FA0F7D"/>
    <w:rsid w:val="00FA27E8"/>
    <w:rsid w:val="00FC3ED1"/>
    <w:rsid w:val="00FC6A98"/>
    <w:rsid w:val="00FD27A2"/>
    <w:rsid w:val="00FD67C4"/>
    <w:rsid w:val="00FE6A75"/>
    <w:rsid w:val="00FF165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sv-SE" w:eastAsia="en-US" w:bidi="ar-SA"/>
      </w:rPr>
    </w:rPrDefault>
    <w:pPrDefault>
      <w:pPr>
        <w:spacing w:after="120" w:line="300" w:lineRule="exact"/>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4" w:qFormat="1"/>
    <w:lsdException w:name="heading 3" w:uiPriority="5" w:qFormat="1"/>
    <w:lsdException w:name="heading 4" w:uiPriority="6" w:qFormat="1"/>
    <w:lsdException w:name="heading 5" w:uiPriority="0"/>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
    <w:lsdException w:name="footer" w:uiPriority="8"/>
    <w:lsdException w:name="caption" w:uiPriority="35" w:qFormat="1"/>
    <w:lsdException w:name="Title" w:uiPriority="8" w:unhideWhenUsed="0"/>
    <w:lsdException w:name="Default Paragraph Font" w:uiPriority="1"/>
    <w:lsdException w:name="Subtitle" w:semiHidden="0" w:uiPriority="11" w:unhideWhenUsed="0"/>
    <w:lsdException w:name="Strong" w:semiHidden="0" w:uiPriority="22" w:unhideWhenUsed="0" w:qFormat="1"/>
    <w:lsdException w:name="Emphasis" w:semiHidden="0" w:uiPriority="8"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med avstånd"/>
    <w:qFormat/>
    <w:rsid w:val="00C9791E"/>
    <w:pPr>
      <w:spacing w:after="0" w:line="240" w:lineRule="auto"/>
      <w:ind w:left="0" w:firstLine="0"/>
    </w:pPr>
    <w:rPr>
      <w:rFonts w:asciiTheme="minorHAnsi" w:eastAsiaTheme="minorEastAsia" w:hAnsiTheme="minorHAnsi" w:cstheme="minorBidi"/>
      <w:sz w:val="24"/>
      <w:szCs w:val="24"/>
      <w:lang w:eastAsia="sv-SE"/>
    </w:rPr>
  </w:style>
  <w:style w:type="paragraph" w:styleId="Rubrik1">
    <w:name w:val="heading 1"/>
    <w:basedOn w:val="Normal"/>
    <w:next w:val="Normal"/>
    <w:link w:val="Rubrik1Char"/>
    <w:uiPriority w:val="3"/>
    <w:qFormat/>
    <w:rsid w:val="004C5BD9"/>
    <w:pPr>
      <w:keepNext/>
      <w:keepLines/>
      <w:spacing w:after="360"/>
      <w:outlineLvl w:val="0"/>
    </w:pPr>
    <w:rPr>
      <w:rFonts w:ascii="Arial" w:eastAsiaTheme="majorEastAsia" w:hAnsi="Arial" w:cstheme="majorBidi"/>
      <w:b/>
      <w:bCs/>
      <w:sz w:val="30"/>
      <w:szCs w:val="28"/>
    </w:rPr>
  </w:style>
  <w:style w:type="paragraph" w:styleId="Rubrik2">
    <w:name w:val="heading 2"/>
    <w:basedOn w:val="Normal"/>
    <w:next w:val="Normal"/>
    <w:link w:val="Rubrik2Char"/>
    <w:uiPriority w:val="4"/>
    <w:qFormat/>
    <w:rsid w:val="004C5BD9"/>
    <w:pPr>
      <w:keepNext/>
      <w:keepLines/>
      <w:outlineLvl w:val="1"/>
    </w:pPr>
    <w:rPr>
      <w:rFonts w:ascii="Arial" w:eastAsiaTheme="majorEastAsia" w:hAnsi="Arial" w:cstheme="majorBidi"/>
      <w:b/>
      <w:bCs/>
      <w:sz w:val="26"/>
      <w:szCs w:val="26"/>
    </w:rPr>
  </w:style>
  <w:style w:type="paragraph" w:styleId="Rubrik3">
    <w:name w:val="heading 3"/>
    <w:basedOn w:val="Normal"/>
    <w:next w:val="Normal"/>
    <w:link w:val="Rubrik3Char"/>
    <w:uiPriority w:val="5"/>
    <w:qFormat/>
    <w:rsid w:val="004C5BD9"/>
    <w:pPr>
      <w:keepNext/>
      <w:keepLines/>
      <w:spacing w:after="120"/>
      <w:outlineLvl w:val="2"/>
    </w:pPr>
    <w:rPr>
      <w:rFonts w:ascii="Arial" w:eastAsiaTheme="majorEastAsia" w:hAnsi="Arial" w:cstheme="majorBidi"/>
      <w:b/>
      <w:bCs/>
      <w:sz w:val="22"/>
    </w:rPr>
  </w:style>
  <w:style w:type="paragraph" w:styleId="Rubrik4">
    <w:name w:val="heading 4"/>
    <w:basedOn w:val="Normal"/>
    <w:next w:val="Normal"/>
    <w:link w:val="Rubrik4Char"/>
    <w:uiPriority w:val="6"/>
    <w:qFormat/>
    <w:rsid w:val="004C5BD9"/>
    <w:pPr>
      <w:keepNext/>
      <w:keepLines/>
      <w:spacing w:after="120"/>
      <w:outlineLvl w:val="3"/>
    </w:pPr>
    <w:rPr>
      <w:rFonts w:eastAsiaTheme="majorEastAsia" w:cstheme="majorBidi"/>
      <w:b/>
      <w:bCs/>
      <w:iCs/>
    </w:rPr>
  </w:style>
  <w:style w:type="paragraph" w:styleId="Rubrik5">
    <w:name w:val="heading 5"/>
    <w:basedOn w:val="Normal"/>
    <w:next w:val="Normal"/>
    <w:link w:val="Rubrik5Char"/>
    <w:rsid w:val="00C4135B"/>
    <w:pPr>
      <w:keepNext/>
      <w:keepLines/>
      <w:spacing w:before="200"/>
      <w:outlineLvl w:val="4"/>
    </w:pPr>
    <w:rPr>
      <w:rFonts w:asciiTheme="majorHAnsi" w:eastAsiaTheme="majorEastAsia" w:hAnsiTheme="majorHAnsi" w:cstheme="majorBid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3"/>
    <w:rsid w:val="004C5BD9"/>
    <w:rPr>
      <w:rFonts w:ascii="Arial" w:eastAsiaTheme="majorEastAsia" w:hAnsi="Arial" w:cstheme="majorBidi"/>
      <w:b/>
      <w:bCs/>
      <w:sz w:val="30"/>
      <w:szCs w:val="28"/>
    </w:rPr>
  </w:style>
  <w:style w:type="character" w:customStyle="1" w:styleId="Rubrik2Char">
    <w:name w:val="Rubrik 2 Char"/>
    <w:basedOn w:val="Standardstycketeckensnitt"/>
    <w:link w:val="Rubrik2"/>
    <w:uiPriority w:val="4"/>
    <w:rsid w:val="004C5BD9"/>
    <w:rPr>
      <w:rFonts w:ascii="Arial" w:eastAsiaTheme="majorEastAsia" w:hAnsi="Arial" w:cstheme="majorBidi"/>
      <w:b/>
      <w:bCs/>
      <w:sz w:val="26"/>
      <w:szCs w:val="26"/>
    </w:rPr>
  </w:style>
  <w:style w:type="character" w:customStyle="1" w:styleId="Rubrik3Char">
    <w:name w:val="Rubrik 3 Char"/>
    <w:basedOn w:val="Standardstycketeckensnitt"/>
    <w:link w:val="Rubrik3"/>
    <w:uiPriority w:val="5"/>
    <w:rsid w:val="004C5BD9"/>
    <w:rPr>
      <w:rFonts w:ascii="Arial" w:eastAsiaTheme="majorEastAsia" w:hAnsi="Arial" w:cstheme="majorBidi"/>
      <w:b/>
      <w:bCs/>
      <w:sz w:val="22"/>
    </w:rPr>
  </w:style>
  <w:style w:type="character" w:customStyle="1" w:styleId="Rubrik4Char">
    <w:name w:val="Rubrik 4 Char"/>
    <w:basedOn w:val="Standardstycketeckensnitt"/>
    <w:link w:val="Rubrik4"/>
    <w:uiPriority w:val="6"/>
    <w:rsid w:val="004C5BD9"/>
    <w:rPr>
      <w:rFonts w:eastAsiaTheme="majorEastAsia" w:cstheme="majorBidi"/>
      <w:b/>
      <w:bCs/>
      <w:iCs/>
      <w:sz w:val="24"/>
    </w:rPr>
  </w:style>
  <w:style w:type="paragraph" w:styleId="Liststycke">
    <w:name w:val="List Paragraph"/>
    <w:aliases w:val="Punktlista Almega"/>
    <w:basedOn w:val="Normal"/>
    <w:link w:val="ListstyckeChar"/>
    <w:uiPriority w:val="34"/>
    <w:qFormat/>
    <w:rsid w:val="00A07B70"/>
    <w:pPr>
      <w:numPr>
        <w:numId w:val="1"/>
      </w:numPr>
      <w:spacing w:after="120"/>
      <w:ind w:left="425" w:hanging="425"/>
    </w:pPr>
  </w:style>
  <w:style w:type="character" w:customStyle="1" w:styleId="Rubrik5Char">
    <w:name w:val="Rubrik 5 Char"/>
    <w:basedOn w:val="Standardstycketeckensnitt"/>
    <w:link w:val="Rubrik5"/>
    <w:rsid w:val="00E715F4"/>
    <w:rPr>
      <w:rFonts w:asciiTheme="majorHAnsi" w:eastAsiaTheme="majorEastAsia" w:hAnsiTheme="majorHAnsi" w:cstheme="majorBidi"/>
    </w:rPr>
  </w:style>
  <w:style w:type="paragraph" w:styleId="Sidhuvud">
    <w:name w:val="header"/>
    <w:basedOn w:val="Normal"/>
    <w:link w:val="SidhuvudChar"/>
    <w:uiPriority w:val="9"/>
    <w:unhideWhenUsed/>
    <w:rsid w:val="00C4135B"/>
    <w:pPr>
      <w:tabs>
        <w:tab w:val="center" w:pos="4536"/>
        <w:tab w:val="right" w:pos="9072"/>
      </w:tabs>
    </w:pPr>
  </w:style>
  <w:style w:type="character" w:customStyle="1" w:styleId="SidhuvudChar">
    <w:name w:val="Sidhuvud Char"/>
    <w:basedOn w:val="Standardstycketeckensnitt"/>
    <w:link w:val="Sidhuvud"/>
    <w:uiPriority w:val="9"/>
    <w:rsid w:val="00C4135B"/>
  </w:style>
  <w:style w:type="paragraph" w:styleId="Sidfot">
    <w:name w:val="footer"/>
    <w:basedOn w:val="Normal"/>
    <w:link w:val="SidfotChar"/>
    <w:uiPriority w:val="8"/>
    <w:unhideWhenUsed/>
    <w:rsid w:val="00C4135B"/>
    <w:pPr>
      <w:tabs>
        <w:tab w:val="center" w:pos="4536"/>
        <w:tab w:val="right" w:pos="9072"/>
      </w:tabs>
    </w:pPr>
    <w:rPr>
      <w:sz w:val="16"/>
      <w:szCs w:val="16"/>
    </w:rPr>
  </w:style>
  <w:style w:type="character" w:customStyle="1" w:styleId="SidfotChar">
    <w:name w:val="Sidfot Char"/>
    <w:basedOn w:val="Standardstycketeckensnitt"/>
    <w:link w:val="Sidfot"/>
    <w:uiPriority w:val="8"/>
    <w:rsid w:val="00C4135B"/>
    <w:rPr>
      <w:sz w:val="16"/>
      <w:szCs w:val="16"/>
    </w:rPr>
  </w:style>
  <w:style w:type="paragraph" w:styleId="Ballongtext">
    <w:name w:val="Balloon Text"/>
    <w:basedOn w:val="Normal"/>
    <w:link w:val="BallongtextChar"/>
    <w:uiPriority w:val="99"/>
    <w:semiHidden/>
    <w:unhideWhenUsed/>
    <w:rsid w:val="003D18E4"/>
    <w:rPr>
      <w:rFonts w:ascii="Tahoma" w:hAnsi="Tahoma" w:cs="Tahoma"/>
      <w:sz w:val="16"/>
      <w:szCs w:val="16"/>
    </w:rPr>
  </w:style>
  <w:style w:type="character" w:customStyle="1" w:styleId="BallongtextChar">
    <w:name w:val="Ballongtext Char"/>
    <w:basedOn w:val="Standardstycketeckensnitt"/>
    <w:link w:val="Ballongtext"/>
    <w:uiPriority w:val="99"/>
    <w:semiHidden/>
    <w:rsid w:val="003D18E4"/>
    <w:rPr>
      <w:rFonts w:ascii="Tahoma" w:hAnsi="Tahoma" w:cs="Tahoma"/>
      <w:sz w:val="16"/>
      <w:szCs w:val="16"/>
    </w:rPr>
  </w:style>
  <w:style w:type="paragraph" w:styleId="Ingetavstnd">
    <w:name w:val="No Spacing"/>
    <w:uiPriority w:val="1"/>
    <w:qFormat/>
    <w:rsid w:val="001B7BC7"/>
    <w:pPr>
      <w:spacing w:after="0" w:line="240" w:lineRule="auto"/>
      <w:ind w:left="0" w:firstLine="0"/>
    </w:pPr>
    <w:rPr>
      <w:sz w:val="24"/>
    </w:rPr>
  </w:style>
  <w:style w:type="paragraph" w:customStyle="1" w:styleId="ALMBrdtext">
    <w:name w:val="ALM_Brödtext"/>
    <w:rsid w:val="004E537F"/>
    <w:pPr>
      <w:tabs>
        <w:tab w:val="left" w:pos="284"/>
        <w:tab w:val="left" w:pos="567"/>
      </w:tabs>
      <w:spacing w:after="0" w:line="240" w:lineRule="auto"/>
      <w:ind w:left="0" w:firstLine="0"/>
    </w:pPr>
    <w:rPr>
      <w:rFonts w:eastAsia="Times New Roman"/>
      <w:sz w:val="24"/>
    </w:rPr>
  </w:style>
  <w:style w:type="paragraph" w:customStyle="1" w:styleId="ALMOmslagsrubrik1">
    <w:name w:val="ALM_Omslagsrubrik 1"/>
    <w:next w:val="ALMOmslagsrubrik2"/>
    <w:rsid w:val="004E537F"/>
    <w:pPr>
      <w:spacing w:before="6300" w:line="240" w:lineRule="auto"/>
      <w:ind w:left="0" w:right="170" w:firstLine="0"/>
      <w:jc w:val="right"/>
    </w:pPr>
    <w:rPr>
      <w:rFonts w:ascii="Arial" w:eastAsia="Times New Roman" w:hAnsi="Arial"/>
      <w:b/>
      <w:sz w:val="36"/>
      <w:lang w:eastAsia="sv-SE"/>
    </w:rPr>
  </w:style>
  <w:style w:type="paragraph" w:customStyle="1" w:styleId="ALMOmslagsrubrik2">
    <w:name w:val="ALM_Omslagsrubrik 2"/>
    <w:rsid w:val="004E537F"/>
    <w:pPr>
      <w:spacing w:after="0" w:line="240" w:lineRule="auto"/>
      <w:ind w:left="567" w:right="170" w:firstLine="0"/>
      <w:jc w:val="right"/>
    </w:pPr>
    <w:rPr>
      <w:rFonts w:eastAsia="Times New Roman"/>
      <w:i/>
      <w:sz w:val="24"/>
      <w:lang w:eastAsia="sv-SE"/>
    </w:rPr>
  </w:style>
  <w:style w:type="character" w:customStyle="1" w:styleId="ALMDatum">
    <w:name w:val="ALM_Datum"/>
    <w:basedOn w:val="Standardstycketeckensnitt"/>
    <w:rsid w:val="004E537F"/>
    <w:rPr>
      <w:rFonts w:ascii="Arial" w:hAnsi="Arial"/>
      <w:sz w:val="16"/>
    </w:rPr>
  </w:style>
  <w:style w:type="table" w:styleId="Tabellrutnt">
    <w:name w:val="Table Grid"/>
    <w:basedOn w:val="Normaltabell"/>
    <w:uiPriority w:val="59"/>
    <w:rsid w:val="00820508"/>
    <w:pPr>
      <w:spacing w:after="0" w:line="240" w:lineRule="auto"/>
      <w:ind w:left="0" w:firstLine="0"/>
    </w:pPr>
    <w:rPr>
      <w:rFonts w:eastAsia="Calibri"/>
      <w:lang w:eastAsia="sv-S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umreradlistaAlmega">
    <w:name w:val="Numrerad lista Almega"/>
    <w:basedOn w:val="Liststycke"/>
    <w:link w:val="NumreradlistaAlmegaChar"/>
    <w:qFormat/>
    <w:rsid w:val="00A07B70"/>
    <w:pPr>
      <w:numPr>
        <w:numId w:val="2"/>
      </w:numPr>
      <w:ind w:left="426" w:hanging="426"/>
    </w:pPr>
  </w:style>
  <w:style w:type="character" w:customStyle="1" w:styleId="ListstyckeChar">
    <w:name w:val="Liststycke Char"/>
    <w:aliases w:val="Punktlista Almega Char"/>
    <w:basedOn w:val="Standardstycketeckensnitt"/>
    <w:link w:val="Liststycke"/>
    <w:uiPriority w:val="34"/>
    <w:rsid w:val="00A07B70"/>
    <w:rPr>
      <w:rFonts w:asciiTheme="minorHAnsi" w:eastAsiaTheme="minorEastAsia" w:hAnsiTheme="minorHAnsi" w:cstheme="minorBidi"/>
      <w:sz w:val="24"/>
      <w:szCs w:val="24"/>
      <w:lang w:eastAsia="sv-SE"/>
    </w:rPr>
  </w:style>
  <w:style w:type="character" w:customStyle="1" w:styleId="NumreradlistaAlmegaChar">
    <w:name w:val="Numrerad lista Almega Char"/>
    <w:basedOn w:val="ListstyckeChar"/>
    <w:link w:val="NumreradlistaAlmega"/>
    <w:rsid w:val="00A07B70"/>
    <w:rPr>
      <w:rFonts w:asciiTheme="minorHAnsi" w:eastAsiaTheme="minorEastAsia" w:hAnsiTheme="minorHAnsi" w:cstheme="minorBidi"/>
      <w:sz w:val="24"/>
      <w:szCs w:val="24"/>
      <w:lang w:eastAsia="sv-SE"/>
    </w:rPr>
  </w:style>
  <w:style w:type="character" w:customStyle="1" w:styleId="title7">
    <w:name w:val="title7"/>
    <w:basedOn w:val="Standardstycketeckensnitt"/>
    <w:rsid w:val="00857A78"/>
  </w:style>
  <w:style w:type="paragraph" w:styleId="Oformateradtext">
    <w:name w:val="Plain Text"/>
    <w:basedOn w:val="Normal"/>
    <w:link w:val="OformateradtextChar"/>
    <w:uiPriority w:val="99"/>
    <w:semiHidden/>
    <w:unhideWhenUsed/>
    <w:rsid w:val="008F1411"/>
    <w:rPr>
      <w:rFonts w:ascii="Calibri" w:eastAsiaTheme="minorHAnsi" w:hAnsi="Calibri" w:cs="Consolas"/>
      <w:sz w:val="22"/>
      <w:szCs w:val="21"/>
      <w:lang w:eastAsia="en-US"/>
    </w:rPr>
  </w:style>
  <w:style w:type="character" w:customStyle="1" w:styleId="OformateradtextChar">
    <w:name w:val="Oformaterad text Char"/>
    <w:basedOn w:val="Standardstycketeckensnitt"/>
    <w:link w:val="Oformateradtext"/>
    <w:uiPriority w:val="99"/>
    <w:semiHidden/>
    <w:rsid w:val="008F1411"/>
    <w:rPr>
      <w:rFonts w:ascii="Calibri" w:hAnsi="Calibri" w:cs="Consolas"/>
      <w:sz w:val="22"/>
      <w:szCs w:val="21"/>
    </w:rPr>
  </w:style>
  <w:style w:type="character" w:styleId="Hyperlnk">
    <w:name w:val="Hyperlink"/>
    <w:basedOn w:val="Standardstycketeckensnitt"/>
    <w:uiPriority w:val="99"/>
    <w:unhideWhenUsed/>
    <w:rsid w:val="00BF1E37"/>
    <w:rPr>
      <w:color w:val="0000FF" w:themeColor="hyperlink"/>
      <w:u w:val="single"/>
    </w:rPr>
  </w:style>
  <w:style w:type="character" w:styleId="AnvndHyperlnk">
    <w:name w:val="FollowedHyperlink"/>
    <w:basedOn w:val="Standardstycketeckensnitt"/>
    <w:uiPriority w:val="99"/>
    <w:semiHidden/>
    <w:unhideWhenUsed/>
    <w:rsid w:val="00001179"/>
    <w:rPr>
      <w:color w:val="800080" w:themeColor="followedHyperlink"/>
      <w:u w:val="single"/>
    </w:rPr>
  </w:style>
  <w:style w:type="character" w:styleId="Stark">
    <w:name w:val="Strong"/>
    <w:basedOn w:val="Standardstycketeckensnitt"/>
    <w:uiPriority w:val="22"/>
    <w:qFormat/>
    <w:rsid w:val="003D77C0"/>
    <w:rPr>
      <w:b/>
      <w:bCs/>
    </w:rPr>
  </w:style>
  <w:style w:type="paragraph" w:styleId="Normalwebb">
    <w:name w:val="Normal (Web)"/>
    <w:basedOn w:val="Normal"/>
    <w:uiPriority w:val="99"/>
    <w:unhideWhenUsed/>
    <w:rsid w:val="003D77C0"/>
    <w:pPr>
      <w:spacing w:after="135"/>
    </w:pPr>
    <w:rPr>
      <w:rFonts w:ascii="Times New Roman" w:eastAsia="Times New Roman" w:hAnsi="Times New Roman" w:cs="Times New Roman"/>
    </w:rPr>
  </w:style>
  <w:style w:type="paragraph" w:customStyle="1" w:styleId="Default">
    <w:name w:val="Default"/>
    <w:rsid w:val="00F62FFF"/>
    <w:pPr>
      <w:autoSpaceDE w:val="0"/>
      <w:autoSpaceDN w:val="0"/>
      <w:adjustRightInd w:val="0"/>
      <w:spacing w:after="0" w:line="240" w:lineRule="auto"/>
      <w:ind w:left="0" w:firstLine="0"/>
    </w:pPr>
    <w:rPr>
      <w:rFonts w:ascii="VCPYZ S+ Helvetica Neue LT Std" w:hAnsi="VCPYZ S+ Helvetica Neue LT Std" w:cs="VCPYZ S+ Helvetica Neue LT Std"/>
      <w:color w:val="000000"/>
      <w:sz w:val="24"/>
      <w:szCs w:val="24"/>
    </w:rPr>
  </w:style>
  <w:style w:type="paragraph" w:customStyle="1" w:styleId="Pa1">
    <w:name w:val="Pa1"/>
    <w:basedOn w:val="Default"/>
    <w:next w:val="Default"/>
    <w:uiPriority w:val="99"/>
    <w:rsid w:val="0092266B"/>
    <w:pPr>
      <w:spacing w:line="201" w:lineRule="atLeast"/>
    </w:pPr>
    <w:rPr>
      <w:rFonts w:ascii="Galliard LT" w:hAnsi="Galliard LT" w:cs="Times New Roman"/>
      <w:color w:val="auto"/>
    </w:rPr>
  </w:style>
  <w:style w:type="character" w:styleId="Kommentarsreferens">
    <w:name w:val="annotation reference"/>
    <w:basedOn w:val="Standardstycketeckensnitt"/>
    <w:uiPriority w:val="99"/>
    <w:semiHidden/>
    <w:unhideWhenUsed/>
    <w:rsid w:val="00EA655C"/>
    <w:rPr>
      <w:sz w:val="16"/>
      <w:szCs w:val="16"/>
    </w:rPr>
  </w:style>
  <w:style w:type="paragraph" w:styleId="Kommentarer">
    <w:name w:val="annotation text"/>
    <w:basedOn w:val="Normal"/>
    <w:link w:val="KommentarerChar"/>
    <w:uiPriority w:val="99"/>
    <w:semiHidden/>
    <w:unhideWhenUsed/>
    <w:rsid w:val="00EA655C"/>
    <w:rPr>
      <w:sz w:val="20"/>
      <w:szCs w:val="20"/>
    </w:rPr>
  </w:style>
  <w:style w:type="character" w:customStyle="1" w:styleId="KommentarerChar">
    <w:name w:val="Kommentarer Char"/>
    <w:basedOn w:val="Standardstycketeckensnitt"/>
    <w:link w:val="Kommentarer"/>
    <w:uiPriority w:val="99"/>
    <w:semiHidden/>
    <w:rsid w:val="00EA655C"/>
    <w:rPr>
      <w:rFonts w:asciiTheme="minorHAnsi" w:eastAsiaTheme="minorEastAsia" w:hAnsiTheme="minorHAnsi" w:cstheme="minorBidi"/>
      <w:lang w:eastAsia="sv-SE"/>
    </w:rPr>
  </w:style>
  <w:style w:type="paragraph" w:styleId="Kommentarsmne">
    <w:name w:val="annotation subject"/>
    <w:basedOn w:val="Kommentarer"/>
    <w:next w:val="Kommentarer"/>
    <w:link w:val="KommentarsmneChar"/>
    <w:uiPriority w:val="99"/>
    <w:semiHidden/>
    <w:unhideWhenUsed/>
    <w:rsid w:val="00EA655C"/>
    <w:rPr>
      <w:b/>
      <w:bCs/>
    </w:rPr>
  </w:style>
  <w:style w:type="character" w:customStyle="1" w:styleId="KommentarsmneChar">
    <w:name w:val="Kommentarsämne Char"/>
    <w:basedOn w:val="KommentarerChar"/>
    <w:link w:val="Kommentarsmne"/>
    <w:uiPriority w:val="99"/>
    <w:semiHidden/>
    <w:rsid w:val="00EA655C"/>
    <w:rPr>
      <w:rFonts w:asciiTheme="minorHAnsi" w:eastAsiaTheme="minorEastAsia" w:hAnsiTheme="minorHAnsi" w:cstheme="minorBidi"/>
      <w:b/>
      <w:bCs/>
      <w:lang w:eastAsia="sv-SE"/>
    </w:rPr>
  </w:style>
  <w:style w:type="character" w:customStyle="1" w:styleId="normal2">
    <w:name w:val="normal2"/>
    <w:basedOn w:val="Standardstycketeckensnitt"/>
    <w:rsid w:val="00220F69"/>
    <w:rPr>
      <w:rFonts w:ascii="Verdana" w:hAnsi="Verdana" w:hint="default"/>
      <w:b w:val="0"/>
      <w:bCs w:val="0"/>
      <w:i w:val="0"/>
      <w:iCs w:val="0"/>
      <w:strike w:val="0"/>
      <w:dstrike w:val="0"/>
      <w:color w:val="343434"/>
      <w:sz w:val="24"/>
      <w:szCs w:val="24"/>
      <w:u w:val="none"/>
      <w:effect w:val="none"/>
    </w:rPr>
  </w:style>
  <w:style w:type="character" w:customStyle="1" w:styleId="normal3">
    <w:name w:val="normal3"/>
    <w:basedOn w:val="Standardstycketeckensnitt"/>
    <w:rsid w:val="00220F69"/>
    <w:rPr>
      <w:rFonts w:ascii="Verdana" w:hAnsi="Verdana" w:hint="default"/>
      <w:b w:val="0"/>
      <w:bCs w:val="0"/>
      <w:i w:val="0"/>
      <w:iCs w:val="0"/>
      <w:strike w:val="0"/>
      <w:dstrike w:val="0"/>
      <w:color w:val="343434"/>
      <w:sz w:val="24"/>
      <w:szCs w:val="24"/>
      <w:u w:val="none"/>
      <w:effect w:val="none"/>
    </w:rPr>
  </w:style>
  <w:style w:type="character" w:customStyle="1" w:styleId="ingress1">
    <w:name w:val="ingress1"/>
    <w:basedOn w:val="Standardstycketeckensnitt"/>
    <w:rsid w:val="00220F69"/>
    <w:rPr>
      <w:rFonts w:ascii="Verdana" w:hAnsi="Verdana" w:hint="default"/>
      <w:b/>
      <w:bCs/>
      <w:i w:val="0"/>
      <w:iCs w:val="0"/>
      <w:strike w:val="0"/>
      <w:dstrike w:val="0"/>
      <w:color w:val="343434"/>
      <w:sz w:val="24"/>
      <w:szCs w:val="24"/>
      <w:u w:val="none"/>
      <w:effect w:val="none"/>
    </w:rPr>
  </w:style>
  <w:style w:type="character" w:customStyle="1" w:styleId="baec5a81-e4d6-4674-97f3-e9220f0136c1">
    <w:name w:val="baec5a81-e4d6-4674-97f3-e9220f0136c1"/>
    <w:basedOn w:val="Standardstycketeckensnitt"/>
    <w:rsid w:val="0000524D"/>
  </w:style>
  <w:style w:type="paragraph" w:styleId="Brdtext">
    <w:name w:val="Body Text"/>
    <w:basedOn w:val="Normal"/>
    <w:link w:val="BrdtextChar"/>
    <w:uiPriority w:val="99"/>
    <w:unhideWhenUsed/>
    <w:rsid w:val="008835CC"/>
    <w:rPr>
      <w:rFonts w:ascii="Times New Roman" w:eastAsiaTheme="minorHAnsi" w:hAnsi="Times New Roman" w:cs="Times New Roman"/>
      <w:color w:val="FF0000"/>
    </w:rPr>
  </w:style>
  <w:style w:type="character" w:customStyle="1" w:styleId="BrdtextChar">
    <w:name w:val="Brödtext Char"/>
    <w:basedOn w:val="Standardstycketeckensnitt"/>
    <w:link w:val="Brdtext"/>
    <w:uiPriority w:val="99"/>
    <w:rsid w:val="008835CC"/>
    <w:rPr>
      <w:color w:val="FF0000"/>
      <w:sz w:val="24"/>
      <w:szCs w:val="24"/>
      <w:lang w:eastAsia="sv-SE"/>
    </w:rPr>
  </w:style>
  <w:style w:type="paragraph" w:customStyle="1" w:styleId="preamble1">
    <w:name w:val="preamble1"/>
    <w:basedOn w:val="Normal"/>
    <w:rsid w:val="00DD0129"/>
    <w:pPr>
      <w:spacing w:before="36" w:after="180"/>
    </w:pPr>
    <w:rPr>
      <w:rFonts w:ascii="Times New Roman" w:eastAsia="Times New Roman" w:hAnsi="Times New Roman" w:cs="Times New Roman"/>
      <w:color w:val="888888"/>
      <w:sz w:val="30"/>
      <w:szCs w:val="30"/>
    </w:rPr>
  </w:style>
  <w:style w:type="paragraph" w:customStyle="1" w:styleId="Allmntstyckeformat">
    <w:name w:val="[Allmänt styckeformat]"/>
    <w:basedOn w:val="Normal"/>
    <w:uiPriority w:val="99"/>
    <w:rsid w:val="00FD27A2"/>
    <w:pPr>
      <w:autoSpaceDE w:val="0"/>
      <w:autoSpaceDN w:val="0"/>
      <w:adjustRightInd w:val="0"/>
      <w:spacing w:line="288" w:lineRule="auto"/>
      <w:textAlignment w:val="center"/>
    </w:pPr>
    <w:rPr>
      <w:rFonts w:ascii="Minion Pro" w:eastAsiaTheme="minorHAnsi" w:hAnsi="Minion Pro" w:cs="Minion Pro"/>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sv-SE" w:eastAsia="en-US" w:bidi="ar-SA"/>
      </w:rPr>
    </w:rPrDefault>
    <w:pPrDefault>
      <w:pPr>
        <w:spacing w:after="120" w:line="300" w:lineRule="exact"/>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4" w:qFormat="1"/>
    <w:lsdException w:name="heading 3" w:uiPriority="5" w:qFormat="1"/>
    <w:lsdException w:name="heading 4" w:uiPriority="6" w:qFormat="1"/>
    <w:lsdException w:name="heading 5" w:uiPriority="0"/>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
    <w:lsdException w:name="footer" w:uiPriority="8"/>
    <w:lsdException w:name="caption" w:uiPriority="35" w:qFormat="1"/>
    <w:lsdException w:name="Title" w:uiPriority="8" w:unhideWhenUsed="0"/>
    <w:lsdException w:name="Default Paragraph Font" w:uiPriority="1"/>
    <w:lsdException w:name="Subtitle" w:semiHidden="0" w:uiPriority="11" w:unhideWhenUsed="0"/>
    <w:lsdException w:name="Strong" w:semiHidden="0" w:uiPriority="22" w:unhideWhenUsed="0" w:qFormat="1"/>
    <w:lsdException w:name="Emphasis" w:semiHidden="0" w:uiPriority="8"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med avstånd"/>
    <w:qFormat/>
    <w:rsid w:val="00C9791E"/>
    <w:pPr>
      <w:spacing w:after="0" w:line="240" w:lineRule="auto"/>
      <w:ind w:left="0" w:firstLine="0"/>
    </w:pPr>
    <w:rPr>
      <w:rFonts w:asciiTheme="minorHAnsi" w:eastAsiaTheme="minorEastAsia" w:hAnsiTheme="minorHAnsi" w:cstheme="minorBidi"/>
      <w:sz w:val="24"/>
      <w:szCs w:val="24"/>
      <w:lang w:eastAsia="sv-SE"/>
    </w:rPr>
  </w:style>
  <w:style w:type="paragraph" w:styleId="Rubrik1">
    <w:name w:val="heading 1"/>
    <w:basedOn w:val="Normal"/>
    <w:next w:val="Normal"/>
    <w:link w:val="Rubrik1Char"/>
    <w:uiPriority w:val="3"/>
    <w:qFormat/>
    <w:rsid w:val="004C5BD9"/>
    <w:pPr>
      <w:keepNext/>
      <w:keepLines/>
      <w:spacing w:after="360"/>
      <w:outlineLvl w:val="0"/>
    </w:pPr>
    <w:rPr>
      <w:rFonts w:ascii="Arial" w:eastAsiaTheme="majorEastAsia" w:hAnsi="Arial" w:cstheme="majorBidi"/>
      <w:b/>
      <w:bCs/>
      <w:sz w:val="30"/>
      <w:szCs w:val="28"/>
    </w:rPr>
  </w:style>
  <w:style w:type="paragraph" w:styleId="Rubrik2">
    <w:name w:val="heading 2"/>
    <w:basedOn w:val="Normal"/>
    <w:next w:val="Normal"/>
    <w:link w:val="Rubrik2Char"/>
    <w:uiPriority w:val="4"/>
    <w:qFormat/>
    <w:rsid w:val="004C5BD9"/>
    <w:pPr>
      <w:keepNext/>
      <w:keepLines/>
      <w:outlineLvl w:val="1"/>
    </w:pPr>
    <w:rPr>
      <w:rFonts w:ascii="Arial" w:eastAsiaTheme="majorEastAsia" w:hAnsi="Arial" w:cstheme="majorBidi"/>
      <w:b/>
      <w:bCs/>
      <w:sz w:val="26"/>
      <w:szCs w:val="26"/>
    </w:rPr>
  </w:style>
  <w:style w:type="paragraph" w:styleId="Rubrik3">
    <w:name w:val="heading 3"/>
    <w:basedOn w:val="Normal"/>
    <w:next w:val="Normal"/>
    <w:link w:val="Rubrik3Char"/>
    <w:uiPriority w:val="5"/>
    <w:qFormat/>
    <w:rsid w:val="004C5BD9"/>
    <w:pPr>
      <w:keepNext/>
      <w:keepLines/>
      <w:spacing w:after="120"/>
      <w:outlineLvl w:val="2"/>
    </w:pPr>
    <w:rPr>
      <w:rFonts w:ascii="Arial" w:eastAsiaTheme="majorEastAsia" w:hAnsi="Arial" w:cstheme="majorBidi"/>
      <w:b/>
      <w:bCs/>
      <w:sz w:val="22"/>
    </w:rPr>
  </w:style>
  <w:style w:type="paragraph" w:styleId="Rubrik4">
    <w:name w:val="heading 4"/>
    <w:basedOn w:val="Normal"/>
    <w:next w:val="Normal"/>
    <w:link w:val="Rubrik4Char"/>
    <w:uiPriority w:val="6"/>
    <w:qFormat/>
    <w:rsid w:val="004C5BD9"/>
    <w:pPr>
      <w:keepNext/>
      <w:keepLines/>
      <w:spacing w:after="120"/>
      <w:outlineLvl w:val="3"/>
    </w:pPr>
    <w:rPr>
      <w:rFonts w:eastAsiaTheme="majorEastAsia" w:cstheme="majorBidi"/>
      <w:b/>
      <w:bCs/>
      <w:iCs/>
    </w:rPr>
  </w:style>
  <w:style w:type="paragraph" w:styleId="Rubrik5">
    <w:name w:val="heading 5"/>
    <w:basedOn w:val="Normal"/>
    <w:next w:val="Normal"/>
    <w:link w:val="Rubrik5Char"/>
    <w:rsid w:val="00C4135B"/>
    <w:pPr>
      <w:keepNext/>
      <w:keepLines/>
      <w:spacing w:before="200"/>
      <w:outlineLvl w:val="4"/>
    </w:pPr>
    <w:rPr>
      <w:rFonts w:asciiTheme="majorHAnsi" w:eastAsiaTheme="majorEastAsia" w:hAnsiTheme="majorHAnsi" w:cstheme="majorBid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3"/>
    <w:rsid w:val="004C5BD9"/>
    <w:rPr>
      <w:rFonts w:ascii="Arial" w:eastAsiaTheme="majorEastAsia" w:hAnsi="Arial" w:cstheme="majorBidi"/>
      <w:b/>
      <w:bCs/>
      <w:sz w:val="30"/>
      <w:szCs w:val="28"/>
    </w:rPr>
  </w:style>
  <w:style w:type="character" w:customStyle="1" w:styleId="Rubrik2Char">
    <w:name w:val="Rubrik 2 Char"/>
    <w:basedOn w:val="Standardstycketeckensnitt"/>
    <w:link w:val="Rubrik2"/>
    <w:uiPriority w:val="4"/>
    <w:rsid w:val="004C5BD9"/>
    <w:rPr>
      <w:rFonts w:ascii="Arial" w:eastAsiaTheme="majorEastAsia" w:hAnsi="Arial" w:cstheme="majorBidi"/>
      <w:b/>
      <w:bCs/>
      <w:sz w:val="26"/>
      <w:szCs w:val="26"/>
    </w:rPr>
  </w:style>
  <w:style w:type="character" w:customStyle="1" w:styleId="Rubrik3Char">
    <w:name w:val="Rubrik 3 Char"/>
    <w:basedOn w:val="Standardstycketeckensnitt"/>
    <w:link w:val="Rubrik3"/>
    <w:uiPriority w:val="5"/>
    <w:rsid w:val="004C5BD9"/>
    <w:rPr>
      <w:rFonts w:ascii="Arial" w:eastAsiaTheme="majorEastAsia" w:hAnsi="Arial" w:cstheme="majorBidi"/>
      <w:b/>
      <w:bCs/>
      <w:sz w:val="22"/>
    </w:rPr>
  </w:style>
  <w:style w:type="character" w:customStyle="1" w:styleId="Rubrik4Char">
    <w:name w:val="Rubrik 4 Char"/>
    <w:basedOn w:val="Standardstycketeckensnitt"/>
    <w:link w:val="Rubrik4"/>
    <w:uiPriority w:val="6"/>
    <w:rsid w:val="004C5BD9"/>
    <w:rPr>
      <w:rFonts w:eastAsiaTheme="majorEastAsia" w:cstheme="majorBidi"/>
      <w:b/>
      <w:bCs/>
      <w:iCs/>
      <w:sz w:val="24"/>
    </w:rPr>
  </w:style>
  <w:style w:type="paragraph" w:styleId="Liststycke">
    <w:name w:val="List Paragraph"/>
    <w:aliases w:val="Punktlista Almega"/>
    <w:basedOn w:val="Normal"/>
    <w:link w:val="ListstyckeChar"/>
    <w:uiPriority w:val="34"/>
    <w:qFormat/>
    <w:rsid w:val="00A07B70"/>
    <w:pPr>
      <w:numPr>
        <w:numId w:val="1"/>
      </w:numPr>
      <w:spacing w:after="120"/>
      <w:ind w:left="425" w:hanging="425"/>
    </w:pPr>
  </w:style>
  <w:style w:type="character" w:customStyle="1" w:styleId="Rubrik5Char">
    <w:name w:val="Rubrik 5 Char"/>
    <w:basedOn w:val="Standardstycketeckensnitt"/>
    <w:link w:val="Rubrik5"/>
    <w:rsid w:val="00E715F4"/>
    <w:rPr>
      <w:rFonts w:asciiTheme="majorHAnsi" w:eastAsiaTheme="majorEastAsia" w:hAnsiTheme="majorHAnsi" w:cstheme="majorBidi"/>
    </w:rPr>
  </w:style>
  <w:style w:type="paragraph" w:styleId="Sidhuvud">
    <w:name w:val="header"/>
    <w:basedOn w:val="Normal"/>
    <w:link w:val="SidhuvudChar"/>
    <w:uiPriority w:val="9"/>
    <w:unhideWhenUsed/>
    <w:rsid w:val="00C4135B"/>
    <w:pPr>
      <w:tabs>
        <w:tab w:val="center" w:pos="4536"/>
        <w:tab w:val="right" w:pos="9072"/>
      </w:tabs>
    </w:pPr>
  </w:style>
  <w:style w:type="character" w:customStyle="1" w:styleId="SidhuvudChar">
    <w:name w:val="Sidhuvud Char"/>
    <w:basedOn w:val="Standardstycketeckensnitt"/>
    <w:link w:val="Sidhuvud"/>
    <w:uiPriority w:val="9"/>
    <w:rsid w:val="00C4135B"/>
  </w:style>
  <w:style w:type="paragraph" w:styleId="Sidfot">
    <w:name w:val="footer"/>
    <w:basedOn w:val="Normal"/>
    <w:link w:val="SidfotChar"/>
    <w:uiPriority w:val="8"/>
    <w:unhideWhenUsed/>
    <w:rsid w:val="00C4135B"/>
    <w:pPr>
      <w:tabs>
        <w:tab w:val="center" w:pos="4536"/>
        <w:tab w:val="right" w:pos="9072"/>
      </w:tabs>
    </w:pPr>
    <w:rPr>
      <w:sz w:val="16"/>
      <w:szCs w:val="16"/>
    </w:rPr>
  </w:style>
  <w:style w:type="character" w:customStyle="1" w:styleId="SidfotChar">
    <w:name w:val="Sidfot Char"/>
    <w:basedOn w:val="Standardstycketeckensnitt"/>
    <w:link w:val="Sidfot"/>
    <w:uiPriority w:val="8"/>
    <w:rsid w:val="00C4135B"/>
    <w:rPr>
      <w:sz w:val="16"/>
      <w:szCs w:val="16"/>
    </w:rPr>
  </w:style>
  <w:style w:type="paragraph" w:styleId="Ballongtext">
    <w:name w:val="Balloon Text"/>
    <w:basedOn w:val="Normal"/>
    <w:link w:val="BallongtextChar"/>
    <w:uiPriority w:val="99"/>
    <w:semiHidden/>
    <w:unhideWhenUsed/>
    <w:rsid w:val="003D18E4"/>
    <w:rPr>
      <w:rFonts w:ascii="Tahoma" w:hAnsi="Tahoma" w:cs="Tahoma"/>
      <w:sz w:val="16"/>
      <w:szCs w:val="16"/>
    </w:rPr>
  </w:style>
  <w:style w:type="character" w:customStyle="1" w:styleId="BallongtextChar">
    <w:name w:val="Ballongtext Char"/>
    <w:basedOn w:val="Standardstycketeckensnitt"/>
    <w:link w:val="Ballongtext"/>
    <w:uiPriority w:val="99"/>
    <w:semiHidden/>
    <w:rsid w:val="003D18E4"/>
    <w:rPr>
      <w:rFonts w:ascii="Tahoma" w:hAnsi="Tahoma" w:cs="Tahoma"/>
      <w:sz w:val="16"/>
      <w:szCs w:val="16"/>
    </w:rPr>
  </w:style>
  <w:style w:type="paragraph" w:styleId="Ingetavstnd">
    <w:name w:val="No Spacing"/>
    <w:uiPriority w:val="1"/>
    <w:qFormat/>
    <w:rsid w:val="001B7BC7"/>
    <w:pPr>
      <w:spacing w:after="0" w:line="240" w:lineRule="auto"/>
      <w:ind w:left="0" w:firstLine="0"/>
    </w:pPr>
    <w:rPr>
      <w:sz w:val="24"/>
    </w:rPr>
  </w:style>
  <w:style w:type="paragraph" w:customStyle="1" w:styleId="ALMBrdtext">
    <w:name w:val="ALM_Brödtext"/>
    <w:rsid w:val="004E537F"/>
    <w:pPr>
      <w:tabs>
        <w:tab w:val="left" w:pos="284"/>
        <w:tab w:val="left" w:pos="567"/>
      </w:tabs>
      <w:spacing w:after="0" w:line="240" w:lineRule="auto"/>
      <w:ind w:left="0" w:firstLine="0"/>
    </w:pPr>
    <w:rPr>
      <w:rFonts w:eastAsia="Times New Roman"/>
      <w:sz w:val="24"/>
    </w:rPr>
  </w:style>
  <w:style w:type="paragraph" w:customStyle="1" w:styleId="ALMOmslagsrubrik1">
    <w:name w:val="ALM_Omslagsrubrik 1"/>
    <w:next w:val="ALMOmslagsrubrik2"/>
    <w:rsid w:val="004E537F"/>
    <w:pPr>
      <w:spacing w:before="6300" w:line="240" w:lineRule="auto"/>
      <w:ind w:left="0" w:right="170" w:firstLine="0"/>
      <w:jc w:val="right"/>
    </w:pPr>
    <w:rPr>
      <w:rFonts w:ascii="Arial" w:eastAsia="Times New Roman" w:hAnsi="Arial"/>
      <w:b/>
      <w:sz w:val="36"/>
      <w:lang w:eastAsia="sv-SE"/>
    </w:rPr>
  </w:style>
  <w:style w:type="paragraph" w:customStyle="1" w:styleId="ALMOmslagsrubrik2">
    <w:name w:val="ALM_Omslagsrubrik 2"/>
    <w:rsid w:val="004E537F"/>
    <w:pPr>
      <w:spacing w:after="0" w:line="240" w:lineRule="auto"/>
      <w:ind w:left="567" w:right="170" w:firstLine="0"/>
      <w:jc w:val="right"/>
    </w:pPr>
    <w:rPr>
      <w:rFonts w:eastAsia="Times New Roman"/>
      <w:i/>
      <w:sz w:val="24"/>
      <w:lang w:eastAsia="sv-SE"/>
    </w:rPr>
  </w:style>
  <w:style w:type="character" w:customStyle="1" w:styleId="ALMDatum">
    <w:name w:val="ALM_Datum"/>
    <w:basedOn w:val="Standardstycketeckensnitt"/>
    <w:rsid w:val="004E537F"/>
    <w:rPr>
      <w:rFonts w:ascii="Arial" w:hAnsi="Arial"/>
      <w:sz w:val="16"/>
    </w:rPr>
  </w:style>
  <w:style w:type="table" w:styleId="Tabellrutnt">
    <w:name w:val="Table Grid"/>
    <w:basedOn w:val="Normaltabell"/>
    <w:uiPriority w:val="59"/>
    <w:rsid w:val="00820508"/>
    <w:pPr>
      <w:spacing w:after="0" w:line="240" w:lineRule="auto"/>
      <w:ind w:left="0" w:firstLine="0"/>
    </w:pPr>
    <w:rPr>
      <w:rFonts w:eastAsia="Calibri"/>
      <w:lang w:eastAsia="sv-S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umreradlistaAlmega">
    <w:name w:val="Numrerad lista Almega"/>
    <w:basedOn w:val="Liststycke"/>
    <w:link w:val="NumreradlistaAlmegaChar"/>
    <w:qFormat/>
    <w:rsid w:val="00A07B70"/>
    <w:pPr>
      <w:numPr>
        <w:numId w:val="2"/>
      </w:numPr>
      <w:ind w:left="426" w:hanging="426"/>
    </w:pPr>
  </w:style>
  <w:style w:type="character" w:customStyle="1" w:styleId="ListstyckeChar">
    <w:name w:val="Liststycke Char"/>
    <w:aliases w:val="Punktlista Almega Char"/>
    <w:basedOn w:val="Standardstycketeckensnitt"/>
    <w:link w:val="Liststycke"/>
    <w:uiPriority w:val="34"/>
    <w:rsid w:val="00A07B70"/>
    <w:rPr>
      <w:rFonts w:asciiTheme="minorHAnsi" w:eastAsiaTheme="minorEastAsia" w:hAnsiTheme="minorHAnsi" w:cstheme="minorBidi"/>
      <w:sz w:val="24"/>
      <w:szCs w:val="24"/>
      <w:lang w:eastAsia="sv-SE"/>
    </w:rPr>
  </w:style>
  <w:style w:type="character" w:customStyle="1" w:styleId="NumreradlistaAlmegaChar">
    <w:name w:val="Numrerad lista Almega Char"/>
    <w:basedOn w:val="ListstyckeChar"/>
    <w:link w:val="NumreradlistaAlmega"/>
    <w:rsid w:val="00A07B70"/>
    <w:rPr>
      <w:rFonts w:asciiTheme="minorHAnsi" w:eastAsiaTheme="minorEastAsia" w:hAnsiTheme="minorHAnsi" w:cstheme="minorBidi"/>
      <w:sz w:val="24"/>
      <w:szCs w:val="24"/>
      <w:lang w:eastAsia="sv-SE"/>
    </w:rPr>
  </w:style>
  <w:style w:type="character" w:customStyle="1" w:styleId="title7">
    <w:name w:val="title7"/>
    <w:basedOn w:val="Standardstycketeckensnitt"/>
    <w:rsid w:val="00857A78"/>
  </w:style>
  <w:style w:type="paragraph" w:styleId="Oformateradtext">
    <w:name w:val="Plain Text"/>
    <w:basedOn w:val="Normal"/>
    <w:link w:val="OformateradtextChar"/>
    <w:uiPriority w:val="99"/>
    <w:semiHidden/>
    <w:unhideWhenUsed/>
    <w:rsid w:val="008F1411"/>
    <w:rPr>
      <w:rFonts w:ascii="Calibri" w:eastAsiaTheme="minorHAnsi" w:hAnsi="Calibri" w:cs="Consolas"/>
      <w:sz w:val="22"/>
      <w:szCs w:val="21"/>
      <w:lang w:eastAsia="en-US"/>
    </w:rPr>
  </w:style>
  <w:style w:type="character" w:customStyle="1" w:styleId="OformateradtextChar">
    <w:name w:val="Oformaterad text Char"/>
    <w:basedOn w:val="Standardstycketeckensnitt"/>
    <w:link w:val="Oformateradtext"/>
    <w:uiPriority w:val="99"/>
    <w:semiHidden/>
    <w:rsid w:val="008F1411"/>
    <w:rPr>
      <w:rFonts w:ascii="Calibri" w:hAnsi="Calibri" w:cs="Consolas"/>
      <w:sz w:val="22"/>
      <w:szCs w:val="21"/>
    </w:rPr>
  </w:style>
  <w:style w:type="character" w:styleId="Hyperlnk">
    <w:name w:val="Hyperlink"/>
    <w:basedOn w:val="Standardstycketeckensnitt"/>
    <w:uiPriority w:val="99"/>
    <w:unhideWhenUsed/>
    <w:rsid w:val="00BF1E37"/>
    <w:rPr>
      <w:color w:val="0000FF" w:themeColor="hyperlink"/>
      <w:u w:val="single"/>
    </w:rPr>
  </w:style>
  <w:style w:type="character" w:styleId="AnvndHyperlnk">
    <w:name w:val="FollowedHyperlink"/>
    <w:basedOn w:val="Standardstycketeckensnitt"/>
    <w:uiPriority w:val="99"/>
    <w:semiHidden/>
    <w:unhideWhenUsed/>
    <w:rsid w:val="00001179"/>
    <w:rPr>
      <w:color w:val="800080" w:themeColor="followedHyperlink"/>
      <w:u w:val="single"/>
    </w:rPr>
  </w:style>
  <w:style w:type="character" w:styleId="Stark">
    <w:name w:val="Strong"/>
    <w:basedOn w:val="Standardstycketeckensnitt"/>
    <w:uiPriority w:val="22"/>
    <w:qFormat/>
    <w:rsid w:val="003D77C0"/>
    <w:rPr>
      <w:b/>
      <w:bCs/>
    </w:rPr>
  </w:style>
  <w:style w:type="paragraph" w:styleId="Normalwebb">
    <w:name w:val="Normal (Web)"/>
    <w:basedOn w:val="Normal"/>
    <w:uiPriority w:val="99"/>
    <w:unhideWhenUsed/>
    <w:rsid w:val="003D77C0"/>
    <w:pPr>
      <w:spacing w:after="135"/>
    </w:pPr>
    <w:rPr>
      <w:rFonts w:ascii="Times New Roman" w:eastAsia="Times New Roman" w:hAnsi="Times New Roman" w:cs="Times New Roman"/>
    </w:rPr>
  </w:style>
  <w:style w:type="paragraph" w:customStyle="1" w:styleId="Default">
    <w:name w:val="Default"/>
    <w:rsid w:val="00F62FFF"/>
    <w:pPr>
      <w:autoSpaceDE w:val="0"/>
      <w:autoSpaceDN w:val="0"/>
      <w:adjustRightInd w:val="0"/>
      <w:spacing w:after="0" w:line="240" w:lineRule="auto"/>
      <w:ind w:left="0" w:firstLine="0"/>
    </w:pPr>
    <w:rPr>
      <w:rFonts w:ascii="VCPYZ S+ Helvetica Neue LT Std" w:hAnsi="VCPYZ S+ Helvetica Neue LT Std" w:cs="VCPYZ S+ Helvetica Neue LT Std"/>
      <w:color w:val="000000"/>
      <w:sz w:val="24"/>
      <w:szCs w:val="24"/>
    </w:rPr>
  </w:style>
  <w:style w:type="paragraph" w:customStyle="1" w:styleId="Pa1">
    <w:name w:val="Pa1"/>
    <w:basedOn w:val="Default"/>
    <w:next w:val="Default"/>
    <w:uiPriority w:val="99"/>
    <w:rsid w:val="0092266B"/>
    <w:pPr>
      <w:spacing w:line="201" w:lineRule="atLeast"/>
    </w:pPr>
    <w:rPr>
      <w:rFonts w:ascii="Galliard LT" w:hAnsi="Galliard LT" w:cs="Times New Roman"/>
      <w:color w:val="auto"/>
    </w:rPr>
  </w:style>
  <w:style w:type="character" w:styleId="Kommentarsreferens">
    <w:name w:val="annotation reference"/>
    <w:basedOn w:val="Standardstycketeckensnitt"/>
    <w:uiPriority w:val="99"/>
    <w:semiHidden/>
    <w:unhideWhenUsed/>
    <w:rsid w:val="00EA655C"/>
    <w:rPr>
      <w:sz w:val="16"/>
      <w:szCs w:val="16"/>
    </w:rPr>
  </w:style>
  <w:style w:type="paragraph" w:styleId="Kommentarer">
    <w:name w:val="annotation text"/>
    <w:basedOn w:val="Normal"/>
    <w:link w:val="KommentarerChar"/>
    <w:uiPriority w:val="99"/>
    <w:semiHidden/>
    <w:unhideWhenUsed/>
    <w:rsid w:val="00EA655C"/>
    <w:rPr>
      <w:sz w:val="20"/>
      <w:szCs w:val="20"/>
    </w:rPr>
  </w:style>
  <w:style w:type="character" w:customStyle="1" w:styleId="KommentarerChar">
    <w:name w:val="Kommentarer Char"/>
    <w:basedOn w:val="Standardstycketeckensnitt"/>
    <w:link w:val="Kommentarer"/>
    <w:uiPriority w:val="99"/>
    <w:semiHidden/>
    <w:rsid w:val="00EA655C"/>
    <w:rPr>
      <w:rFonts w:asciiTheme="minorHAnsi" w:eastAsiaTheme="minorEastAsia" w:hAnsiTheme="minorHAnsi" w:cstheme="minorBidi"/>
      <w:lang w:eastAsia="sv-SE"/>
    </w:rPr>
  </w:style>
  <w:style w:type="paragraph" w:styleId="Kommentarsmne">
    <w:name w:val="annotation subject"/>
    <w:basedOn w:val="Kommentarer"/>
    <w:next w:val="Kommentarer"/>
    <w:link w:val="KommentarsmneChar"/>
    <w:uiPriority w:val="99"/>
    <w:semiHidden/>
    <w:unhideWhenUsed/>
    <w:rsid w:val="00EA655C"/>
    <w:rPr>
      <w:b/>
      <w:bCs/>
    </w:rPr>
  </w:style>
  <w:style w:type="character" w:customStyle="1" w:styleId="KommentarsmneChar">
    <w:name w:val="Kommentarsämne Char"/>
    <w:basedOn w:val="KommentarerChar"/>
    <w:link w:val="Kommentarsmne"/>
    <w:uiPriority w:val="99"/>
    <w:semiHidden/>
    <w:rsid w:val="00EA655C"/>
    <w:rPr>
      <w:rFonts w:asciiTheme="minorHAnsi" w:eastAsiaTheme="minorEastAsia" w:hAnsiTheme="minorHAnsi" w:cstheme="minorBidi"/>
      <w:b/>
      <w:bCs/>
      <w:lang w:eastAsia="sv-SE"/>
    </w:rPr>
  </w:style>
  <w:style w:type="character" w:customStyle="1" w:styleId="normal2">
    <w:name w:val="normal2"/>
    <w:basedOn w:val="Standardstycketeckensnitt"/>
    <w:rsid w:val="00220F69"/>
    <w:rPr>
      <w:rFonts w:ascii="Verdana" w:hAnsi="Verdana" w:hint="default"/>
      <w:b w:val="0"/>
      <w:bCs w:val="0"/>
      <w:i w:val="0"/>
      <w:iCs w:val="0"/>
      <w:strike w:val="0"/>
      <w:dstrike w:val="0"/>
      <w:color w:val="343434"/>
      <w:sz w:val="24"/>
      <w:szCs w:val="24"/>
      <w:u w:val="none"/>
      <w:effect w:val="none"/>
    </w:rPr>
  </w:style>
  <w:style w:type="character" w:customStyle="1" w:styleId="normal3">
    <w:name w:val="normal3"/>
    <w:basedOn w:val="Standardstycketeckensnitt"/>
    <w:rsid w:val="00220F69"/>
    <w:rPr>
      <w:rFonts w:ascii="Verdana" w:hAnsi="Verdana" w:hint="default"/>
      <w:b w:val="0"/>
      <w:bCs w:val="0"/>
      <w:i w:val="0"/>
      <w:iCs w:val="0"/>
      <w:strike w:val="0"/>
      <w:dstrike w:val="0"/>
      <w:color w:val="343434"/>
      <w:sz w:val="24"/>
      <w:szCs w:val="24"/>
      <w:u w:val="none"/>
      <w:effect w:val="none"/>
    </w:rPr>
  </w:style>
  <w:style w:type="character" w:customStyle="1" w:styleId="ingress1">
    <w:name w:val="ingress1"/>
    <w:basedOn w:val="Standardstycketeckensnitt"/>
    <w:rsid w:val="00220F69"/>
    <w:rPr>
      <w:rFonts w:ascii="Verdana" w:hAnsi="Verdana" w:hint="default"/>
      <w:b/>
      <w:bCs/>
      <w:i w:val="0"/>
      <w:iCs w:val="0"/>
      <w:strike w:val="0"/>
      <w:dstrike w:val="0"/>
      <w:color w:val="343434"/>
      <w:sz w:val="24"/>
      <w:szCs w:val="24"/>
      <w:u w:val="none"/>
      <w:effect w:val="none"/>
    </w:rPr>
  </w:style>
  <w:style w:type="character" w:customStyle="1" w:styleId="baec5a81-e4d6-4674-97f3-e9220f0136c1">
    <w:name w:val="baec5a81-e4d6-4674-97f3-e9220f0136c1"/>
    <w:basedOn w:val="Standardstycketeckensnitt"/>
    <w:rsid w:val="0000524D"/>
  </w:style>
  <w:style w:type="paragraph" w:styleId="Brdtext">
    <w:name w:val="Body Text"/>
    <w:basedOn w:val="Normal"/>
    <w:link w:val="BrdtextChar"/>
    <w:uiPriority w:val="99"/>
    <w:unhideWhenUsed/>
    <w:rsid w:val="008835CC"/>
    <w:rPr>
      <w:rFonts w:ascii="Times New Roman" w:eastAsiaTheme="minorHAnsi" w:hAnsi="Times New Roman" w:cs="Times New Roman"/>
      <w:color w:val="FF0000"/>
    </w:rPr>
  </w:style>
  <w:style w:type="character" w:customStyle="1" w:styleId="BrdtextChar">
    <w:name w:val="Brödtext Char"/>
    <w:basedOn w:val="Standardstycketeckensnitt"/>
    <w:link w:val="Brdtext"/>
    <w:uiPriority w:val="99"/>
    <w:rsid w:val="008835CC"/>
    <w:rPr>
      <w:color w:val="FF0000"/>
      <w:sz w:val="24"/>
      <w:szCs w:val="24"/>
      <w:lang w:eastAsia="sv-SE"/>
    </w:rPr>
  </w:style>
  <w:style w:type="paragraph" w:customStyle="1" w:styleId="preamble1">
    <w:name w:val="preamble1"/>
    <w:basedOn w:val="Normal"/>
    <w:rsid w:val="00DD0129"/>
    <w:pPr>
      <w:spacing w:before="36" w:after="180"/>
    </w:pPr>
    <w:rPr>
      <w:rFonts w:ascii="Times New Roman" w:eastAsia="Times New Roman" w:hAnsi="Times New Roman" w:cs="Times New Roman"/>
      <w:color w:val="888888"/>
      <w:sz w:val="30"/>
      <w:szCs w:val="30"/>
    </w:rPr>
  </w:style>
  <w:style w:type="paragraph" w:customStyle="1" w:styleId="Allmntstyckeformat">
    <w:name w:val="[Allmänt styckeformat]"/>
    <w:basedOn w:val="Normal"/>
    <w:uiPriority w:val="99"/>
    <w:rsid w:val="00FD27A2"/>
    <w:pPr>
      <w:autoSpaceDE w:val="0"/>
      <w:autoSpaceDN w:val="0"/>
      <w:adjustRightInd w:val="0"/>
      <w:spacing w:line="288" w:lineRule="auto"/>
      <w:textAlignment w:val="center"/>
    </w:pPr>
    <w:rPr>
      <w:rFonts w:ascii="Minion Pro" w:eastAsiaTheme="minorHAnsi" w:hAnsi="Minion Pro" w:cs="Minion Pro"/>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72799">
      <w:bodyDiv w:val="1"/>
      <w:marLeft w:val="0"/>
      <w:marRight w:val="0"/>
      <w:marTop w:val="0"/>
      <w:marBottom w:val="0"/>
      <w:divBdr>
        <w:top w:val="none" w:sz="0" w:space="0" w:color="auto"/>
        <w:left w:val="none" w:sz="0" w:space="0" w:color="auto"/>
        <w:bottom w:val="none" w:sz="0" w:space="0" w:color="auto"/>
        <w:right w:val="none" w:sz="0" w:space="0" w:color="auto"/>
      </w:divBdr>
    </w:div>
    <w:div w:id="290720280">
      <w:bodyDiv w:val="1"/>
      <w:marLeft w:val="0"/>
      <w:marRight w:val="0"/>
      <w:marTop w:val="0"/>
      <w:marBottom w:val="0"/>
      <w:divBdr>
        <w:top w:val="none" w:sz="0" w:space="0" w:color="auto"/>
        <w:left w:val="none" w:sz="0" w:space="0" w:color="auto"/>
        <w:bottom w:val="none" w:sz="0" w:space="0" w:color="auto"/>
        <w:right w:val="none" w:sz="0" w:space="0" w:color="auto"/>
      </w:divBdr>
    </w:div>
    <w:div w:id="291907828">
      <w:bodyDiv w:val="1"/>
      <w:marLeft w:val="0"/>
      <w:marRight w:val="0"/>
      <w:marTop w:val="0"/>
      <w:marBottom w:val="0"/>
      <w:divBdr>
        <w:top w:val="none" w:sz="0" w:space="0" w:color="auto"/>
        <w:left w:val="none" w:sz="0" w:space="0" w:color="auto"/>
        <w:bottom w:val="none" w:sz="0" w:space="0" w:color="auto"/>
        <w:right w:val="none" w:sz="0" w:space="0" w:color="auto"/>
      </w:divBdr>
    </w:div>
    <w:div w:id="798256067">
      <w:bodyDiv w:val="1"/>
      <w:marLeft w:val="0"/>
      <w:marRight w:val="0"/>
      <w:marTop w:val="0"/>
      <w:marBottom w:val="0"/>
      <w:divBdr>
        <w:top w:val="none" w:sz="0" w:space="0" w:color="auto"/>
        <w:left w:val="none" w:sz="0" w:space="0" w:color="auto"/>
        <w:bottom w:val="none" w:sz="0" w:space="0" w:color="auto"/>
        <w:right w:val="none" w:sz="0" w:space="0" w:color="auto"/>
      </w:divBdr>
    </w:div>
    <w:div w:id="821652104">
      <w:bodyDiv w:val="1"/>
      <w:marLeft w:val="0"/>
      <w:marRight w:val="0"/>
      <w:marTop w:val="0"/>
      <w:marBottom w:val="0"/>
      <w:divBdr>
        <w:top w:val="none" w:sz="0" w:space="0" w:color="auto"/>
        <w:left w:val="none" w:sz="0" w:space="0" w:color="auto"/>
        <w:bottom w:val="none" w:sz="0" w:space="0" w:color="auto"/>
        <w:right w:val="none" w:sz="0" w:space="0" w:color="auto"/>
      </w:divBdr>
    </w:div>
    <w:div w:id="874004591">
      <w:bodyDiv w:val="1"/>
      <w:marLeft w:val="0"/>
      <w:marRight w:val="0"/>
      <w:marTop w:val="0"/>
      <w:marBottom w:val="0"/>
      <w:divBdr>
        <w:top w:val="none" w:sz="0" w:space="0" w:color="auto"/>
        <w:left w:val="none" w:sz="0" w:space="0" w:color="auto"/>
        <w:bottom w:val="none" w:sz="0" w:space="0" w:color="auto"/>
        <w:right w:val="none" w:sz="0" w:space="0" w:color="auto"/>
      </w:divBdr>
    </w:div>
    <w:div w:id="959338408">
      <w:bodyDiv w:val="1"/>
      <w:marLeft w:val="0"/>
      <w:marRight w:val="0"/>
      <w:marTop w:val="0"/>
      <w:marBottom w:val="0"/>
      <w:divBdr>
        <w:top w:val="none" w:sz="0" w:space="0" w:color="auto"/>
        <w:left w:val="none" w:sz="0" w:space="0" w:color="auto"/>
        <w:bottom w:val="none" w:sz="0" w:space="0" w:color="auto"/>
        <w:right w:val="none" w:sz="0" w:space="0" w:color="auto"/>
      </w:divBdr>
      <w:divsChild>
        <w:div w:id="333261908">
          <w:marLeft w:val="0"/>
          <w:marRight w:val="0"/>
          <w:marTop w:val="0"/>
          <w:marBottom w:val="0"/>
          <w:divBdr>
            <w:top w:val="none" w:sz="0" w:space="0" w:color="auto"/>
            <w:left w:val="none" w:sz="0" w:space="0" w:color="auto"/>
            <w:bottom w:val="none" w:sz="0" w:space="0" w:color="auto"/>
            <w:right w:val="none" w:sz="0" w:space="0" w:color="auto"/>
          </w:divBdr>
          <w:divsChild>
            <w:div w:id="1986084382">
              <w:marLeft w:val="0"/>
              <w:marRight w:val="300"/>
              <w:marTop w:val="450"/>
              <w:marBottom w:val="0"/>
              <w:divBdr>
                <w:top w:val="none" w:sz="0" w:space="0" w:color="auto"/>
                <w:left w:val="none" w:sz="0" w:space="0" w:color="auto"/>
                <w:bottom w:val="none" w:sz="0" w:space="0" w:color="auto"/>
                <w:right w:val="none" w:sz="0" w:space="0" w:color="auto"/>
              </w:divBdr>
              <w:divsChild>
                <w:div w:id="62685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39914">
      <w:bodyDiv w:val="1"/>
      <w:marLeft w:val="0"/>
      <w:marRight w:val="0"/>
      <w:marTop w:val="0"/>
      <w:marBottom w:val="0"/>
      <w:divBdr>
        <w:top w:val="none" w:sz="0" w:space="0" w:color="auto"/>
        <w:left w:val="none" w:sz="0" w:space="0" w:color="auto"/>
        <w:bottom w:val="none" w:sz="0" w:space="0" w:color="auto"/>
        <w:right w:val="none" w:sz="0" w:space="0" w:color="auto"/>
      </w:divBdr>
      <w:divsChild>
        <w:div w:id="1452242493">
          <w:marLeft w:val="0"/>
          <w:marRight w:val="0"/>
          <w:marTop w:val="0"/>
          <w:marBottom w:val="0"/>
          <w:divBdr>
            <w:top w:val="none" w:sz="0" w:space="0" w:color="auto"/>
            <w:left w:val="none" w:sz="0" w:space="0" w:color="auto"/>
            <w:bottom w:val="none" w:sz="0" w:space="0" w:color="auto"/>
            <w:right w:val="none" w:sz="0" w:space="0" w:color="auto"/>
          </w:divBdr>
          <w:divsChild>
            <w:div w:id="1093013961">
              <w:marLeft w:val="0"/>
              <w:marRight w:val="0"/>
              <w:marTop w:val="0"/>
              <w:marBottom w:val="0"/>
              <w:divBdr>
                <w:top w:val="none" w:sz="0" w:space="0" w:color="auto"/>
                <w:left w:val="none" w:sz="0" w:space="0" w:color="auto"/>
                <w:bottom w:val="none" w:sz="0" w:space="0" w:color="auto"/>
                <w:right w:val="none" w:sz="0" w:space="0" w:color="auto"/>
              </w:divBdr>
              <w:divsChild>
                <w:div w:id="200679021">
                  <w:marLeft w:val="0"/>
                  <w:marRight w:val="0"/>
                  <w:marTop w:val="0"/>
                  <w:marBottom w:val="0"/>
                  <w:divBdr>
                    <w:top w:val="none" w:sz="0" w:space="0" w:color="auto"/>
                    <w:left w:val="none" w:sz="0" w:space="0" w:color="auto"/>
                    <w:bottom w:val="none" w:sz="0" w:space="0" w:color="auto"/>
                    <w:right w:val="none" w:sz="0" w:space="0" w:color="auto"/>
                  </w:divBdr>
                  <w:divsChild>
                    <w:div w:id="886799249">
                      <w:marLeft w:val="135"/>
                      <w:marRight w:val="135"/>
                      <w:marTop w:val="0"/>
                      <w:marBottom w:val="0"/>
                      <w:divBdr>
                        <w:top w:val="single" w:sz="6" w:space="0" w:color="CCCCCC"/>
                        <w:left w:val="none" w:sz="0" w:space="0" w:color="auto"/>
                        <w:bottom w:val="none" w:sz="0" w:space="0" w:color="auto"/>
                        <w:right w:val="none" w:sz="0" w:space="0" w:color="auto"/>
                      </w:divBdr>
                      <w:divsChild>
                        <w:div w:id="764115140">
                          <w:marLeft w:val="0"/>
                          <w:marRight w:val="0"/>
                          <w:marTop w:val="0"/>
                          <w:marBottom w:val="0"/>
                          <w:divBdr>
                            <w:top w:val="none" w:sz="0" w:space="0" w:color="auto"/>
                            <w:left w:val="none" w:sz="0" w:space="0" w:color="auto"/>
                            <w:bottom w:val="none" w:sz="0" w:space="0" w:color="auto"/>
                            <w:right w:val="none" w:sz="0" w:space="0" w:color="auto"/>
                          </w:divBdr>
                          <w:divsChild>
                            <w:div w:id="182461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297606">
      <w:bodyDiv w:val="1"/>
      <w:marLeft w:val="0"/>
      <w:marRight w:val="0"/>
      <w:marTop w:val="0"/>
      <w:marBottom w:val="0"/>
      <w:divBdr>
        <w:top w:val="none" w:sz="0" w:space="0" w:color="auto"/>
        <w:left w:val="none" w:sz="0" w:space="0" w:color="auto"/>
        <w:bottom w:val="none" w:sz="0" w:space="0" w:color="auto"/>
        <w:right w:val="none" w:sz="0" w:space="0" w:color="auto"/>
      </w:divBdr>
    </w:div>
    <w:div w:id="1434667502">
      <w:bodyDiv w:val="1"/>
      <w:marLeft w:val="0"/>
      <w:marRight w:val="0"/>
      <w:marTop w:val="0"/>
      <w:marBottom w:val="0"/>
      <w:divBdr>
        <w:top w:val="none" w:sz="0" w:space="0" w:color="auto"/>
        <w:left w:val="none" w:sz="0" w:space="0" w:color="auto"/>
        <w:bottom w:val="none" w:sz="0" w:space="0" w:color="auto"/>
        <w:right w:val="none" w:sz="0" w:space="0" w:color="auto"/>
      </w:divBdr>
    </w:div>
    <w:div w:id="1507356489">
      <w:bodyDiv w:val="1"/>
      <w:marLeft w:val="0"/>
      <w:marRight w:val="0"/>
      <w:marTop w:val="0"/>
      <w:marBottom w:val="0"/>
      <w:divBdr>
        <w:top w:val="none" w:sz="0" w:space="0" w:color="auto"/>
        <w:left w:val="none" w:sz="0" w:space="0" w:color="auto"/>
        <w:bottom w:val="none" w:sz="0" w:space="0" w:color="auto"/>
        <w:right w:val="none" w:sz="0" w:space="0" w:color="auto"/>
      </w:divBdr>
    </w:div>
    <w:div w:id="1636637157">
      <w:bodyDiv w:val="1"/>
      <w:marLeft w:val="0"/>
      <w:marRight w:val="0"/>
      <w:marTop w:val="0"/>
      <w:marBottom w:val="0"/>
      <w:divBdr>
        <w:top w:val="none" w:sz="0" w:space="0" w:color="auto"/>
        <w:left w:val="none" w:sz="0" w:space="0" w:color="auto"/>
        <w:bottom w:val="none" w:sz="0" w:space="0" w:color="auto"/>
        <w:right w:val="none" w:sz="0" w:space="0" w:color="auto"/>
      </w:divBdr>
    </w:div>
    <w:div w:id="1849445154">
      <w:bodyDiv w:val="1"/>
      <w:marLeft w:val="0"/>
      <w:marRight w:val="0"/>
      <w:marTop w:val="0"/>
      <w:marBottom w:val="0"/>
      <w:divBdr>
        <w:top w:val="none" w:sz="0" w:space="0" w:color="auto"/>
        <w:left w:val="none" w:sz="0" w:space="0" w:color="auto"/>
        <w:bottom w:val="none" w:sz="0" w:space="0" w:color="auto"/>
        <w:right w:val="none" w:sz="0" w:space="0" w:color="auto"/>
      </w:divBdr>
    </w:div>
    <w:div w:id="1976257195">
      <w:bodyDiv w:val="1"/>
      <w:marLeft w:val="0"/>
      <w:marRight w:val="0"/>
      <w:marTop w:val="0"/>
      <w:marBottom w:val="0"/>
      <w:divBdr>
        <w:top w:val="none" w:sz="0" w:space="0" w:color="auto"/>
        <w:left w:val="none" w:sz="0" w:space="0" w:color="auto"/>
        <w:bottom w:val="none" w:sz="0" w:space="0" w:color="auto"/>
        <w:right w:val="none" w:sz="0" w:space="0" w:color="auto"/>
      </w:divBdr>
    </w:div>
    <w:div w:id="2007587287">
      <w:bodyDiv w:val="1"/>
      <w:marLeft w:val="0"/>
      <w:marRight w:val="0"/>
      <w:marTop w:val="0"/>
      <w:marBottom w:val="0"/>
      <w:divBdr>
        <w:top w:val="none" w:sz="0" w:space="0" w:color="auto"/>
        <w:left w:val="none" w:sz="0" w:space="0" w:color="auto"/>
        <w:bottom w:val="none" w:sz="0" w:space="0" w:color="auto"/>
        <w:right w:val="none" w:sz="0" w:space="0" w:color="auto"/>
      </w:divBdr>
    </w:div>
    <w:div w:id="2050955496">
      <w:bodyDiv w:val="1"/>
      <w:marLeft w:val="0"/>
      <w:marRight w:val="0"/>
      <w:marTop w:val="0"/>
      <w:marBottom w:val="0"/>
      <w:divBdr>
        <w:top w:val="none" w:sz="0" w:space="0" w:color="auto"/>
        <w:left w:val="none" w:sz="0" w:space="0" w:color="auto"/>
        <w:bottom w:val="none" w:sz="0" w:space="0" w:color="auto"/>
        <w:right w:val="none" w:sz="0" w:space="0" w:color="auto"/>
      </w:divBdr>
    </w:div>
    <w:div w:id="2051106942">
      <w:bodyDiv w:val="1"/>
      <w:marLeft w:val="0"/>
      <w:marRight w:val="0"/>
      <w:marTop w:val="0"/>
      <w:marBottom w:val="0"/>
      <w:divBdr>
        <w:top w:val="none" w:sz="0" w:space="0" w:color="auto"/>
        <w:left w:val="none" w:sz="0" w:space="0" w:color="auto"/>
        <w:bottom w:val="none" w:sz="0" w:space="0" w:color="auto"/>
        <w:right w:val="none" w:sz="0" w:space="0" w:color="auto"/>
      </w:divBdr>
      <w:divsChild>
        <w:div w:id="1456485156">
          <w:marLeft w:val="0"/>
          <w:marRight w:val="0"/>
          <w:marTop w:val="0"/>
          <w:marBottom w:val="0"/>
          <w:divBdr>
            <w:top w:val="none" w:sz="0" w:space="0" w:color="auto"/>
            <w:left w:val="none" w:sz="0" w:space="0" w:color="auto"/>
            <w:bottom w:val="none" w:sz="0" w:space="0" w:color="auto"/>
            <w:right w:val="none" w:sz="0" w:space="0" w:color="auto"/>
          </w:divBdr>
          <w:divsChild>
            <w:div w:id="358355418">
              <w:marLeft w:val="0"/>
              <w:marRight w:val="0"/>
              <w:marTop w:val="0"/>
              <w:marBottom w:val="0"/>
              <w:divBdr>
                <w:top w:val="none" w:sz="0" w:space="0" w:color="auto"/>
                <w:left w:val="none" w:sz="0" w:space="0" w:color="auto"/>
                <w:bottom w:val="none" w:sz="0" w:space="0" w:color="auto"/>
                <w:right w:val="none" w:sz="0" w:space="0" w:color="auto"/>
              </w:divBdr>
              <w:divsChild>
                <w:div w:id="1054547370">
                  <w:marLeft w:val="-300"/>
                  <w:marRight w:val="0"/>
                  <w:marTop w:val="0"/>
                  <w:marBottom w:val="0"/>
                  <w:divBdr>
                    <w:top w:val="none" w:sz="0" w:space="0" w:color="auto"/>
                    <w:left w:val="none" w:sz="0" w:space="0" w:color="auto"/>
                    <w:bottom w:val="none" w:sz="0" w:space="0" w:color="auto"/>
                    <w:right w:val="none" w:sz="0" w:space="0" w:color="auto"/>
                  </w:divBdr>
                  <w:divsChild>
                    <w:div w:id="943465896">
                      <w:marLeft w:val="0"/>
                      <w:marRight w:val="0"/>
                      <w:marTop w:val="0"/>
                      <w:marBottom w:val="0"/>
                      <w:divBdr>
                        <w:top w:val="none" w:sz="0" w:space="0" w:color="auto"/>
                        <w:left w:val="none" w:sz="0" w:space="0" w:color="auto"/>
                        <w:bottom w:val="none" w:sz="0" w:space="0" w:color="auto"/>
                        <w:right w:val="none" w:sz="0" w:space="0" w:color="auto"/>
                      </w:divBdr>
                      <w:divsChild>
                        <w:div w:id="1770540833">
                          <w:marLeft w:val="-300"/>
                          <w:marRight w:val="0"/>
                          <w:marTop w:val="0"/>
                          <w:marBottom w:val="0"/>
                          <w:divBdr>
                            <w:top w:val="none" w:sz="0" w:space="0" w:color="auto"/>
                            <w:left w:val="none" w:sz="0" w:space="0" w:color="auto"/>
                            <w:bottom w:val="none" w:sz="0" w:space="0" w:color="auto"/>
                            <w:right w:val="none" w:sz="0" w:space="0" w:color="auto"/>
                          </w:divBdr>
                          <w:divsChild>
                            <w:div w:id="1646079115">
                              <w:marLeft w:val="0"/>
                              <w:marRight w:val="0"/>
                              <w:marTop w:val="0"/>
                              <w:marBottom w:val="0"/>
                              <w:divBdr>
                                <w:top w:val="none" w:sz="0" w:space="0" w:color="auto"/>
                                <w:left w:val="none" w:sz="0" w:space="0" w:color="auto"/>
                                <w:bottom w:val="none" w:sz="0" w:space="0" w:color="auto"/>
                                <w:right w:val="none" w:sz="0" w:space="0" w:color="auto"/>
                              </w:divBdr>
                              <w:divsChild>
                                <w:div w:id="1621259865">
                                  <w:marLeft w:val="0"/>
                                  <w:marRight w:val="0"/>
                                  <w:marTop w:val="0"/>
                                  <w:marBottom w:val="135"/>
                                  <w:divBdr>
                                    <w:top w:val="none" w:sz="0" w:space="0" w:color="auto"/>
                                    <w:left w:val="none" w:sz="0" w:space="0" w:color="auto"/>
                                    <w:bottom w:val="none" w:sz="0" w:space="0" w:color="auto"/>
                                    <w:right w:val="none" w:sz="0" w:space="0" w:color="auto"/>
                                  </w:divBdr>
                                  <w:divsChild>
                                    <w:div w:id="917667281">
                                      <w:marLeft w:val="0"/>
                                      <w:marRight w:val="0"/>
                                      <w:marTop w:val="0"/>
                                      <w:marBottom w:val="0"/>
                                      <w:divBdr>
                                        <w:top w:val="single" w:sz="6" w:space="0" w:color="DDDDDD"/>
                                        <w:left w:val="single" w:sz="6" w:space="0" w:color="DDDDDD"/>
                                        <w:bottom w:val="single" w:sz="6" w:space="0" w:color="DDDDDD"/>
                                        <w:right w:val="single" w:sz="6" w:space="0" w:color="DDDDDD"/>
                                      </w:divBdr>
                                      <w:divsChild>
                                        <w:div w:id="11707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487089">
      <w:bodyDiv w:val="1"/>
      <w:marLeft w:val="0"/>
      <w:marRight w:val="0"/>
      <w:marTop w:val="0"/>
      <w:marBottom w:val="0"/>
      <w:divBdr>
        <w:top w:val="none" w:sz="0" w:space="0" w:color="auto"/>
        <w:left w:val="none" w:sz="0" w:space="0" w:color="auto"/>
        <w:bottom w:val="none" w:sz="0" w:space="0" w:color="auto"/>
        <w:right w:val="none" w:sz="0" w:space="0" w:color="auto"/>
      </w:divBdr>
      <w:divsChild>
        <w:div w:id="279577800">
          <w:marLeft w:val="0"/>
          <w:marRight w:val="0"/>
          <w:marTop w:val="0"/>
          <w:marBottom w:val="0"/>
          <w:divBdr>
            <w:top w:val="none" w:sz="0" w:space="0" w:color="auto"/>
            <w:left w:val="none" w:sz="0" w:space="0" w:color="auto"/>
            <w:bottom w:val="none" w:sz="0" w:space="0" w:color="auto"/>
            <w:right w:val="none" w:sz="0" w:space="0" w:color="auto"/>
          </w:divBdr>
          <w:divsChild>
            <w:div w:id="1817187290">
              <w:marLeft w:val="0"/>
              <w:marRight w:val="0"/>
              <w:marTop w:val="0"/>
              <w:marBottom w:val="0"/>
              <w:divBdr>
                <w:top w:val="none" w:sz="0" w:space="0" w:color="auto"/>
                <w:left w:val="none" w:sz="0" w:space="0" w:color="auto"/>
                <w:bottom w:val="none" w:sz="0" w:space="0" w:color="auto"/>
                <w:right w:val="none" w:sz="0" w:space="0" w:color="auto"/>
              </w:divBdr>
              <w:divsChild>
                <w:div w:id="184557303">
                  <w:marLeft w:val="0"/>
                  <w:marRight w:val="0"/>
                  <w:marTop w:val="0"/>
                  <w:marBottom w:val="0"/>
                  <w:divBdr>
                    <w:top w:val="none" w:sz="0" w:space="0" w:color="auto"/>
                    <w:left w:val="none" w:sz="0" w:space="0" w:color="auto"/>
                    <w:bottom w:val="none" w:sz="0" w:space="0" w:color="auto"/>
                    <w:right w:val="none" w:sz="0" w:space="0" w:color="auto"/>
                  </w:divBdr>
                  <w:divsChild>
                    <w:div w:id="1325549627">
                      <w:marLeft w:val="0"/>
                      <w:marRight w:val="0"/>
                      <w:marTop w:val="0"/>
                      <w:marBottom w:val="0"/>
                      <w:divBdr>
                        <w:top w:val="none" w:sz="0" w:space="0" w:color="auto"/>
                        <w:left w:val="none" w:sz="0" w:space="0" w:color="auto"/>
                        <w:bottom w:val="none" w:sz="0" w:space="0" w:color="auto"/>
                        <w:right w:val="none" w:sz="0" w:space="0" w:color="auto"/>
                      </w:divBdr>
                      <w:divsChild>
                        <w:div w:id="1390759974">
                          <w:marLeft w:val="0"/>
                          <w:marRight w:val="0"/>
                          <w:marTop w:val="0"/>
                          <w:marBottom w:val="0"/>
                          <w:divBdr>
                            <w:top w:val="none" w:sz="0" w:space="0" w:color="auto"/>
                            <w:left w:val="none" w:sz="0" w:space="0" w:color="auto"/>
                            <w:bottom w:val="none" w:sz="0" w:space="0" w:color="auto"/>
                            <w:right w:val="none" w:sz="0" w:space="0" w:color="auto"/>
                          </w:divBdr>
                          <w:divsChild>
                            <w:div w:id="1672902276">
                              <w:marLeft w:val="0"/>
                              <w:marRight w:val="0"/>
                              <w:marTop w:val="0"/>
                              <w:marBottom w:val="0"/>
                              <w:divBdr>
                                <w:top w:val="none" w:sz="0" w:space="0" w:color="auto"/>
                                <w:left w:val="none" w:sz="0" w:space="0" w:color="auto"/>
                                <w:bottom w:val="none" w:sz="0" w:space="0" w:color="auto"/>
                                <w:right w:val="none" w:sz="0" w:space="0" w:color="auto"/>
                              </w:divBdr>
                              <w:divsChild>
                                <w:div w:id="59941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emanningsforetage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A3904-2233-49E9-A6C3-1B84DD5AC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706</Words>
  <Characters>3745</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Svenskt Naringsliv</Company>
  <LinksUpToDate>false</LinksUpToDate>
  <CharactersWithSpaces>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Uhrus, Hans</dc:creator>
  <cp:lastModifiedBy>Malmström, Cecilia</cp:lastModifiedBy>
  <cp:revision>3</cp:revision>
  <cp:lastPrinted>2015-01-27T13:11:00Z</cp:lastPrinted>
  <dcterms:created xsi:type="dcterms:W3CDTF">2015-03-06T08:12:00Z</dcterms:created>
  <dcterms:modified xsi:type="dcterms:W3CDTF">2015-03-06T09:21:00Z</dcterms:modified>
</cp:coreProperties>
</file>