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D0977" w:rsidRDefault="00EF10E9" w:rsidP="009D0977">
      <w:pPr>
        <w:pStyle w:val="berschrift1"/>
        <w:framePr w:w="5387" w:h="2268" w:hRule="exact" w:wrap="notBeside" w:vAnchor="page" w:hAnchor="text" w:y="3120" w:anchorLock="1"/>
      </w:pPr>
      <w:r>
        <w:t xml:space="preserve">Umzug ins Pflegeheim: </w:t>
      </w:r>
      <w:r w:rsidR="00170C8C">
        <w:t xml:space="preserve">Broschüre </w:t>
      </w:r>
      <w:r w:rsidR="0006451F">
        <w:t xml:space="preserve">der Deutschen Alzheimer Gesellschaft </w:t>
      </w:r>
      <w:r>
        <w:t>hilft bei der Entscheidung</w:t>
      </w:r>
      <w:r w:rsidR="00170C8C">
        <w:t xml:space="preserve"> </w:t>
      </w:r>
    </w:p>
    <w:p w:rsidR="009D0977" w:rsidRDefault="009D0977" w:rsidP="00D307C6">
      <w:pPr>
        <w:framePr w:w="5387" w:h="2268" w:hRule="exact" w:wrap="notBeside" w:vAnchor="page" w:hAnchor="text" w:y="3120" w:anchorLock="1"/>
        <w:spacing w:after="0" w:line="240" w:lineRule="auto"/>
        <w:rPr>
          <w:szCs w:val="24"/>
        </w:rPr>
      </w:pPr>
    </w:p>
    <w:p w:rsidR="009D0977" w:rsidRPr="00E41896" w:rsidRDefault="009D0977" w:rsidP="00D307C6">
      <w:pPr>
        <w:framePr w:w="5387" w:h="2268" w:hRule="exact" w:wrap="notBeside" w:vAnchor="page" w:hAnchor="text" w:y="3120" w:anchorLock="1"/>
        <w:spacing w:after="0" w:line="240" w:lineRule="auto"/>
        <w:rPr>
          <w:szCs w:val="24"/>
        </w:rPr>
      </w:pPr>
    </w:p>
    <w:p w:rsidR="00DE313F" w:rsidRDefault="00170C8C" w:rsidP="00170C8C">
      <w:pPr>
        <w:autoSpaceDE w:val="0"/>
        <w:autoSpaceDN w:val="0"/>
        <w:adjustRightInd w:val="0"/>
        <w:spacing w:line="360" w:lineRule="auto"/>
        <w:rPr>
          <w:szCs w:val="24"/>
        </w:rPr>
      </w:pPr>
      <w:r>
        <w:rPr>
          <w:szCs w:val="24"/>
        </w:rPr>
        <w:t xml:space="preserve">Berlin, </w:t>
      </w:r>
      <w:r w:rsidR="00EF10E9">
        <w:rPr>
          <w:szCs w:val="24"/>
        </w:rPr>
        <w:t xml:space="preserve">28. Juni </w:t>
      </w:r>
      <w:r>
        <w:rPr>
          <w:szCs w:val="24"/>
        </w:rPr>
        <w:t xml:space="preserve">2019. </w:t>
      </w:r>
      <w:r w:rsidR="00F64F51">
        <w:rPr>
          <w:szCs w:val="24"/>
        </w:rPr>
        <w:t xml:space="preserve">Menschen mit einer Demenzdiagnose können oft noch lange zu Hause leben, wenn sie Unterstützung </w:t>
      </w:r>
      <w:r w:rsidR="00DD188D">
        <w:rPr>
          <w:szCs w:val="24"/>
        </w:rPr>
        <w:t>durch</w:t>
      </w:r>
      <w:r w:rsidR="00DD188D">
        <w:rPr>
          <w:szCs w:val="24"/>
        </w:rPr>
        <w:t xml:space="preserve"> </w:t>
      </w:r>
      <w:r w:rsidR="00F64F51">
        <w:rPr>
          <w:szCs w:val="24"/>
        </w:rPr>
        <w:t xml:space="preserve">Angehörige, Freunde, Nachbar sowie professionelle Pflege- und Betreuungsangebote haben. </w:t>
      </w:r>
      <w:r w:rsidR="00F64F51" w:rsidRPr="00F64F51">
        <w:rPr>
          <w:szCs w:val="24"/>
        </w:rPr>
        <w:t xml:space="preserve">Wenn die Krankheit jedoch fortschreitet oder wenn ein </w:t>
      </w:r>
      <w:r w:rsidR="00E0610E">
        <w:rPr>
          <w:szCs w:val="24"/>
        </w:rPr>
        <w:t>erhöhter</w:t>
      </w:r>
      <w:r w:rsidR="00E0610E" w:rsidRPr="00F64F51">
        <w:rPr>
          <w:szCs w:val="24"/>
        </w:rPr>
        <w:t xml:space="preserve"> </w:t>
      </w:r>
      <w:r w:rsidR="00F64F51" w:rsidRPr="00F64F51">
        <w:rPr>
          <w:szCs w:val="24"/>
        </w:rPr>
        <w:t xml:space="preserve">körperlicher Pflegebedarf hinzukommt, stellt sich häufig irgendwann die Frage nach Alternativen zum Leben zu Hause. </w:t>
      </w:r>
      <w:r w:rsidR="00F64F51">
        <w:rPr>
          <w:szCs w:val="24"/>
        </w:rPr>
        <w:t>Der Ratgeber „Umzug ins Pflegeheim“ der Deutschen Alzheimer Gesellschaft (DAlzG)</w:t>
      </w:r>
      <w:r w:rsidR="00F64F51" w:rsidRPr="00F64F51">
        <w:rPr>
          <w:szCs w:val="24"/>
        </w:rPr>
        <w:t xml:space="preserve"> </w:t>
      </w:r>
      <w:r w:rsidR="00F64F51">
        <w:rPr>
          <w:szCs w:val="24"/>
        </w:rPr>
        <w:t xml:space="preserve">gibt </w:t>
      </w:r>
      <w:r w:rsidR="00F64F51" w:rsidRPr="00F64F51">
        <w:rPr>
          <w:szCs w:val="24"/>
        </w:rPr>
        <w:t>Hilfestellungen für diese Entscheidung</w:t>
      </w:r>
      <w:r w:rsidR="00F64F51">
        <w:rPr>
          <w:szCs w:val="24"/>
        </w:rPr>
        <w:t xml:space="preserve">. </w:t>
      </w:r>
    </w:p>
    <w:p w:rsidR="00DE313F" w:rsidRDefault="00F64F51" w:rsidP="00170C8C">
      <w:pPr>
        <w:autoSpaceDE w:val="0"/>
        <w:autoSpaceDN w:val="0"/>
        <w:adjustRightInd w:val="0"/>
        <w:spacing w:line="360" w:lineRule="auto"/>
        <w:rPr>
          <w:szCs w:val="24"/>
        </w:rPr>
      </w:pPr>
      <w:r>
        <w:rPr>
          <w:szCs w:val="24"/>
        </w:rPr>
        <w:t xml:space="preserve">Katrin S. besucht ihre alten Eltern und findet beide in einem desolaten Zustand vor: Der demenzerkrankte Vater vergisst nun auch, rechtzeitig die Toilette aufzusuchen, die Mutter ist verzweifelt und mit der Situation völlig überfordert. Dies ist nur eine beispielhafte Geschichte, die zeigt, wie Angehörige durch die Pflege an ihre Grenzen gelangen können. </w:t>
      </w:r>
      <w:r w:rsidR="0012145F">
        <w:rPr>
          <w:szCs w:val="24"/>
        </w:rPr>
        <w:t>Mit der</w:t>
      </w:r>
      <w:r w:rsidR="00FD26B9">
        <w:rPr>
          <w:szCs w:val="24"/>
        </w:rPr>
        <w:t xml:space="preserve"> Broschüre möchte </w:t>
      </w:r>
      <w:r w:rsidR="0012145F">
        <w:rPr>
          <w:szCs w:val="24"/>
        </w:rPr>
        <w:t xml:space="preserve">die DAlzG </w:t>
      </w:r>
      <w:r w:rsidR="00FD26B9">
        <w:rPr>
          <w:szCs w:val="24"/>
        </w:rPr>
        <w:t xml:space="preserve">Mut machen, rechtzeitig über Alternativen nachzudenken, bevor die Pflegesituation </w:t>
      </w:r>
      <w:r w:rsidR="00DD188D">
        <w:rPr>
          <w:szCs w:val="24"/>
        </w:rPr>
        <w:t>daheim</w:t>
      </w:r>
      <w:r w:rsidR="00FD26B9">
        <w:rPr>
          <w:szCs w:val="24"/>
        </w:rPr>
        <w:t xml:space="preserve"> zur Überforderung wird. </w:t>
      </w:r>
      <w:r w:rsidR="00DD188D">
        <w:rPr>
          <w:szCs w:val="24"/>
        </w:rPr>
        <w:t>Die</w:t>
      </w:r>
      <w:r w:rsidR="0012145F">
        <w:rPr>
          <w:szCs w:val="24"/>
        </w:rPr>
        <w:t xml:space="preserve"> </w:t>
      </w:r>
      <w:r w:rsidR="00FD26B9">
        <w:rPr>
          <w:szCs w:val="24"/>
        </w:rPr>
        <w:t xml:space="preserve">Broschüre </w:t>
      </w:r>
      <w:r w:rsidR="00DD188D">
        <w:rPr>
          <w:szCs w:val="24"/>
        </w:rPr>
        <w:t>bietet</w:t>
      </w:r>
      <w:r w:rsidR="0012145F">
        <w:rPr>
          <w:szCs w:val="24"/>
        </w:rPr>
        <w:t xml:space="preserve"> einen Überblick</w:t>
      </w:r>
      <w:r w:rsidR="00FD26B9">
        <w:rPr>
          <w:szCs w:val="24"/>
        </w:rPr>
        <w:t xml:space="preserve"> </w:t>
      </w:r>
      <w:r w:rsidR="0012145F">
        <w:rPr>
          <w:szCs w:val="24"/>
        </w:rPr>
        <w:t xml:space="preserve">zu </w:t>
      </w:r>
      <w:r w:rsidR="00FD26B9">
        <w:rPr>
          <w:szCs w:val="24"/>
        </w:rPr>
        <w:t>verschiedenen Wohnformen bei Demenz und Pflegebedürftigkeit</w:t>
      </w:r>
      <w:r w:rsidR="0012145F">
        <w:rPr>
          <w:szCs w:val="24"/>
        </w:rPr>
        <w:t xml:space="preserve"> sowie</w:t>
      </w:r>
      <w:r w:rsidR="00FD26B9">
        <w:rPr>
          <w:szCs w:val="24"/>
        </w:rPr>
        <w:t xml:space="preserve"> Hinweise zu </w:t>
      </w:r>
      <w:r w:rsidR="00FD26B9">
        <w:rPr>
          <w:szCs w:val="24"/>
        </w:rPr>
        <w:lastRenderedPageBreak/>
        <w:t xml:space="preserve">rechtlichen Fragen und zur Finanzierung. </w:t>
      </w:r>
      <w:r w:rsidR="0012145F">
        <w:rPr>
          <w:szCs w:val="24"/>
        </w:rPr>
        <w:t>Ebenso gibt es</w:t>
      </w:r>
      <w:r w:rsidR="00FD26B9">
        <w:rPr>
          <w:szCs w:val="24"/>
        </w:rPr>
        <w:t xml:space="preserve"> Hilfestellungen für die Suche und Auswahl des passenden Pflegeheims, Tipps zur Vorbereitung des Umzugs und </w:t>
      </w:r>
      <w:r w:rsidR="0012145F">
        <w:rPr>
          <w:szCs w:val="24"/>
        </w:rPr>
        <w:t xml:space="preserve">Informationen </w:t>
      </w:r>
      <w:r w:rsidR="00FD26B9">
        <w:rPr>
          <w:szCs w:val="24"/>
        </w:rPr>
        <w:t xml:space="preserve">über Zuständigkeiten und Tagesabläufe in Pflegeeinrichtungen. </w:t>
      </w:r>
    </w:p>
    <w:p w:rsidR="00FD26B9" w:rsidRDefault="00FD26B9" w:rsidP="00170C8C">
      <w:pPr>
        <w:autoSpaceDE w:val="0"/>
        <w:autoSpaceDN w:val="0"/>
        <w:adjustRightInd w:val="0"/>
        <w:spacing w:line="360" w:lineRule="auto"/>
        <w:rPr>
          <w:szCs w:val="24"/>
        </w:rPr>
      </w:pPr>
      <w:r>
        <w:rPr>
          <w:szCs w:val="24"/>
        </w:rPr>
        <w:t xml:space="preserve">„Die meisten Menschen wollen so lange wie möglich zu Hause leben“, sagt Sabine Jansen, Geschäftsführerin der DAlzG. „Viele haben auch Angst vor einem Umzug ins Pflegeheim, weil sie im Bekanntenkreis und aus den Medien immer wieder von negativen Erfahrungen hören. Doch es gibt </w:t>
      </w:r>
      <w:r w:rsidR="00F95841">
        <w:rPr>
          <w:szCs w:val="24"/>
        </w:rPr>
        <w:t>auch</w:t>
      </w:r>
      <w:r>
        <w:rPr>
          <w:szCs w:val="24"/>
        </w:rPr>
        <w:t xml:space="preserve"> gute Pflegeeinrichtungen, </w:t>
      </w:r>
      <w:r w:rsidR="00F95841">
        <w:rPr>
          <w:szCs w:val="24"/>
        </w:rPr>
        <w:t xml:space="preserve">die sich zum Teil auf die Zielgruppe </w:t>
      </w:r>
      <w:r w:rsidR="00DD188D">
        <w:rPr>
          <w:szCs w:val="24"/>
        </w:rPr>
        <w:t>der</w:t>
      </w:r>
      <w:r>
        <w:rPr>
          <w:szCs w:val="24"/>
        </w:rPr>
        <w:t xml:space="preserve"> Menschen mit Demenz</w:t>
      </w:r>
      <w:r w:rsidR="00F95841">
        <w:rPr>
          <w:szCs w:val="24"/>
        </w:rPr>
        <w:t xml:space="preserve"> spezialisiert haben</w:t>
      </w:r>
      <w:r>
        <w:rPr>
          <w:szCs w:val="24"/>
        </w:rPr>
        <w:t xml:space="preserve">. Wichtig ist es, sich frühzeitig mit diesem Thema auseinanderzusetzen, sich Heime anzusehen </w:t>
      </w:r>
      <w:r w:rsidR="00121893">
        <w:rPr>
          <w:szCs w:val="24"/>
        </w:rPr>
        <w:t>und Alternativen zu überlegen</w:t>
      </w:r>
      <w:r>
        <w:rPr>
          <w:szCs w:val="24"/>
        </w:rPr>
        <w:t xml:space="preserve">, damit man nicht plötzlich unvorbereitet </w:t>
      </w:r>
      <w:r w:rsidR="0012145F">
        <w:rPr>
          <w:szCs w:val="24"/>
        </w:rPr>
        <w:t xml:space="preserve">vor </w:t>
      </w:r>
      <w:r w:rsidR="00121893">
        <w:rPr>
          <w:szCs w:val="24"/>
        </w:rPr>
        <w:t>einer</w:t>
      </w:r>
      <w:r>
        <w:rPr>
          <w:szCs w:val="24"/>
        </w:rPr>
        <w:t xml:space="preserve"> </w:t>
      </w:r>
      <w:r w:rsidR="00DD188D">
        <w:rPr>
          <w:szCs w:val="24"/>
        </w:rPr>
        <w:t xml:space="preserve">solchen </w:t>
      </w:r>
      <w:r>
        <w:rPr>
          <w:szCs w:val="24"/>
        </w:rPr>
        <w:t xml:space="preserve">Entscheidung steht.“ </w:t>
      </w:r>
      <w:bookmarkStart w:id="0" w:name="_GoBack"/>
      <w:bookmarkEnd w:id="0"/>
    </w:p>
    <w:p w:rsidR="00170C8C" w:rsidRDefault="00170C8C" w:rsidP="00936AB8">
      <w:pPr>
        <w:autoSpaceDE w:val="0"/>
        <w:autoSpaceDN w:val="0"/>
        <w:adjustRightInd w:val="0"/>
        <w:spacing w:line="360" w:lineRule="auto"/>
        <w:rPr>
          <w:szCs w:val="24"/>
        </w:rPr>
      </w:pPr>
      <w:r w:rsidRPr="00170C8C">
        <w:rPr>
          <w:szCs w:val="24"/>
        </w:rPr>
        <w:t>Die Broschüre „</w:t>
      </w:r>
      <w:r w:rsidR="00221074">
        <w:rPr>
          <w:szCs w:val="24"/>
        </w:rPr>
        <w:t>Umzug ins Pflegeheim.</w:t>
      </w:r>
      <w:r w:rsidR="00DE313F">
        <w:rPr>
          <w:szCs w:val="24"/>
        </w:rPr>
        <w:t xml:space="preserve"> Entscheidungshilfen für Angehörige von Menschen mit Demenz</w:t>
      </w:r>
      <w:r w:rsidRPr="00170C8C">
        <w:rPr>
          <w:szCs w:val="24"/>
        </w:rPr>
        <w:t xml:space="preserve">“; </w:t>
      </w:r>
      <w:r w:rsidR="00DE313F">
        <w:rPr>
          <w:szCs w:val="24"/>
        </w:rPr>
        <w:t>2</w:t>
      </w:r>
      <w:r w:rsidR="00367D84">
        <w:rPr>
          <w:szCs w:val="24"/>
        </w:rPr>
        <w:t>. Auflage 2019</w:t>
      </w:r>
      <w:r w:rsidRPr="00170C8C">
        <w:rPr>
          <w:szCs w:val="24"/>
        </w:rPr>
        <w:t xml:space="preserve">, </w:t>
      </w:r>
      <w:r w:rsidR="00DE313F">
        <w:rPr>
          <w:szCs w:val="24"/>
        </w:rPr>
        <w:t>88</w:t>
      </w:r>
      <w:r w:rsidRPr="00170C8C">
        <w:rPr>
          <w:szCs w:val="24"/>
        </w:rPr>
        <w:t xml:space="preserve"> Seiten, ist </w:t>
      </w:r>
      <w:r w:rsidR="00367D84">
        <w:rPr>
          <w:szCs w:val="24"/>
        </w:rPr>
        <w:t xml:space="preserve">für 4 Euro </w:t>
      </w:r>
      <w:r w:rsidR="007D5217">
        <w:rPr>
          <w:szCs w:val="24"/>
        </w:rPr>
        <w:t xml:space="preserve">im </w:t>
      </w:r>
      <w:hyperlink r:id="rId9" w:history="1">
        <w:r w:rsidR="007D5217" w:rsidRPr="007D5217">
          <w:rPr>
            <w:rStyle w:val="Hyperlink"/>
            <w:szCs w:val="24"/>
          </w:rPr>
          <w:t xml:space="preserve">Online-Shop </w:t>
        </w:r>
        <w:r w:rsidR="00367D84" w:rsidRPr="007D5217">
          <w:rPr>
            <w:rStyle w:val="Hyperlink"/>
            <w:szCs w:val="24"/>
          </w:rPr>
          <w:t>der</w:t>
        </w:r>
        <w:r w:rsidRPr="007D5217">
          <w:rPr>
            <w:rStyle w:val="Hyperlink"/>
            <w:szCs w:val="24"/>
          </w:rPr>
          <w:t xml:space="preserve"> Deutsche</w:t>
        </w:r>
        <w:r w:rsidR="00367D84" w:rsidRPr="007D5217">
          <w:rPr>
            <w:rStyle w:val="Hyperlink"/>
            <w:szCs w:val="24"/>
          </w:rPr>
          <w:t>n</w:t>
        </w:r>
        <w:r w:rsidRPr="007D5217">
          <w:rPr>
            <w:rStyle w:val="Hyperlink"/>
            <w:szCs w:val="24"/>
          </w:rPr>
          <w:t xml:space="preserve"> Alzheimer Gesellschaft</w:t>
        </w:r>
      </w:hyperlink>
      <w:r w:rsidRPr="00170C8C">
        <w:rPr>
          <w:szCs w:val="24"/>
        </w:rPr>
        <w:t xml:space="preserve"> </w:t>
      </w:r>
      <w:r w:rsidR="00367D84">
        <w:rPr>
          <w:szCs w:val="24"/>
        </w:rPr>
        <w:t>erhältlich</w:t>
      </w:r>
      <w:r w:rsidRPr="00170C8C">
        <w:rPr>
          <w:szCs w:val="24"/>
        </w:rPr>
        <w:t>.</w:t>
      </w:r>
      <w:r w:rsidR="007D5217">
        <w:rPr>
          <w:szCs w:val="24"/>
        </w:rPr>
        <w:t xml:space="preserve"> </w:t>
      </w:r>
    </w:p>
    <w:p w:rsidR="009D0977" w:rsidRDefault="009D0977" w:rsidP="00170C8C">
      <w:pPr>
        <w:autoSpaceDE w:val="0"/>
        <w:autoSpaceDN w:val="0"/>
        <w:adjustRightInd w:val="0"/>
        <w:spacing w:after="0" w:line="360" w:lineRule="auto"/>
        <w:rPr>
          <w:rStyle w:val="berschrift2Zchn"/>
        </w:rPr>
      </w:pPr>
      <w:r>
        <w:rPr>
          <w:rStyle w:val="berschrift2Zchn"/>
        </w:rPr>
        <w:t>Hintergrund</w:t>
      </w:r>
    </w:p>
    <w:p w:rsidR="00AE17A6" w:rsidRDefault="00AE17A6" w:rsidP="00AE17A6">
      <w:pPr>
        <w:autoSpaceDE w:val="0"/>
        <w:autoSpaceDN w:val="0"/>
        <w:adjustRightInd w:val="0"/>
        <w:rPr>
          <w:szCs w:val="24"/>
        </w:rPr>
      </w:pPr>
      <w:r w:rsidRPr="00AE17A6">
        <w:rPr>
          <w:szCs w:val="24"/>
        </w:rPr>
        <w:t>In Deutschland leben heute etwa 1,7 Millionen Menschen mit Demenzerkrankungen. Ungefähr 60 Prozent davon haben eine Demenz vom Typ Alzheimer. Die Zahl der Demenzkranken wird bis 2050 auf 3 Millionen steigen, sofern kein Durchbruch in der Therapie gelingt.</w:t>
      </w:r>
    </w:p>
    <w:p w:rsidR="009D0977" w:rsidRDefault="009D0977" w:rsidP="009D0977">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AE17A6" w:rsidRDefault="00AE17A6" w:rsidP="00AE17A6">
      <w:pPr>
        <w:autoSpaceDE w:val="0"/>
        <w:autoSpaceDN w:val="0"/>
        <w:adjustRightInd w:val="0"/>
        <w:rPr>
          <w:rFonts w:cs="Arial"/>
          <w:iCs/>
        </w:rPr>
      </w:pPr>
      <w:r w:rsidRPr="004F3CAE">
        <w:rPr>
          <w:rFonts w:cs="Arial"/>
          <w:iCs/>
        </w:rPr>
        <w:t xml:space="preserve">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w:t>
      </w:r>
      <w:r w:rsidRPr="004F3CAE">
        <w:rPr>
          <w:rFonts w:cs="Arial"/>
          <w:iCs/>
        </w:rPr>
        <w:lastRenderedPageBreak/>
        <w:t xml:space="preserve">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Pr="000860DC">
        <w:rPr>
          <w:rFonts w:cs="Arial"/>
          <w:iCs/>
        </w:rPr>
        <w:t xml:space="preserve"> </w:t>
      </w:r>
    </w:p>
    <w:p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0"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82" w:rsidRDefault="003B1882" w:rsidP="007F0D72">
      <w:r>
        <w:separator/>
      </w:r>
    </w:p>
  </w:endnote>
  <w:endnote w:type="continuationSeparator" w:id="0">
    <w:p w:rsidR="003B1882" w:rsidRDefault="003B1882"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AB8" w:rsidRPr="00CA7F93" w:rsidRDefault="00936AB8" w:rsidP="00936AB8">
    <w:pPr>
      <w:pStyle w:val="Fuzeile"/>
      <w:framePr w:w="8369" w:h="799" w:hRule="exact" w:wrap="notBeside" w:vAnchor="text" w:hAnchor="page" w:x="1135" w:y="-1190" w:anchorLock="1"/>
      <w:rPr>
        <w:sz w:val="18"/>
        <w:szCs w:val="18"/>
      </w:rPr>
    </w:pPr>
    <w:r>
      <w:rPr>
        <w:sz w:val="18"/>
        <w:szCs w:val="18"/>
      </w:rPr>
      <w:t>PM Broschüre „</w:t>
    </w:r>
    <w:r w:rsidR="00DE313F">
      <w:rPr>
        <w:sz w:val="18"/>
        <w:szCs w:val="18"/>
      </w:rPr>
      <w:t>Umzug ins Pflegeheim</w:t>
    </w:r>
    <w:r>
      <w:rPr>
        <w:sz w:val="18"/>
        <w:szCs w:val="18"/>
      </w:rPr>
      <w:t>“</w:t>
    </w:r>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EF49BB" w:rsidP="00AF2290">
    <w:pPr>
      <w:pStyle w:val="Fuzeile"/>
      <w:framePr w:w="8369" w:h="799" w:hRule="exact" w:wrap="notBeside" w:vAnchor="text" w:hAnchor="page" w:x="1135" w:y="-1190" w:anchorLock="1"/>
      <w:rPr>
        <w:sz w:val="18"/>
        <w:szCs w:val="18"/>
      </w:rPr>
    </w:pPr>
    <w:r>
      <w:rPr>
        <w:sz w:val="18"/>
        <w:szCs w:val="18"/>
      </w:rPr>
      <w:t xml:space="preserve">PM </w:t>
    </w:r>
    <w:r w:rsidR="00B23C43">
      <w:rPr>
        <w:sz w:val="18"/>
        <w:szCs w:val="18"/>
      </w:rPr>
      <w:t>Broschüre „</w:t>
    </w:r>
    <w:r w:rsidR="00DE313F">
      <w:rPr>
        <w:sz w:val="18"/>
        <w:szCs w:val="18"/>
      </w:rPr>
      <w:t>Umzug ins Pflegeheim</w:t>
    </w:r>
    <w:r w:rsidR="00B23C43">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82" w:rsidRDefault="003B1882" w:rsidP="007F0D72">
      <w:r>
        <w:separator/>
      </w:r>
    </w:p>
  </w:footnote>
  <w:footnote w:type="continuationSeparator" w:id="0">
    <w:p w:rsidR="003B1882" w:rsidRDefault="003B1882"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6451F"/>
    <w:rsid w:val="00065E71"/>
    <w:rsid w:val="000777AB"/>
    <w:rsid w:val="00084AD0"/>
    <w:rsid w:val="000E2B39"/>
    <w:rsid w:val="000E2BC7"/>
    <w:rsid w:val="00106426"/>
    <w:rsid w:val="0012145F"/>
    <w:rsid w:val="00121893"/>
    <w:rsid w:val="0012561B"/>
    <w:rsid w:val="00140541"/>
    <w:rsid w:val="00150D00"/>
    <w:rsid w:val="00166BC5"/>
    <w:rsid w:val="00170C8C"/>
    <w:rsid w:val="001A7519"/>
    <w:rsid w:val="001A7B7E"/>
    <w:rsid w:val="001D51AD"/>
    <w:rsid w:val="00201D2D"/>
    <w:rsid w:val="00221074"/>
    <w:rsid w:val="002256B7"/>
    <w:rsid w:val="00230F05"/>
    <w:rsid w:val="00264B57"/>
    <w:rsid w:val="00282AFB"/>
    <w:rsid w:val="002A2B9E"/>
    <w:rsid w:val="002D0A87"/>
    <w:rsid w:val="002E4225"/>
    <w:rsid w:val="00334F16"/>
    <w:rsid w:val="00353934"/>
    <w:rsid w:val="00367D84"/>
    <w:rsid w:val="003847E3"/>
    <w:rsid w:val="003B1882"/>
    <w:rsid w:val="003C702B"/>
    <w:rsid w:val="00430593"/>
    <w:rsid w:val="00475156"/>
    <w:rsid w:val="00496717"/>
    <w:rsid w:val="00521127"/>
    <w:rsid w:val="0052145A"/>
    <w:rsid w:val="005506F7"/>
    <w:rsid w:val="00584494"/>
    <w:rsid w:val="0059118D"/>
    <w:rsid w:val="006666BA"/>
    <w:rsid w:val="006A61F7"/>
    <w:rsid w:val="006B6EFB"/>
    <w:rsid w:val="0074242E"/>
    <w:rsid w:val="007732DF"/>
    <w:rsid w:val="007847C3"/>
    <w:rsid w:val="007D5217"/>
    <w:rsid w:val="007F0D72"/>
    <w:rsid w:val="007F4E1C"/>
    <w:rsid w:val="00822D38"/>
    <w:rsid w:val="00842AD6"/>
    <w:rsid w:val="00855B95"/>
    <w:rsid w:val="008610EC"/>
    <w:rsid w:val="00874AB7"/>
    <w:rsid w:val="008A01BB"/>
    <w:rsid w:val="008B5D58"/>
    <w:rsid w:val="008C34E6"/>
    <w:rsid w:val="008E2DC8"/>
    <w:rsid w:val="0090259D"/>
    <w:rsid w:val="00905D91"/>
    <w:rsid w:val="00936AB8"/>
    <w:rsid w:val="009B41FB"/>
    <w:rsid w:val="009D035E"/>
    <w:rsid w:val="009D0977"/>
    <w:rsid w:val="00A227CD"/>
    <w:rsid w:val="00A55166"/>
    <w:rsid w:val="00AC76CB"/>
    <w:rsid w:val="00AE17A6"/>
    <w:rsid w:val="00AF104E"/>
    <w:rsid w:val="00AF2290"/>
    <w:rsid w:val="00AF7D40"/>
    <w:rsid w:val="00B2165A"/>
    <w:rsid w:val="00B23C43"/>
    <w:rsid w:val="00B37D6D"/>
    <w:rsid w:val="00BD45AF"/>
    <w:rsid w:val="00BF0C68"/>
    <w:rsid w:val="00C00592"/>
    <w:rsid w:val="00C13E1D"/>
    <w:rsid w:val="00C33343"/>
    <w:rsid w:val="00C47196"/>
    <w:rsid w:val="00C85B09"/>
    <w:rsid w:val="00CA211C"/>
    <w:rsid w:val="00CA7F93"/>
    <w:rsid w:val="00CB4B5F"/>
    <w:rsid w:val="00CC5060"/>
    <w:rsid w:val="00CE6A54"/>
    <w:rsid w:val="00D271DF"/>
    <w:rsid w:val="00D307C6"/>
    <w:rsid w:val="00D85C6D"/>
    <w:rsid w:val="00DD188D"/>
    <w:rsid w:val="00DD25E7"/>
    <w:rsid w:val="00DE313F"/>
    <w:rsid w:val="00DF7031"/>
    <w:rsid w:val="00E0610E"/>
    <w:rsid w:val="00E206B5"/>
    <w:rsid w:val="00E41896"/>
    <w:rsid w:val="00EB4ABC"/>
    <w:rsid w:val="00EB7451"/>
    <w:rsid w:val="00EC5100"/>
    <w:rsid w:val="00ED06DC"/>
    <w:rsid w:val="00EF02BA"/>
    <w:rsid w:val="00EF10E9"/>
    <w:rsid w:val="00EF49BB"/>
    <w:rsid w:val="00F21692"/>
    <w:rsid w:val="00F249F3"/>
    <w:rsid w:val="00F3646B"/>
    <w:rsid w:val="00F64F51"/>
    <w:rsid w:val="00F820E3"/>
    <w:rsid w:val="00F95841"/>
    <w:rsid w:val="00FD26B9"/>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lzheime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4" Type="http://schemas.openxmlformats.org/officeDocument/2006/relationships/settings" Target="settings.xml"/><Relationship Id="rId9" Type="http://schemas.openxmlformats.org/officeDocument/2006/relationships/hyperlink" Target="https://shop.deutsche-alzheimer.de/broschuer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0AC0-22D1-4F7F-89D6-02CDD5BD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DAlzG_Briefbogen_2018_11_13.dotx</Template>
  <TotalTime>0</TotalTime>
  <Pages>3</Pages>
  <Words>522</Words>
  <Characters>3289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Susanna Saxl, Deutsche Alzheimer Gesellschaft</cp:lastModifiedBy>
  <cp:revision>2</cp:revision>
  <dcterms:created xsi:type="dcterms:W3CDTF">2019-06-28T09:46:00Z</dcterms:created>
  <dcterms:modified xsi:type="dcterms:W3CDTF">2019-06-28T09:46:00Z</dcterms:modified>
</cp:coreProperties>
</file>