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3E3E1F" w:rsidRPr="00612B86" w:rsidTr="00203A30">
        <w:tc>
          <w:tcPr>
            <w:tcW w:w="5074" w:type="dxa"/>
          </w:tcPr>
          <w:p w:rsidR="003E3E1F" w:rsidRDefault="003E3E1F" w:rsidP="00203A30">
            <w:pPr>
              <w:ind w:left="947"/>
              <w:rPr>
                <w:sz w:val="24"/>
              </w:rPr>
            </w:pP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46FCCB09" wp14:editId="6B05FD7F">
                  <wp:extent cx="1569720" cy="923290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:rsidR="003E3E1F" w:rsidRPr="00446D9E" w:rsidRDefault="003E3E1F" w:rsidP="00203A30">
            <w:pPr>
              <w:rPr>
                <w:color w:val="FF0000"/>
              </w:rPr>
            </w:pPr>
          </w:p>
        </w:tc>
        <w:tc>
          <w:tcPr>
            <w:tcW w:w="2377" w:type="dxa"/>
          </w:tcPr>
          <w:p w:rsidR="003E3E1F" w:rsidRDefault="003E3E1F" w:rsidP="00203A30"/>
        </w:tc>
      </w:tr>
      <w:tr w:rsidR="003E3E1F" w:rsidTr="00203A30">
        <w:trPr>
          <w:trHeight w:hRule="exact" w:val="160"/>
        </w:trPr>
        <w:tc>
          <w:tcPr>
            <w:tcW w:w="5074" w:type="dxa"/>
          </w:tcPr>
          <w:p w:rsidR="003E3E1F" w:rsidRDefault="003E3E1F" w:rsidP="00203A30">
            <w:pPr>
              <w:rPr>
                <w:sz w:val="24"/>
              </w:rPr>
            </w:pPr>
          </w:p>
        </w:tc>
        <w:tc>
          <w:tcPr>
            <w:tcW w:w="2642" w:type="dxa"/>
          </w:tcPr>
          <w:p w:rsidR="003E3E1F" w:rsidRDefault="003E3E1F" w:rsidP="00203A30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:rsidR="003E3E1F" w:rsidRDefault="003E3E1F" w:rsidP="00203A30">
            <w:pPr>
              <w:rPr>
                <w:rFonts w:ascii="Arial" w:hAnsi="Arial"/>
                <w:b/>
              </w:rPr>
            </w:pPr>
          </w:p>
        </w:tc>
      </w:tr>
    </w:tbl>
    <w:p w:rsidR="003E3E1F" w:rsidRDefault="003E3E1F" w:rsidP="003E3E1F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DADA2F" wp14:editId="69F13063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1590" t="16510" r="1714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E1F" w:rsidRDefault="003E3E1F" w:rsidP="003E3E1F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3E3E1F" w:rsidRDefault="003E3E1F" w:rsidP="003E3E1F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ADA2F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3E3E1F" w:rsidRDefault="003E3E1F" w:rsidP="003E3E1F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3E3E1F" w:rsidRDefault="003E3E1F" w:rsidP="003E3E1F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3E1F" w:rsidRDefault="003E3E1F" w:rsidP="003E3E1F">
      <w:pPr>
        <w:pStyle w:val="FootnoteText"/>
        <w:rPr>
          <w:rFonts w:ascii="Arial" w:hAnsi="Arial"/>
          <w:b/>
        </w:rPr>
      </w:pPr>
    </w:p>
    <w:tbl>
      <w:tblPr>
        <w:tblW w:w="10555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1885"/>
        <w:gridCol w:w="711"/>
      </w:tblGrid>
      <w:tr w:rsidR="003E3E1F" w:rsidTr="00203A30">
        <w:trPr>
          <w:cantSplit/>
        </w:trPr>
        <w:tc>
          <w:tcPr>
            <w:tcW w:w="1021" w:type="dxa"/>
          </w:tcPr>
          <w:p w:rsidR="003E3E1F" w:rsidRDefault="003E3E1F" w:rsidP="00203A30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3E3E1F" w:rsidRDefault="003E3E1F" w:rsidP="00203A30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022" w:type="dxa"/>
            <w:gridSpan w:val="2"/>
            <w:tcBorders>
              <w:bottom w:val="single" w:sz="12" w:space="0" w:color="auto"/>
            </w:tcBorders>
          </w:tcPr>
          <w:p w:rsidR="003E3E1F" w:rsidRDefault="003E3E1F" w:rsidP="00203A30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No. of pages: </w:t>
            </w:r>
          </w:p>
        </w:tc>
        <w:tc>
          <w:tcPr>
            <w:tcW w:w="711" w:type="dxa"/>
          </w:tcPr>
          <w:p w:rsidR="003E3E1F" w:rsidRDefault="00A8015A" w:rsidP="00203A30">
            <w:pPr>
              <w:spacing w:before="60"/>
              <w:ind w:left="-72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3E3E1F" w:rsidTr="00203A30">
        <w:trPr>
          <w:cantSplit/>
        </w:trPr>
        <w:tc>
          <w:tcPr>
            <w:tcW w:w="1021" w:type="dxa"/>
          </w:tcPr>
          <w:p w:rsidR="003E3E1F" w:rsidRDefault="003E3E1F" w:rsidP="00203A30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3E3E1F" w:rsidRPr="00DC1E6F" w:rsidRDefault="003E3E1F" w:rsidP="00203A30">
            <w:pPr>
              <w:jc w:val="right"/>
              <w:rPr>
                <w:rFonts w:ascii="Arial" w:hAnsi="Arial"/>
                <w:sz w:val="18"/>
              </w:rPr>
            </w:pPr>
            <w:r w:rsidRPr="00DC1E6F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3E3E1F" w:rsidRPr="00DC1E6F" w:rsidRDefault="003E3E1F" w:rsidP="008661CD">
            <w:pPr>
              <w:pStyle w:val="Issuedate"/>
              <w:rPr>
                <w:rFonts w:ascii="Arial" w:hAnsi="Arial"/>
              </w:rPr>
            </w:pPr>
            <w:r w:rsidRPr="00DC1E6F">
              <w:rPr>
                <w:rFonts w:ascii="Arial" w:hAnsi="Arial"/>
              </w:rPr>
              <w:t xml:space="preserve"> </w:t>
            </w:r>
            <w:r w:rsidR="009E1077">
              <w:rPr>
                <w:rFonts w:ascii="Arial" w:hAnsi="Arial"/>
              </w:rPr>
              <w:t>21</w:t>
            </w:r>
            <w:bookmarkStart w:id="1" w:name="_GoBack"/>
            <w:bookmarkEnd w:id="1"/>
            <w:r w:rsidR="005E1D34" w:rsidRPr="008661CD">
              <w:rPr>
                <w:rFonts w:ascii="Arial" w:hAnsi="Arial"/>
              </w:rPr>
              <w:t xml:space="preserve"> December </w:t>
            </w:r>
            <w:r w:rsidRPr="008661CD">
              <w:rPr>
                <w:rFonts w:ascii="Arial" w:hAnsi="Arial"/>
              </w:rPr>
              <w:t>2017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3E3E1F" w:rsidRPr="00DC1E6F" w:rsidRDefault="003E3E1F" w:rsidP="00203A30">
            <w:pPr>
              <w:jc w:val="right"/>
              <w:rPr>
                <w:rFonts w:ascii="Arial" w:hAnsi="Arial"/>
                <w:sz w:val="18"/>
              </w:rPr>
            </w:pPr>
            <w:r w:rsidRPr="00DC1E6F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1885" w:type="dxa"/>
            <w:tcBorders>
              <w:top w:val="single" w:sz="12" w:space="0" w:color="auto"/>
            </w:tcBorders>
          </w:tcPr>
          <w:p w:rsidR="003E3E1F" w:rsidRPr="00DC1E6F" w:rsidRDefault="003E3E1F" w:rsidP="008661CD">
            <w:pPr>
              <w:pStyle w:val="Ref"/>
              <w:jc w:val="center"/>
              <w:rPr>
                <w:rFonts w:ascii="Arial" w:hAnsi="Arial"/>
              </w:rPr>
            </w:pPr>
            <w:r w:rsidRPr="00DC1E6F">
              <w:rPr>
                <w:rFonts w:ascii="Arial" w:hAnsi="Arial"/>
              </w:rPr>
              <w:t xml:space="preserve"> </w:t>
            </w:r>
            <w:r w:rsidRPr="003B7BFE">
              <w:rPr>
                <w:rFonts w:ascii="Arial" w:hAnsi="Arial"/>
              </w:rPr>
              <w:t xml:space="preserve">LON </w:t>
            </w:r>
            <w:r w:rsidR="008661CD">
              <w:rPr>
                <w:rFonts w:ascii="Arial" w:hAnsi="Arial"/>
              </w:rPr>
              <w:t>29/</w:t>
            </w:r>
            <w:r w:rsidRPr="003B7BFE">
              <w:rPr>
                <w:rFonts w:ascii="Arial" w:hAnsi="Arial"/>
              </w:rPr>
              <w:t>17</w:t>
            </w:r>
          </w:p>
        </w:tc>
        <w:tc>
          <w:tcPr>
            <w:tcW w:w="711" w:type="dxa"/>
          </w:tcPr>
          <w:p w:rsidR="003E3E1F" w:rsidRDefault="003E3E1F" w:rsidP="00203A30">
            <w:pPr>
              <w:pStyle w:val="Bannerstrapline"/>
              <w:rPr>
                <w:rFonts w:ascii="Arial" w:hAnsi="Arial"/>
              </w:rPr>
            </w:pPr>
          </w:p>
        </w:tc>
      </w:tr>
    </w:tbl>
    <w:p w:rsidR="003E3E1F" w:rsidRPr="00CD4B53" w:rsidRDefault="003E3E1F" w:rsidP="003E3E1F">
      <w:pPr>
        <w:tabs>
          <w:tab w:val="center" w:pos="4111"/>
          <w:tab w:val="right" w:pos="8222"/>
        </w:tabs>
        <w:spacing w:after="0" w:line="240" w:lineRule="auto"/>
        <w:jc w:val="center"/>
        <w:rPr>
          <w:rFonts w:ascii="Arial" w:hAnsi="Arial" w:cs="Arial"/>
        </w:rPr>
      </w:pPr>
    </w:p>
    <w:p w:rsidR="008661CD" w:rsidRDefault="009450D2" w:rsidP="003E3E1F">
      <w:pPr>
        <w:tabs>
          <w:tab w:val="center" w:pos="4111"/>
          <w:tab w:val="right" w:pos="8222"/>
        </w:tabs>
        <w:spacing w:after="0" w:line="360" w:lineRule="auto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Company director</w:t>
      </w:r>
      <w:r w:rsidR="005E1D34" w:rsidRPr="005E1D34">
        <w:rPr>
          <w:rFonts w:ascii="Arial" w:hAnsi="Arial" w:cs="Arial"/>
          <w:b/>
          <w:sz w:val="42"/>
          <w:szCs w:val="42"/>
        </w:rPr>
        <w:t xml:space="preserve"> sentenced</w:t>
      </w:r>
      <w:r w:rsidR="00536858" w:rsidRPr="005E1D34">
        <w:rPr>
          <w:rFonts w:ascii="Arial" w:hAnsi="Arial" w:cs="Arial"/>
          <w:b/>
          <w:sz w:val="42"/>
          <w:szCs w:val="42"/>
        </w:rPr>
        <w:t xml:space="preserve"> for </w:t>
      </w:r>
    </w:p>
    <w:p w:rsidR="003E3E1F" w:rsidRPr="00446D9E" w:rsidRDefault="00536858" w:rsidP="003E3E1F">
      <w:pPr>
        <w:tabs>
          <w:tab w:val="center" w:pos="4111"/>
          <w:tab w:val="right" w:pos="8222"/>
        </w:tabs>
        <w:spacing w:after="0" w:line="360" w:lineRule="auto"/>
        <w:jc w:val="center"/>
        <w:rPr>
          <w:rFonts w:ascii="Arial" w:hAnsi="Arial" w:cs="Arial"/>
          <w:b/>
          <w:sz w:val="42"/>
          <w:szCs w:val="42"/>
        </w:rPr>
      </w:pPr>
      <w:r w:rsidRPr="005E1D34">
        <w:rPr>
          <w:rFonts w:ascii="Arial" w:hAnsi="Arial" w:cs="Arial"/>
          <w:b/>
          <w:sz w:val="42"/>
          <w:szCs w:val="42"/>
        </w:rPr>
        <w:t>£</w:t>
      </w:r>
      <w:r w:rsidR="00054B23">
        <w:rPr>
          <w:rFonts w:ascii="Arial" w:hAnsi="Arial" w:cs="Arial"/>
          <w:b/>
          <w:sz w:val="42"/>
          <w:szCs w:val="42"/>
        </w:rPr>
        <w:t>19</w:t>
      </w:r>
      <w:r w:rsidRPr="005E1D34">
        <w:rPr>
          <w:rFonts w:ascii="Arial" w:hAnsi="Arial" w:cs="Arial"/>
          <w:b/>
          <w:sz w:val="42"/>
          <w:szCs w:val="42"/>
        </w:rPr>
        <w:t>0</w:t>
      </w:r>
      <w:r w:rsidR="009450D2">
        <w:rPr>
          <w:rFonts w:ascii="Arial" w:hAnsi="Arial" w:cs="Arial"/>
          <w:b/>
          <w:sz w:val="42"/>
          <w:szCs w:val="42"/>
        </w:rPr>
        <w:t>k tax</w:t>
      </w:r>
      <w:r w:rsidRPr="005E1D34">
        <w:rPr>
          <w:rFonts w:ascii="Arial" w:hAnsi="Arial" w:cs="Arial"/>
          <w:b/>
          <w:sz w:val="42"/>
          <w:szCs w:val="42"/>
        </w:rPr>
        <w:t xml:space="preserve"> fraud</w:t>
      </w:r>
    </w:p>
    <w:p w:rsidR="003E3E1F" w:rsidRDefault="003E3E1F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CD1EA5" w:rsidRDefault="003E3E1F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D1EA5">
        <w:rPr>
          <w:rFonts w:ascii="Arial" w:hAnsi="Arial" w:cs="Arial"/>
        </w:rPr>
        <w:t>London company director</w:t>
      </w:r>
      <w:r w:rsidR="005E1D34">
        <w:rPr>
          <w:rFonts w:ascii="Arial" w:hAnsi="Arial" w:cs="Arial"/>
        </w:rPr>
        <w:t>,</w:t>
      </w:r>
      <w:r w:rsidR="00CD1EA5">
        <w:rPr>
          <w:rFonts w:ascii="Arial" w:hAnsi="Arial" w:cs="Arial"/>
        </w:rPr>
        <w:t xml:space="preserve"> who dodged paying £</w:t>
      </w:r>
      <w:r w:rsidR="00054B23">
        <w:rPr>
          <w:rFonts w:ascii="Arial" w:hAnsi="Arial" w:cs="Arial"/>
        </w:rPr>
        <w:t>19</w:t>
      </w:r>
      <w:r w:rsidR="00CD1EA5">
        <w:rPr>
          <w:rFonts w:ascii="Arial" w:hAnsi="Arial" w:cs="Arial"/>
        </w:rPr>
        <w:t>0,000 of tax</w:t>
      </w:r>
      <w:r w:rsidR="008661CD">
        <w:rPr>
          <w:rFonts w:ascii="Arial" w:hAnsi="Arial" w:cs="Arial"/>
        </w:rPr>
        <w:t>,</w:t>
      </w:r>
      <w:r w:rsidR="00CD1EA5">
        <w:rPr>
          <w:rFonts w:ascii="Arial" w:hAnsi="Arial" w:cs="Arial"/>
        </w:rPr>
        <w:t xml:space="preserve"> has </w:t>
      </w:r>
      <w:r w:rsidR="00CD1EA5" w:rsidRPr="005E1D34">
        <w:rPr>
          <w:rFonts w:ascii="Arial" w:hAnsi="Arial" w:cs="Arial"/>
        </w:rPr>
        <w:t xml:space="preserve">been </w:t>
      </w:r>
      <w:r w:rsidR="005E1D34">
        <w:rPr>
          <w:rFonts w:ascii="Arial" w:hAnsi="Arial" w:cs="Arial"/>
        </w:rPr>
        <w:t xml:space="preserve">sentenced after </w:t>
      </w:r>
      <w:r w:rsidR="008611B2">
        <w:rPr>
          <w:rFonts w:ascii="Arial" w:hAnsi="Arial" w:cs="Arial"/>
        </w:rPr>
        <w:t>admitting fraud.</w:t>
      </w:r>
    </w:p>
    <w:p w:rsidR="00CD1EA5" w:rsidRDefault="00CD1EA5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CD1EA5" w:rsidRDefault="00CD1EA5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 w:rsidRPr="00CD1EA5">
        <w:rPr>
          <w:rFonts w:ascii="Arial" w:hAnsi="Arial" w:cs="Arial"/>
        </w:rPr>
        <w:t>Sanjay Swaminarayan</w:t>
      </w:r>
      <w:r>
        <w:rPr>
          <w:rFonts w:ascii="Arial" w:hAnsi="Arial" w:cs="Arial"/>
        </w:rPr>
        <w:t xml:space="preserve">, 39, of </w:t>
      </w:r>
      <w:r w:rsidRPr="000E318B">
        <w:rPr>
          <w:rFonts w:ascii="Arial" w:hAnsi="Arial" w:cs="Arial"/>
        </w:rPr>
        <w:t>St John’s Wood,</w:t>
      </w:r>
      <w:r w:rsidR="000E318B">
        <w:rPr>
          <w:rFonts w:ascii="Arial" w:hAnsi="Arial" w:cs="Arial"/>
        </w:rPr>
        <w:t xml:space="preserve"> north-west London,</w:t>
      </w:r>
      <w:r>
        <w:rPr>
          <w:rFonts w:ascii="Arial" w:hAnsi="Arial" w:cs="Arial"/>
        </w:rPr>
        <w:t xml:space="preserve"> was investigated by HM Revenue and Customs (HMRC) after failing to file </w:t>
      </w:r>
      <w:r w:rsidR="005E5805">
        <w:rPr>
          <w:rFonts w:ascii="Arial" w:hAnsi="Arial" w:cs="Arial"/>
        </w:rPr>
        <w:t xml:space="preserve">tax </w:t>
      </w:r>
      <w:r>
        <w:rPr>
          <w:rFonts w:ascii="Arial" w:hAnsi="Arial" w:cs="Arial"/>
        </w:rPr>
        <w:t>returns for his company</w:t>
      </w:r>
      <w:r w:rsidR="00E62874">
        <w:rPr>
          <w:rFonts w:ascii="Arial" w:hAnsi="Arial" w:cs="Arial"/>
        </w:rPr>
        <w:t xml:space="preserve">, </w:t>
      </w:r>
      <w:proofErr w:type="spellStart"/>
      <w:r w:rsidR="00E62874">
        <w:rPr>
          <w:rFonts w:ascii="Arial" w:hAnsi="Arial" w:cs="Arial"/>
        </w:rPr>
        <w:t>Shreeji</w:t>
      </w:r>
      <w:proofErr w:type="spellEnd"/>
      <w:r w:rsidR="00E62874">
        <w:rPr>
          <w:rFonts w:ascii="Arial" w:hAnsi="Arial" w:cs="Arial"/>
        </w:rPr>
        <w:t xml:space="preserve"> Construction Ltd, between October 2012 and August 2014</w:t>
      </w:r>
      <w:r w:rsidR="000E318B">
        <w:rPr>
          <w:rFonts w:ascii="Arial" w:hAnsi="Arial" w:cs="Arial"/>
        </w:rPr>
        <w:t>.</w:t>
      </w:r>
    </w:p>
    <w:p w:rsidR="00401EAD" w:rsidRDefault="00401EAD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3E3E1F" w:rsidRPr="005F3575" w:rsidRDefault="00A223CA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Mark Cox</w:t>
      </w:r>
      <w:r w:rsidR="003E3E1F" w:rsidRPr="005F3575">
        <w:rPr>
          <w:rFonts w:ascii="Arial" w:hAnsi="Arial" w:cs="Arial"/>
        </w:rPr>
        <w:t>, Assistant Director, Fraud Investigation Service, HMRC, said:</w:t>
      </w:r>
    </w:p>
    <w:p w:rsidR="003E3E1F" w:rsidRDefault="003E3E1F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054B23" w:rsidRPr="005F3575" w:rsidRDefault="00054B23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1EA5">
        <w:rPr>
          <w:rFonts w:ascii="Arial" w:hAnsi="Arial" w:cs="Arial"/>
        </w:rPr>
        <w:t>Swaminarayan</w:t>
      </w:r>
      <w:r>
        <w:rPr>
          <w:rFonts w:ascii="Arial" w:hAnsi="Arial" w:cs="Arial"/>
        </w:rPr>
        <w:t xml:space="preserve"> thought he could get away with</w:t>
      </w:r>
      <w:r w:rsidR="00952B71">
        <w:rPr>
          <w:rFonts w:ascii="Arial" w:hAnsi="Arial" w:cs="Arial"/>
        </w:rPr>
        <w:t>out</w:t>
      </w:r>
      <w:r>
        <w:rPr>
          <w:rFonts w:ascii="Arial" w:hAnsi="Arial" w:cs="Arial"/>
        </w:rPr>
        <w:t xml:space="preserve"> paying his dues </w:t>
      </w:r>
      <w:r w:rsidR="00952B71">
        <w:rPr>
          <w:rFonts w:ascii="Arial" w:hAnsi="Arial" w:cs="Arial"/>
        </w:rPr>
        <w:t>un</w:t>
      </w:r>
      <w:r>
        <w:rPr>
          <w:rFonts w:ascii="Arial" w:hAnsi="Arial" w:cs="Arial"/>
        </w:rPr>
        <w:t>like other, hard-working taxpayers. But he was wrong</w:t>
      </w:r>
      <w:r w:rsidR="00952B71">
        <w:rPr>
          <w:rFonts w:ascii="Arial" w:hAnsi="Arial" w:cs="Arial"/>
        </w:rPr>
        <w:t>. The money he stole should have gone to pay for the public services we all rely on,</w:t>
      </w:r>
      <w:r>
        <w:rPr>
          <w:rFonts w:ascii="Arial" w:hAnsi="Arial" w:cs="Arial"/>
        </w:rPr>
        <w:t xml:space="preserve"> </w:t>
      </w:r>
      <w:r w:rsidR="00952B71">
        <w:rPr>
          <w:rFonts w:ascii="Arial" w:hAnsi="Arial" w:cs="Arial"/>
        </w:rPr>
        <w:t xml:space="preserve">instead he pocketed it.  </w:t>
      </w:r>
    </w:p>
    <w:p w:rsidR="00054B23" w:rsidRDefault="00054B23" w:rsidP="00CD1EA5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054B23" w:rsidRDefault="00054B23" w:rsidP="00CD1EA5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054B23">
        <w:rPr>
          <w:rFonts w:ascii="Arial" w:hAnsi="Arial" w:cs="Arial"/>
        </w:rPr>
        <w:t>Anyone with information about tax fraud should contact the HMRC Fraud Hotline on 0800 788 887.”</w:t>
      </w:r>
    </w:p>
    <w:p w:rsidR="003E3E1F" w:rsidRDefault="003E3E1F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5E1D34" w:rsidRDefault="00CD1EA5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 w:rsidRPr="00CD1EA5">
        <w:rPr>
          <w:rFonts w:ascii="Arial" w:hAnsi="Arial" w:cs="Arial"/>
        </w:rPr>
        <w:t>Swaminarayan</w:t>
      </w:r>
      <w:r>
        <w:rPr>
          <w:rFonts w:ascii="Arial" w:hAnsi="Arial" w:cs="Arial"/>
        </w:rPr>
        <w:t xml:space="preserve"> </w:t>
      </w:r>
      <w:r w:rsidR="008611B2">
        <w:rPr>
          <w:rFonts w:ascii="Arial" w:hAnsi="Arial" w:cs="Arial"/>
        </w:rPr>
        <w:t>admitted fraud</w:t>
      </w:r>
      <w:r>
        <w:rPr>
          <w:rFonts w:ascii="Arial" w:hAnsi="Arial" w:cs="Arial"/>
        </w:rPr>
        <w:t xml:space="preserve"> at Southwark Crown Court on</w:t>
      </w:r>
      <w:r w:rsidR="008611B2">
        <w:rPr>
          <w:rFonts w:ascii="Arial" w:hAnsi="Arial" w:cs="Arial"/>
        </w:rPr>
        <w:t xml:space="preserve"> 15 August 2017</w:t>
      </w:r>
      <w:r>
        <w:rPr>
          <w:rFonts w:ascii="Arial" w:hAnsi="Arial" w:cs="Arial"/>
        </w:rPr>
        <w:t xml:space="preserve"> </w:t>
      </w:r>
      <w:r w:rsidR="00A8015A">
        <w:rPr>
          <w:rFonts w:ascii="Arial" w:hAnsi="Arial" w:cs="Arial"/>
        </w:rPr>
        <w:t xml:space="preserve">and </w:t>
      </w:r>
      <w:r w:rsidR="00C80A48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sentenced </w:t>
      </w:r>
      <w:r w:rsidR="00AB58FF">
        <w:rPr>
          <w:rFonts w:ascii="Arial" w:hAnsi="Arial" w:cs="Arial"/>
        </w:rPr>
        <w:t>at the same court</w:t>
      </w:r>
      <w:r>
        <w:rPr>
          <w:rFonts w:ascii="Arial" w:hAnsi="Arial" w:cs="Arial"/>
        </w:rPr>
        <w:t xml:space="preserve"> on</w:t>
      </w:r>
      <w:r w:rsidR="005E1D34">
        <w:rPr>
          <w:rFonts w:ascii="Arial" w:hAnsi="Arial" w:cs="Arial"/>
        </w:rPr>
        <w:t xml:space="preserve"> Friday </w:t>
      </w:r>
      <w:r w:rsidR="00AB58FF">
        <w:rPr>
          <w:rFonts w:ascii="Arial" w:hAnsi="Arial" w:cs="Arial"/>
        </w:rPr>
        <w:t>(</w:t>
      </w:r>
      <w:r w:rsidR="005E1D34">
        <w:rPr>
          <w:rFonts w:ascii="Arial" w:hAnsi="Arial" w:cs="Arial"/>
        </w:rPr>
        <w:t>15 December 2017</w:t>
      </w:r>
      <w:r w:rsidR="00AB58FF">
        <w:rPr>
          <w:rFonts w:ascii="Arial" w:hAnsi="Arial" w:cs="Arial"/>
        </w:rPr>
        <w:t>)</w:t>
      </w:r>
      <w:r w:rsidR="005E1D34">
        <w:rPr>
          <w:rFonts w:ascii="Arial" w:hAnsi="Arial" w:cs="Arial"/>
        </w:rPr>
        <w:t xml:space="preserve"> to 21 months of jail, suspended for two years; </w:t>
      </w:r>
      <w:r w:rsidR="00C80A48">
        <w:rPr>
          <w:rFonts w:ascii="Arial" w:hAnsi="Arial" w:cs="Arial"/>
        </w:rPr>
        <w:t xml:space="preserve">ordered to undertake </w:t>
      </w:r>
      <w:r w:rsidR="005E1D34">
        <w:rPr>
          <w:rFonts w:ascii="Arial" w:hAnsi="Arial" w:cs="Arial"/>
        </w:rPr>
        <w:t>200 hours unp</w:t>
      </w:r>
      <w:r w:rsidR="00E62874">
        <w:rPr>
          <w:rFonts w:ascii="Arial" w:hAnsi="Arial" w:cs="Arial"/>
        </w:rPr>
        <w:t xml:space="preserve">aid work; </w:t>
      </w:r>
      <w:r w:rsidR="00C80A48">
        <w:rPr>
          <w:rFonts w:ascii="Arial" w:hAnsi="Arial" w:cs="Arial"/>
        </w:rPr>
        <w:t xml:space="preserve">pay </w:t>
      </w:r>
      <w:r w:rsidR="00E62874">
        <w:rPr>
          <w:rFonts w:ascii="Arial" w:hAnsi="Arial" w:cs="Arial"/>
        </w:rPr>
        <w:t>£2,800 court costs,</w:t>
      </w:r>
      <w:r w:rsidR="005E1D34">
        <w:rPr>
          <w:rFonts w:ascii="Arial" w:hAnsi="Arial" w:cs="Arial"/>
        </w:rPr>
        <w:t xml:space="preserve"> was disqualified from being a </w:t>
      </w:r>
      <w:r w:rsidR="00E62874">
        <w:rPr>
          <w:rFonts w:ascii="Arial" w:hAnsi="Arial" w:cs="Arial"/>
        </w:rPr>
        <w:t>company director for four years and given a curfew order.</w:t>
      </w:r>
    </w:p>
    <w:p w:rsidR="0092027C" w:rsidRDefault="0092027C" w:rsidP="008611B2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8611B2" w:rsidRDefault="008611B2" w:rsidP="008611B2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He has now paid back HMRC his full debt.</w:t>
      </w:r>
    </w:p>
    <w:p w:rsidR="00CD1EA5" w:rsidRDefault="00CD1EA5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3E3E1F" w:rsidRDefault="003E3E1F" w:rsidP="003E3E1F">
      <w:pPr>
        <w:tabs>
          <w:tab w:val="center" w:pos="4111"/>
          <w:tab w:val="right" w:pos="8222"/>
        </w:tabs>
        <w:spacing w:after="0" w:line="360" w:lineRule="auto"/>
        <w:rPr>
          <w:rFonts w:ascii="Arial" w:hAnsi="Arial" w:cs="Arial"/>
        </w:rPr>
      </w:pPr>
    </w:p>
    <w:p w:rsidR="001A0AA6" w:rsidRPr="001A0AA6" w:rsidRDefault="003E3E1F" w:rsidP="001A0AA6">
      <w:pPr>
        <w:tabs>
          <w:tab w:val="left" w:pos="7740"/>
        </w:tabs>
        <w:spacing w:line="360" w:lineRule="auto"/>
        <w:outlineLvl w:val="0"/>
        <w:rPr>
          <w:rFonts w:ascii="Arial" w:hAnsi="Arial" w:cs="Arial"/>
          <w:lang w:eastAsia="en-GB"/>
        </w:rPr>
      </w:pPr>
      <w:r w:rsidRPr="001829DC">
        <w:rPr>
          <w:rFonts w:ascii="Arial" w:hAnsi="Arial" w:cs="Arial"/>
          <w:b/>
          <w:lang w:eastAsia="en-GB"/>
        </w:rPr>
        <w:t>Notes for editors</w:t>
      </w:r>
    </w:p>
    <w:p w:rsidR="001A0AA6" w:rsidRPr="00AB58FF" w:rsidRDefault="00CD1EA5" w:rsidP="001A0AA6">
      <w:pPr>
        <w:pStyle w:val="ListParagraph"/>
        <w:numPr>
          <w:ilvl w:val="0"/>
          <w:numId w:val="1"/>
        </w:numPr>
        <w:tabs>
          <w:tab w:val="left" w:pos="7740"/>
        </w:tabs>
        <w:spacing w:line="360" w:lineRule="auto"/>
        <w:outlineLvl w:val="0"/>
        <w:rPr>
          <w:rFonts w:ascii="Arial" w:hAnsi="Arial" w:cs="Arial"/>
          <w:b/>
          <w:lang w:eastAsia="en-GB"/>
        </w:rPr>
      </w:pPr>
      <w:r w:rsidRPr="001A0AA6">
        <w:rPr>
          <w:rFonts w:ascii="Arial" w:hAnsi="Arial" w:cs="Arial"/>
        </w:rPr>
        <w:t>Sanjay Swaminarayan (DOB 07/08/1978)</w:t>
      </w:r>
      <w:r w:rsidR="001A0AA6" w:rsidRPr="001A0AA6">
        <w:rPr>
          <w:rFonts w:ascii="Arial" w:hAnsi="Arial" w:cs="Arial"/>
        </w:rPr>
        <w:t xml:space="preserve"> of </w:t>
      </w:r>
      <w:r w:rsidR="008611B2">
        <w:rPr>
          <w:rFonts w:ascii="Arial" w:hAnsi="Arial" w:cs="Arial"/>
        </w:rPr>
        <w:t>Oslo Court</w:t>
      </w:r>
      <w:r w:rsidR="001A0AA6" w:rsidRPr="001A0AA6">
        <w:rPr>
          <w:rFonts w:ascii="Arial" w:hAnsi="Arial" w:cs="Arial"/>
        </w:rPr>
        <w:t xml:space="preserve">, London, NW8 7EP, </w:t>
      </w:r>
      <w:r w:rsidR="000E318B">
        <w:rPr>
          <w:rFonts w:ascii="Arial" w:hAnsi="Arial" w:cs="Arial"/>
        </w:rPr>
        <w:t>admitted</w:t>
      </w:r>
      <w:r w:rsidR="001A0AA6" w:rsidRPr="001A0AA6">
        <w:rPr>
          <w:rFonts w:ascii="Arial" w:hAnsi="Arial" w:cs="Arial"/>
        </w:rPr>
        <w:t xml:space="preserve"> </w:t>
      </w:r>
      <w:r w:rsidR="000E318B">
        <w:rPr>
          <w:rFonts w:ascii="Arial" w:hAnsi="Arial" w:cs="Arial"/>
        </w:rPr>
        <w:t>a charge of</w:t>
      </w:r>
      <w:r w:rsidR="001A0AA6" w:rsidRPr="001A0AA6">
        <w:rPr>
          <w:rFonts w:ascii="Arial" w:hAnsi="Arial" w:cs="Arial"/>
        </w:rPr>
        <w:t xml:space="preserve"> </w:t>
      </w:r>
      <w:r w:rsidR="000E318B" w:rsidRPr="000E318B">
        <w:rPr>
          <w:rFonts w:ascii="Arial" w:hAnsi="Arial" w:cs="Arial"/>
        </w:rPr>
        <w:t xml:space="preserve">Fraudulently Evading VAT, contrary to section 72(1) </w:t>
      </w:r>
      <w:r w:rsidR="000E318B">
        <w:rPr>
          <w:rFonts w:ascii="Arial" w:hAnsi="Arial" w:cs="Arial"/>
        </w:rPr>
        <w:t xml:space="preserve">of the Value Added Tax Act 1994 </w:t>
      </w:r>
      <w:r w:rsidR="000E318B" w:rsidRPr="001A0AA6">
        <w:rPr>
          <w:rFonts w:ascii="Arial" w:hAnsi="Arial" w:cs="Arial"/>
        </w:rPr>
        <w:t xml:space="preserve">at Southwark Crown Court on </w:t>
      </w:r>
      <w:r w:rsidR="000E318B">
        <w:rPr>
          <w:rFonts w:ascii="Arial" w:hAnsi="Arial" w:cs="Arial"/>
        </w:rPr>
        <w:t>15 August, 2017.</w:t>
      </w:r>
    </w:p>
    <w:p w:rsidR="00AB58FF" w:rsidRPr="000E318B" w:rsidRDefault="00AB58FF" w:rsidP="00AB58FF">
      <w:pPr>
        <w:pStyle w:val="ListParagraph"/>
        <w:tabs>
          <w:tab w:val="left" w:pos="7740"/>
        </w:tabs>
        <w:spacing w:line="360" w:lineRule="auto"/>
        <w:outlineLvl w:val="0"/>
        <w:rPr>
          <w:rFonts w:ascii="Arial" w:hAnsi="Arial" w:cs="Arial"/>
          <w:b/>
          <w:lang w:eastAsia="en-GB"/>
        </w:rPr>
      </w:pPr>
    </w:p>
    <w:p w:rsidR="000E318B" w:rsidRDefault="000E318B" w:rsidP="001A0AA6">
      <w:pPr>
        <w:pStyle w:val="ListParagraph"/>
        <w:numPr>
          <w:ilvl w:val="0"/>
          <w:numId w:val="1"/>
        </w:numPr>
        <w:tabs>
          <w:tab w:val="left" w:pos="7740"/>
        </w:tabs>
        <w:spacing w:line="360" w:lineRule="auto"/>
        <w:outlineLvl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He was sentenced to </w:t>
      </w:r>
      <w:r w:rsidRPr="000E318B">
        <w:rPr>
          <w:rFonts w:ascii="Arial" w:hAnsi="Arial" w:cs="Arial"/>
          <w:lang w:eastAsia="en-GB"/>
        </w:rPr>
        <w:t xml:space="preserve">21 </w:t>
      </w:r>
      <w:r>
        <w:rPr>
          <w:rFonts w:ascii="Arial" w:hAnsi="Arial" w:cs="Arial"/>
          <w:lang w:eastAsia="en-GB"/>
        </w:rPr>
        <w:t>m</w:t>
      </w:r>
      <w:r w:rsidRPr="000E318B">
        <w:rPr>
          <w:rFonts w:ascii="Arial" w:hAnsi="Arial" w:cs="Arial"/>
          <w:lang w:eastAsia="en-GB"/>
        </w:rPr>
        <w:t>onths</w:t>
      </w:r>
      <w:r>
        <w:rPr>
          <w:rFonts w:ascii="Arial" w:hAnsi="Arial" w:cs="Arial"/>
          <w:lang w:eastAsia="en-GB"/>
        </w:rPr>
        <w:t xml:space="preserve"> of jail,</w:t>
      </w:r>
      <w:r w:rsidRPr="000E318B">
        <w:rPr>
          <w:rFonts w:ascii="Arial" w:hAnsi="Arial" w:cs="Arial"/>
          <w:lang w:eastAsia="en-GB"/>
        </w:rPr>
        <w:t xml:space="preserve"> suspended for </w:t>
      </w:r>
      <w:r>
        <w:rPr>
          <w:rFonts w:ascii="Arial" w:hAnsi="Arial" w:cs="Arial"/>
          <w:lang w:eastAsia="en-GB"/>
        </w:rPr>
        <w:t>two</w:t>
      </w:r>
      <w:r w:rsidRPr="000E318B">
        <w:rPr>
          <w:rFonts w:ascii="Arial" w:hAnsi="Arial" w:cs="Arial"/>
          <w:lang w:eastAsia="en-GB"/>
        </w:rPr>
        <w:t xml:space="preserve"> years</w:t>
      </w:r>
      <w:r>
        <w:rPr>
          <w:rFonts w:ascii="Arial" w:hAnsi="Arial" w:cs="Arial"/>
          <w:lang w:eastAsia="en-GB"/>
        </w:rPr>
        <w:t xml:space="preserve">; ordered to do </w:t>
      </w:r>
      <w:r w:rsidRPr="000E318B">
        <w:rPr>
          <w:rFonts w:ascii="Arial" w:hAnsi="Arial" w:cs="Arial"/>
          <w:lang w:eastAsia="en-GB"/>
        </w:rPr>
        <w:t>200 hours unpaid work</w:t>
      </w:r>
      <w:r>
        <w:rPr>
          <w:rFonts w:ascii="Arial" w:hAnsi="Arial" w:cs="Arial"/>
          <w:lang w:eastAsia="en-GB"/>
        </w:rPr>
        <w:t xml:space="preserve">; </w:t>
      </w:r>
      <w:r w:rsidR="00054B23">
        <w:rPr>
          <w:rFonts w:ascii="Arial" w:hAnsi="Arial" w:cs="Arial"/>
          <w:lang w:eastAsia="en-GB"/>
        </w:rPr>
        <w:t xml:space="preserve">given a two-month curfew from 5 January 2018, meaning he must be at home between 11pm and 6am; </w:t>
      </w:r>
      <w:r>
        <w:rPr>
          <w:rFonts w:ascii="Arial" w:hAnsi="Arial" w:cs="Arial"/>
          <w:lang w:eastAsia="en-GB"/>
        </w:rPr>
        <w:t xml:space="preserve">must pay </w:t>
      </w:r>
      <w:r w:rsidRPr="000E318B">
        <w:rPr>
          <w:rFonts w:ascii="Arial" w:hAnsi="Arial" w:cs="Arial"/>
          <w:lang w:eastAsia="en-GB"/>
        </w:rPr>
        <w:t>£2</w:t>
      </w:r>
      <w:r w:rsidR="008661CD">
        <w:rPr>
          <w:rFonts w:ascii="Arial" w:hAnsi="Arial" w:cs="Arial"/>
          <w:lang w:eastAsia="en-GB"/>
        </w:rPr>
        <w:t>,</w:t>
      </w:r>
      <w:r w:rsidRPr="000E318B">
        <w:rPr>
          <w:rFonts w:ascii="Arial" w:hAnsi="Arial" w:cs="Arial"/>
          <w:lang w:eastAsia="en-GB"/>
        </w:rPr>
        <w:t xml:space="preserve">800 court costs and </w:t>
      </w:r>
      <w:r>
        <w:rPr>
          <w:rFonts w:ascii="Arial" w:hAnsi="Arial" w:cs="Arial"/>
          <w:lang w:eastAsia="en-GB"/>
        </w:rPr>
        <w:t xml:space="preserve">was </w:t>
      </w:r>
      <w:r w:rsidRPr="000E318B">
        <w:rPr>
          <w:rFonts w:ascii="Arial" w:hAnsi="Arial" w:cs="Arial"/>
          <w:lang w:eastAsia="en-GB"/>
        </w:rPr>
        <w:t xml:space="preserve">disqualified as a company director for </w:t>
      </w:r>
      <w:r>
        <w:rPr>
          <w:rFonts w:ascii="Arial" w:hAnsi="Arial" w:cs="Arial"/>
          <w:lang w:eastAsia="en-GB"/>
        </w:rPr>
        <w:t>four</w:t>
      </w:r>
      <w:r w:rsidRPr="000E318B">
        <w:rPr>
          <w:rFonts w:ascii="Arial" w:hAnsi="Arial" w:cs="Arial"/>
          <w:lang w:eastAsia="en-GB"/>
        </w:rPr>
        <w:t xml:space="preserve"> years.</w:t>
      </w:r>
    </w:p>
    <w:p w:rsidR="00AB58FF" w:rsidRPr="00AB58FF" w:rsidRDefault="00AB58FF" w:rsidP="00AB58FF">
      <w:pPr>
        <w:pStyle w:val="ListParagraph"/>
        <w:rPr>
          <w:rFonts w:ascii="Arial" w:hAnsi="Arial" w:cs="Arial"/>
          <w:lang w:eastAsia="en-GB"/>
        </w:rPr>
      </w:pPr>
    </w:p>
    <w:p w:rsidR="003E3E1F" w:rsidRPr="001A0AA6" w:rsidRDefault="003E3E1F" w:rsidP="00B979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lang w:val="en"/>
        </w:rPr>
      </w:pPr>
      <w:r w:rsidRPr="001A0AA6">
        <w:rPr>
          <w:rFonts w:ascii="Arial" w:hAnsi="Arial" w:cs="Arial"/>
          <w:lang w:val="en"/>
        </w:rPr>
        <w:t>Follow HMRC Press Office on Twitter @</w:t>
      </w:r>
      <w:proofErr w:type="spellStart"/>
      <w:r w:rsidRPr="001A0AA6">
        <w:rPr>
          <w:rFonts w:ascii="Arial" w:hAnsi="Arial" w:cs="Arial"/>
          <w:lang w:val="en"/>
        </w:rPr>
        <w:t>HMRCpressoffice</w:t>
      </w:r>
      <w:proofErr w:type="spellEnd"/>
    </w:p>
    <w:p w:rsidR="003E3E1F" w:rsidRPr="00F13D43" w:rsidRDefault="003E3E1F" w:rsidP="003E3E1F">
      <w:pPr>
        <w:rPr>
          <w:rFonts w:ascii="Arial" w:hAnsi="Arial" w:cs="Arial"/>
          <w:lang w:val="en"/>
        </w:rPr>
      </w:pPr>
    </w:p>
    <w:p w:rsidR="003E3E1F" w:rsidRDefault="003E3E1F" w:rsidP="003E3E1F">
      <w:pPr>
        <w:spacing w:line="360" w:lineRule="auto"/>
        <w:rPr>
          <w:rFonts w:ascii="Arial" w:hAnsi="Arial"/>
          <w:b/>
        </w:rPr>
      </w:pPr>
    </w:p>
    <w:p w:rsidR="003E3E1F" w:rsidRPr="004808E6" w:rsidRDefault="003E3E1F" w:rsidP="003E3E1F">
      <w:pPr>
        <w:spacing w:line="360" w:lineRule="auto"/>
        <w:rPr>
          <w:rFonts w:ascii="Arial" w:hAnsi="Arial"/>
          <w:b/>
        </w:rPr>
      </w:pPr>
      <w:r w:rsidRPr="004808E6">
        <w:rPr>
          <w:rFonts w:ascii="Arial" w:hAnsi="Arial"/>
          <w:b/>
        </w:rPr>
        <w:t>Issued by HM Revenue &amp; Customs Press Office</w:t>
      </w:r>
    </w:p>
    <w:p w:rsidR="003E3E1F" w:rsidRDefault="003E3E1F" w:rsidP="003E3E1F">
      <w:pPr>
        <w:spacing w:line="360" w:lineRule="auto"/>
        <w:rPr>
          <w:rFonts w:ascii="Arial" w:hAnsi="Arial"/>
          <w:b/>
        </w:rPr>
      </w:pPr>
      <w:r w:rsidRPr="004808E6">
        <w:rPr>
          <w:rFonts w:ascii="Arial" w:hAnsi="Arial"/>
          <w:b/>
        </w:rPr>
        <w:t>Press enquiries only please contact:</w:t>
      </w:r>
    </w:p>
    <w:p w:rsidR="003E3E1F" w:rsidRPr="004C49F3" w:rsidRDefault="003E3E1F" w:rsidP="003E3E1F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>Roger Kasper</w:t>
      </w:r>
    </w:p>
    <w:p w:rsidR="003E3E1F" w:rsidRPr="004C49F3" w:rsidRDefault="003E3E1F" w:rsidP="003E3E1F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>Press Officer for London</w:t>
      </w:r>
    </w:p>
    <w:p w:rsidR="003E3E1F" w:rsidRPr="004C49F3" w:rsidRDefault="003E3E1F" w:rsidP="003E3E1F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 xml:space="preserve">Tel: </w:t>
      </w:r>
      <w:r w:rsidRPr="004C49F3">
        <w:rPr>
          <w:rFonts w:cs="Arial"/>
          <w:szCs w:val="22"/>
        </w:rPr>
        <w:tab/>
      </w:r>
      <w:r w:rsidRPr="004C49F3">
        <w:rPr>
          <w:rFonts w:cs="Arial"/>
          <w:szCs w:val="22"/>
        </w:rPr>
        <w:tab/>
        <w:t>03000 525110</w:t>
      </w:r>
      <w:r>
        <w:rPr>
          <w:rFonts w:cs="Arial"/>
          <w:szCs w:val="22"/>
        </w:rPr>
        <w:t xml:space="preserve"> / 07388 955843</w:t>
      </w:r>
    </w:p>
    <w:p w:rsidR="003E3E1F" w:rsidRDefault="003E3E1F" w:rsidP="003E3E1F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 xml:space="preserve">Email: </w:t>
      </w:r>
      <w:r w:rsidRPr="004C49F3">
        <w:rPr>
          <w:rFonts w:cs="Arial"/>
          <w:szCs w:val="22"/>
        </w:rPr>
        <w:tab/>
      </w:r>
      <w:r w:rsidRPr="004C49F3">
        <w:rPr>
          <w:rFonts w:cs="Arial"/>
          <w:szCs w:val="22"/>
        </w:rPr>
        <w:tab/>
      </w:r>
      <w:hyperlink r:id="rId8" w:history="1">
        <w:r w:rsidRPr="006521B0">
          <w:rPr>
            <w:rStyle w:val="Hyperlink"/>
            <w:rFonts w:cs="Arial"/>
            <w:szCs w:val="22"/>
          </w:rPr>
          <w:t>roger.kasper@hmrc.gsi.gov.uk</w:t>
        </w:r>
      </w:hyperlink>
    </w:p>
    <w:p w:rsidR="003E3E1F" w:rsidRDefault="003E3E1F" w:rsidP="003E3E1F">
      <w:pPr>
        <w:pStyle w:val="BodyText"/>
        <w:rPr>
          <w:rFonts w:cs="Arial"/>
          <w:szCs w:val="22"/>
        </w:rPr>
      </w:pPr>
    </w:p>
    <w:p w:rsidR="003E3E1F" w:rsidRDefault="003E3E1F" w:rsidP="003E3E1F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Or</w:t>
      </w:r>
    </w:p>
    <w:p w:rsidR="003E3E1F" w:rsidRDefault="003E3E1F" w:rsidP="003E3E1F">
      <w:pPr>
        <w:pStyle w:val="BodyText"/>
        <w:rPr>
          <w:rFonts w:cs="Arial"/>
          <w:szCs w:val="22"/>
        </w:rPr>
      </w:pPr>
    </w:p>
    <w:p w:rsidR="003E3E1F" w:rsidRPr="004C49F3" w:rsidRDefault="005E1D34" w:rsidP="003E3E1F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Helen Danson</w:t>
      </w:r>
    </w:p>
    <w:p w:rsidR="005E1D34" w:rsidRDefault="003E3E1F" w:rsidP="003E3E1F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 xml:space="preserve">Tel: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03000 5</w:t>
      </w:r>
      <w:r w:rsidR="005E1D34">
        <w:rPr>
          <w:rFonts w:cs="Arial"/>
          <w:szCs w:val="22"/>
        </w:rPr>
        <w:t>41066</w:t>
      </w:r>
    </w:p>
    <w:p w:rsidR="003E3E1F" w:rsidRDefault="003E3E1F" w:rsidP="003E3E1F">
      <w:pPr>
        <w:pStyle w:val="BodyText"/>
        <w:rPr>
          <w:rFonts w:cs="Arial"/>
          <w:szCs w:val="22"/>
        </w:rPr>
      </w:pPr>
      <w:r w:rsidRPr="004C49F3">
        <w:rPr>
          <w:rFonts w:cs="Arial"/>
          <w:szCs w:val="22"/>
        </w:rPr>
        <w:t xml:space="preserve">Email: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hyperlink r:id="rId9" w:history="1">
        <w:r w:rsidR="005E1D34" w:rsidRPr="00E2241D">
          <w:rPr>
            <w:rStyle w:val="Hyperlink"/>
            <w:rFonts w:cs="Arial"/>
            <w:szCs w:val="22"/>
          </w:rPr>
          <w:t>helen.danson@hmrc.gsi.gov.uk</w:t>
        </w:r>
      </w:hyperlink>
    </w:p>
    <w:p w:rsidR="003E3E1F" w:rsidRDefault="003E3E1F" w:rsidP="003E3E1F">
      <w:pPr>
        <w:pStyle w:val="BodyText"/>
        <w:rPr>
          <w:rFonts w:cs="Arial"/>
          <w:szCs w:val="22"/>
        </w:rPr>
      </w:pPr>
    </w:p>
    <w:p w:rsidR="003E3E1F" w:rsidRPr="00486B7F" w:rsidRDefault="003E3E1F" w:rsidP="003E3E1F">
      <w:pPr>
        <w:pStyle w:val="BodyText"/>
        <w:rPr>
          <w:rFonts w:cs="Arial"/>
          <w:szCs w:val="22"/>
        </w:rPr>
      </w:pPr>
      <w:r w:rsidRPr="00486B7F">
        <w:rPr>
          <w:rFonts w:cs="Arial"/>
          <w:szCs w:val="22"/>
        </w:rPr>
        <w:t>Out of hours</w:t>
      </w:r>
    </w:p>
    <w:p w:rsidR="003E3E1F" w:rsidRPr="00486B7F" w:rsidRDefault="003E3E1F" w:rsidP="003E3E1F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486B7F">
        <w:rPr>
          <w:rFonts w:ascii="Arial" w:hAnsi="Arial" w:cs="Arial"/>
          <w:sz w:val="22"/>
          <w:szCs w:val="22"/>
        </w:rPr>
        <w:t xml:space="preserve">Tel: </w:t>
      </w:r>
      <w:r w:rsidRPr="00486B7F">
        <w:rPr>
          <w:rFonts w:ascii="Arial" w:hAnsi="Arial" w:cs="Arial"/>
          <w:sz w:val="22"/>
          <w:szCs w:val="22"/>
        </w:rPr>
        <w:tab/>
      </w:r>
      <w:r w:rsidRPr="00486B7F">
        <w:rPr>
          <w:rFonts w:ascii="Arial" w:hAnsi="Arial" w:cs="Arial"/>
          <w:sz w:val="22"/>
          <w:szCs w:val="22"/>
        </w:rPr>
        <w:tab/>
        <w:t>07860 359544</w:t>
      </w:r>
    </w:p>
    <w:p w:rsidR="006041CB" w:rsidRPr="001A0AA6" w:rsidRDefault="003E3E1F" w:rsidP="001A0AA6">
      <w:pPr>
        <w:pStyle w:val="BodyText"/>
        <w:rPr>
          <w:rFonts w:cs="Arial"/>
        </w:rPr>
      </w:pPr>
      <w:r w:rsidRPr="00486B7F">
        <w:rPr>
          <w:rFonts w:cs="Arial"/>
          <w:b/>
        </w:rPr>
        <w:t>Website</w:t>
      </w:r>
      <w:r w:rsidRPr="00486B7F">
        <w:rPr>
          <w:rFonts w:cs="Arial"/>
          <w:b/>
        </w:rPr>
        <w:tab/>
      </w:r>
      <w:r w:rsidRPr="00486B7F">
        <w:rPr>
          <w:rFonts w:cs="Arial"/>
          <w:szCs w:val="22"/>
        </w:rPr>
        <w:t>www.hmrc.gov.uk</w:t>
      </w:r>
    </w:p>
    <w:sectPr w:rsidR="006041CB" w:rsidRPr="001A0AA6" w:rsidSect="00CD4B53"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14" w:rsidRDefault="00864F14">
      <w:pPr>
        <w:spacing w:after="0" w:line="240" w:lineRule="auto"/>
      </w:pPr>
      <w:r>
        <w:separator/>
      </w:r>
    </w:p>
  </w:endnote>
  <w:endnote w:type="continuationSeparator" w:id="0">
    <w:p w:rsidR="00864F14" w:rsidRDefault="0086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0F" w:rsidRDefault="00536858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14" w:rsidRDefault="00864F14">
      <w:pPr>
        <w:spacing w:after="0" w:line="240" w:lineRule="auto"/>
      </w:pPr>
      <w:r>
        <w:separator/>
      </w:r>
    </w:p>
  </w:footnote>
  <w:footnote w:type="continuationSeparator" w:id="0">
    <w:p w:rsidR="00864F14" w:rsidRDefault="0086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47C39"/>
    <w:multiLevelType w:val="hybridMultilevel"/>
    <w:tmpl w:val="34506292"/>
    <w:lvl w:ilvl="0" w:tplc="042430D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55881"/>
    <w:multiLevelType w:val="hybridMultilevel"/>
    <w:tmpl w:val="C84C9284"/>
    <w:lvl w:ilvl="0" w:tplc="E7FAF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1F"/>
    <w:rsid w:val="00054B23"/>
    <w:rsid w:val="000E318B"/>
    <w:rsid w:val="001A0AA6"/>
    <w:rsid w:val="003E3E1F"/>
    <w:rsid w:val="00401EAD"/>
    <w:rsid w:val="00536858"/>
    <w:rsid w:val="005E1D34"/>
    <w:rsid w:val="005E5805"/>
    <w:rsid w:val="007C2409"/>
    <w:rsid w:val="008611B2"/>
    <w:rsid w:val="00864F14"/>
    <w:rsid w:val="008661CD"/>
    <w:rsid w:val="0092027C"/>
    <w:rsid w:val="009450D2"/>
    <w:rsid w:val="00952B71"/>
    <w:rsid w:val="009E1077"/>
    <w:rsid w:val="00A223CA"/>
    <w:rsid w:val="00A8015A"/>
    <w:rsid w:val="00AB58FF"/>
    <w:rsid w:val="00AC6EBD"/>
    <w:rsid w:val="00B87500"/>
    <w:rsid w:val="00BF10CE"/>
    <w:rsid w:val="00C80A48"/>
    <w:rsid w:val="00CA242B"/>
    <w:rsid w:val="00CD1EA5"/>
    <w:rsid w:val="00D85634"/>
    <w:rsid w:val="00E62874"/>
    <w:rsid w:val="00EC012B"/>
    <w:rsid w:val="00F01E1D"/>
    <w:rsid w:val="00F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3A225-DF92-47F3-A234-EDC28EE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E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E3E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3E1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E3E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b/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3E3E1F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Issuedate">
    <w:name w:val="Issue date"/>
    <w:basedOn w:val="Normal"/>
    <w:rsid w:val="003E3E1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 w:line="240" w:lineRule="auto"/>
      <w:ind w:right="-57"/>
      <w:textAlignment w:val="baseline"/>
    </w:pPr>
    <w:rPr>
      <w:rFonts w:ascii="Times New Roman" w:eastAsia="Times New Roman" w:hAnsi="Times New Roman"/>
      <w:b/>
      <w:bCs/>
      <w:sz w:val="18"/>
      <w:szCs w:val="20"/>
    </w:rPr>
  </w:style>
  <w:style w:type="paragraph" w:customStyle="1" w:styleId="Pages">
    <w:name w:val="Pages"/>
    <w:basedOn w:val="Bannerstrapline"/>
    <w:rsid w:val="003E3E1F"/>
    <w:pPr>
      <w:jc w:val="right"/>
    </w:pPr>
  </w:style>
  <w:style w:type="paragraph" w:customStyle="1" w:styleId="Bannerstrapline">
    <w:name w:val="Banner strapline"/>
    <w:basedOn w:val="Normal"/>
    <w:rsid w:val="003E3E1F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Ref">
    <w:name w:val="Ref"/>
    <w:basedOn w:val="Issuedate"/>
    <w:rsid w:val="003E3E1F"/>
    <w:pPr>
      <w:jc w:val="right"/>
    </w:pPr>
  </w:style>
  <w:style w:type="character" w:styleId="Hyperlink">
    <w:name w:val="Hyperlink"/>
    <w:rsid w:val="003E3E1F"/>
    <w:rPr>
      <w:color w:val="0000FF"/>
      <w:u w:val="single"/>
    </w:rPr>
  </w:style>
  <w:style w:type="paragraph" w:styleId="BodyText">
    <w:name w:val="Body Text"/>
    <w:basedOn w:val="Normal"/>
    <w:link w:val="BodyTextChar"/>
    <w:rsid w:val="003E3E1F"/>
    <w:pPr>
      <w:spacing w:after="0" w:line="36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3E3E1F"/>
    <w:rPr>
      <w:rFonts w:ascii="Arial" w:eastAsia="Times New Roman" w:hAnsi="Arial" w:cs="Times New Roman"/>
      <w:szCs w:val="20"/>
    </w:rPr>
  </w:style>
  <w:style w:type="paragraph" w:customStyle="1" w:styleId="Contactdetails">
    <w:name w:val="Contact details"/>
    <w:basedOn w:val="Normal"/>
    <w:rsid w:val="003E3E1F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Times New Roman" w:eastAsia="Times New Roman" w:hAnsi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3E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kasper@hmrc.gsi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en.danson@hmrc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Kasper</dc:creator>
  <cp:keywords/>
  <dc:description/>
  <cp:lastModifiedBy>Kasper, Roger (Corp Comms Press Office)</cp:lastModifiedBy>
  <cp:revision>4</cp:revision>
  <dcterms:created xsi:type="dcterms:W3CDTF">2017-12-20T10:28:00Z</dcterms:created>
  <dcterms:modified xsi:type="dcterms:W3CDTF">2017-12-21T10:44:00Z</dcterms:modified>
</cp:coreProperties>
</file>