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4AE40BC7" wp14:editId="29A49DB9">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9">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9D0977" w:rsidRDefault="00DA4A7D" w:rsidP="00CC2621">
      <w:pPr>
        <w:pStyle w:val="berschrift1"/>
        <w:framePr w:w="5387" w:h="2268" w:hRule="exact" w:wrap="notBeside" w:vAnchor="page" w:hAnchor="text" w:y="3120" w:anchorLock="1"/>
        <w:rPr>
          <w:szCs w:val="24"/>
        </w:rPr>
      </w:pPr>
      <w:r>
        <w:t xml:space="preserve">Zum Tag der Pflege 2019: </w:t>
      </w:r>
      <w:r w:rsidR="00CC2621">
        <w:br/>
      </w:r>
      <w:r w:rsidR="00CC2621">
        <w:rPr>
          <w:szCs w:val="24"/>
        </w:rPr>
        <w:t>Menschen mit Demenz bis zuletzt professionell begleiten</w:t>
      </w:r>
    </w:p>
    <w:p w:rsidR="009D0977" w:rsidRPr="00E41896" w:rsidRDefault="009D0977" w:rsidP="00D307C6">
      <w:pPr>
        <w:framePr w:w="5387" w:h="2268" w:hRule="exact" w:wrap="notBeside" w:vAnchor="page" w:hAnchor="text" w:y="3120" w:anchorLock="1"/>
        <w:spacing w:after="0" w:line="240" w:lineRule="auto"/>
        <w:rPr>
          <w:szCs w:val="24"/>
        </w:rPr>
      </w:pPr>
    </w:p>
    <w:p w:rsidR="006C272C" w:rsidRDefault="00170C8C" w:rsidP="004562F8">
      <w:pPr>
        <w:autoSpaceDE w:val="0"/>
        <w:autoSpaceDN w:val="0"/>
        <w:adjustRightInd w:val="0"/>
        <w:spacing w:line="360" w:lineRule="auto"/>
        <w:rPr>
          <w:szCs w:val="24"/>
        </w:rPr>
      </w:pPr>
      <w:r>
        <w:rPr>
          <w:szCs w:val="24"/>
        </w:rPr>
        <w:t xml:space="preserve">Berlin, </w:t>
      </w:r>
      <w:r w:rsidR="00B9141B">
        <w:rPr>
          <w:szCs w:val="24"/>
        </w:rPr>
        <w:t>10</w:t>
      </w:r>
      <w:r w:rsidR="00254DF1">
        <w:rPr>
          <w:szCs w:val="24"/>
        </w:rPr>
        <w:t>.</w:t>
      </w:r>
      <w:r>
        <w:rPr>
          <w:szCs w:val="24"/>
        </w:rPr>
        <w:t xml:space="preserve"> </w:t>
      </w:r>
      <w:r w:rsidR="00563553">
        <w:rPr>
          <w:szCs w:val="24"/>
        </w:rPr>
        <w:t>M</w:t>
      </w:r>
      <w:r w:rsidR="006307D9">
        <w:rPr>
          <w:szCs w:val="24"/>
        </w:rPr>
        <w:t>ai</w:t>
      </w:r>
      <w:r>
        <w:rPr>
          <w:szCs w:val="24"/>
        </w:rPr>
        <w:t xml:space="preserve"> 2019. </w:t>
      </w:r>
      <w:r w:rsidR="006C272C">
        <w:rPr>
          <w:szCs w:val="24"/>
        </w:rPr>
        <w:t>Am Lebensende und in der Sterbephase von Menschen mit Demenz leistet professionelle Pflege wertvolle Hilfe</w:t>
      </w:r>
      <w:r w:rsidR="00A86406">
        <w:rPr>
          <w:szCs w:val="24"/>
        </w:rPr>
        <w:t>:</w:t>
      </w:r>
      <w:r w:rsidR="006C272C">
        <w:rPr>
          <w:szCs w:val="24"/>
        </w:rPr>
        <w:t xml:space="preserve"> </w:t>
      </w:r>
      <w:r w:rsidR="00A86406">
        <w:rPr>
          <w:szCs w:val="24"/>
        </w:rPr>
        <w:t>Sie</w:t>
      </w:r>
      <w:r w:rsidR="00A75DC2">
        <w:rPr>
          <w:szCs w:val="24"/>
        </w:rPr>
        <w:t xml:space="preserve"> trägt dazu bei</w:t>
      </w:r>
      <w:r w:rsidR="006C272C">
        <w:rPr>
          <w:szCs w:val="24"/>
        </w:rPr>
        <w:t xml:space="preserve">, Leiden zu vermeiden und einen guten Abschied zu ermöglichen. Die Deutsche Alzheimer Gesellschaft (DAlzG) klärt </w:t>
      </w:r>
      <w:r w:rsidR="009A481B">
        <w:rPr>
          <w:szCs w:val="24"/>
        </w:rPr>
        <w:t xml:space="preserve">zum Tag der Pflege </w:t>
      </w:r>
      <w:r w:rsidR="00A86406">
        <w:rPr>
          <w:szCs w:val="24"/>
        </w:rPr>
        <w:t xml:space="preserve">am 12. Mai </w:t>
      </w:r>
      <w:r w:rsidR="006C272C">
        <w:rPr>
          <w:szCs w:val="24"/>
        </w:rPr>
        <w:t xml:space="preserve">mit einem neuen Informationsblatt über die Möglichkeiten der palliativen Versorgung </w:t>
      </w:r>
      <w:r w:rsidR="00A75DC2">
        <w:rPr>
          <w:szCs w:val="24"/>
        </w:rPr>
        <w:t xml:space="preserve">von Menschen mit fortgeschrittener Demenz </w:t>
      </w:r>
      <w:r w:rsidR="006C272C">
        <w:rPr>
          <w:szCs w:val="24"/>
        </w:rPr>
        <w:t>auf.</w:t>
      </w:r>
    </w:p>
    <w:p w:rsidR="00CC2621" w:rsidRDefault="00CC2621" w:rsidP="004562F8">
      <w:pPr>
        <w:autoSpaceDE w:val="0"/>
        <w:autoSpaceDN w:val="0"/>
        <w:adjustRightInd w:val="0"/>
        <w:spacing w:line="360" w:lineRule="auto"/>
        <w:rPr>
          <w:szCs w:val="24"/>
        </w:rPr>
      </w:pPr>
      <w:r>
        <w:rPr>
          <w:szCs w:val="24"/>
        </w:rPr>
        <w:t xml:space="preserve">Menschen mit Demenz leben oft lange in der eigenen Wohnung oder zusammen mit Familienangehörigen, die sie unterstützen und pflegen. </w:t>
      </w:r>
      <w:r w:rsidR="00B34923">
        <w:rPr>
          <w:szCs w:val="24"/>
        </w:rPr>
        <w:t>Etwa ein Drittel von ihnen wird – vor allem im fort</w:t>
      </w:r>
      <w:bookmarkStart w:id="0" w:name="_GoBack"/>
      <w:bookmarkEnd w:id="0"/>
      <w:r w:rsidR="00B34923">
        <w:rPr>
          <w:szCs w:val="24"/>
        </w:rPr>
        <w:t>geschrit</w:t>
      </w:r>
      <w:r w:rsidR="00EB567D">
        <w:rPr>
          <w:szCs w:val="24"/>
        </w:rPr>
        <w:softHyphen/>
      </w:r>
      <w:r w:rsidR="00B34923">
        <w:rPr>
          <w:szCs w:val="24"/>
        </w:rPr>
        <w:t xml:space="preserve">tenen Stadium – in Pflegeeinrichtungen versorgt. </w:t>
      </w:r>
      <w:r w:rsidR="006C272C">
        <w:rPr>
          <w:szCs w:val="24"/>
        </w:rPr>
        <w:t>Auch wenn Demenzerkrankungen in den meisten Fällen nicht geheilt werden können, gibt es viele Möglichkeiten, die Lebensqualität der Erkrankten aufrechtzuerhalten oder zu verbessern. Dies ist auch das Ziel der palliativen Versorgung bei fortgeschrittener Demenz.</w:t>
      </w:r>
    </w:p>
    <w:p w:rsidR="001E6D63" w:rsidRDefault="001E6D63" w:rsidP="001E6D63">
      <w:pPr>
        <w:autoSpaceDE w:val="0"/>
        <w:autoSpaceDN w:val="0"/>
        <w:adjustRightInd w:val="0"/>
        <w:spacing w:line="360" w:lineRule="auto"/>
        <w:rPr>
          <w:szCs w:val="24"/>
        </w:rPr>
      </w:pPr>
      <w:r>
        <w:rPr>
          <w:szCs w:val="24"/>
        </w:rPr>
        <w:t xml:space="preserve">Am Lebensende und in der Sterbephase können Menschen mit fortgeschrittener Demenz ihre Bedürfnisse nicht mehr mitteilen. Deshalb ist die Unterstützung durch </w:t>
      </w:r>
      <w:r w:rsidR="00230938">
        <w:rPr>
          <w:szCs w:val="24"/>
        </w:rPr>
        <w:t xml:space="preserve">spezialisierte </w:t>
      </w:r>
      <w:proofErr w:type="spellStart"/>
      <w:r>
        <w:rPr>
          <w:szCs w:val="24"/>
        </w:rPr>
        <w:t>Palliativ</w:t>
      </w:r>
      <w:r w:rsidR="003E06EC">
        <w:rPr>
          <w:szCs w:val="24"/>
        </w:rPr>
        <w:softHyphen/>
      </w:r>
      <w:r>
        <w:rPr>
          <w:szCs w:val="24"/>
        </w:rPr>
        <w:t>mediziner</w:t>
      </w:r>
      <w:proofErr w:type="spellEnd"/>
      <w:r>
        <w:rPr>
          <w:szCs w:val="24"/>
        </w:rPr>
        <w:t xml:space="preserve"> und </w:t>
      </w:r>
      <w:r w:rsidR="00A86406">
        <w:rPr>
          <w:szCs w:val="24"/>
        </w:rPr>
        <w:t>Palliativ</w:t>
      </w:r>
      <w:r>
        <w:rPr>
          <w:szCs w:val="24"/>
        </w:rPr>
        <w:t>pflegekräfte</w:t>
      </w:r>
      <w:r w:rsidR="00A75DC2">
        <w:rPr>
          <w:szCs w:val="24"/>
        </w:rPr>
        <w:t xml:space="preserve"> sowohl für Angehörige </w:t>
      </w:r>
      <w:r w:rsidR="00A75DC2">
        <w:rPr>
          <w:szCs w:val="24"/>
        </w:rPr>
        <w:lastRenderedPageBreak/>
        <w:t>als auch für</w:t>
      </w:r>
      <w:r w:rsidR="00230938">
        <w:rPr>
          <w:szCs w:val="24"/>
        </w:rPr>
        <w:t xml:space="preserve"> </w:t>
      </w:r>
      <w:r w:rsidR="008A14E3">
        <w:rPr>
          <w:szCs w:val="24"/>
        </w:rPr>
        <w:t>die Pflegekräfte in den Einrichtungen</w:t>
      </w:r>
      <w:r w:rsidR="00A75DC2">
        <w:rPr>
          <w:szCs w:val="24"/>
        </w:rPr>
        <w:t xml:space="preserve"> eine große Entlastung</w:t>
      </w:r>
      <w:r w:rsidR="00230938">
        <w:rPr>
          <w:szCs w:val="24"/>
        </w:rPr>
        <w:t>. Sie wissen um</w:t>
      </w:r>
      <w:r>
        <w:rPr>
          <w:szCs w:val="24"/>
        </w:rPr>
        <w:t xml:space="preserve"> den Sterbeprozess und die Bedürfnisse von Sterbenden</w:t>
      </w:r>
      <w:r w:rsidR="00230938">
        <w:rPr>
          <w:szCs w:val="24"/>
        </w:rPr>
        <w:t xml:space="preserve"> und können </w:t>
      </w:r>
      <w:r w:rsidR="008A14E3">
        <w:rPr>
          <w:szCs w:val="24"/>
        </w:rPr>
        <w:t>bei ans</w:t>
      </w:r>
      <w:r w:rsidR="00B02FD0">
        <w:rPr>
          <w:szCs w:val="24"/>
        </w:rPr>
        <w:t>tehenden Entscheidungen beraten</w:t>
      </w:r>
      <w:r>
        <w:rPr>
          <w:szCs w:val="24"/>
        </w:rPr>
        <w:t>. Mit ihrem Infoblatt „</w:t>
      </w:r>
      <w:r w:rsidRPr="001E6D63">
        <w:rPr>
          <w:szCs w:val="24"/>
        </w:rPr>
        <w:t>Palliative Versorgung von Menschen mit fortgeschrittener Demenz</w:t>
      </w:r>
      <w:r>
        <w:rPr>
          <w:szCs w:val="24"/>
        </w:rPr>
        <w:t xml:space="preserve">“ informiert die DAlzG über </w:t>
      </w:r>
      <w:r w:rsidR="00797BE6">
        <w:rPr>
          <w:szCs w:val="24"/>
        </w:rPr>
        <w:t>die Sterbephase im Endstadium einer Demenz, über die Entscheidungen, die in dieser Phase getroffen werden müssen</w:t>
      </w:r>
      <w:r w:rsidR="00A75DC2">
        <w:rPr>
          <w:szCs w:val="24"/>
        </w:rPr>
        <w:t>,</w:t>
      </w:r>
      <w:r w:rsidR="00797BE6">
        <w:rPr>
          <w:szCs w:val="24"/>
        </w:rPr>
        <w:t xml:space="preserve"> und über die Möglichkeiten der Unterstützung durch Palliativ-Teams. </w:t>
      </w:r>
      <w:r w:rsidR="00230938">
        <w:rPr>
          <w:szCs w:val="24"/>
        </w:rPr>
        <w:t>Diese</w:t>
      </w:r>
      <w:r w:rsidR="00A75DC2">
        <w:rPr>
          <w:szCs w:val="24"/>
        </w:rPr>
        <w:t xml:space="preserve"> begleiten die Betroffenen sowohl im häuslichen Umfeld als auch in Pflegeeinrichtungen. </w:t>
      </w:r>
      <w:r w:rsidR="00797BE6">
        <w:rPr>
          <w:szCs w:val="24"/>
        </w:rPr>
        <w:t xml:space="preserve">Die Kosten für den Einsatz der Teams gehören zu den Leistungen der Krankenkassen. </w:t>
      </w:r>
    </w:p>
    <w:p w:rsidR="00797BE6" w:rsidRDefault="00797BE6" w:rsidP="00797BE6">
      <w:pPr>
        <w:autoSpaceDE w:val="0"/>
        <w:autoSpaceDN w:val="0"/>
        <w:adjustRightInd w:val="0"/>
        <w:spacing w:line="360" w:lineRule="auto"/>
        <w:rPr>
          <w:szCs w:val="24"/>
        </w:rPr>
      </w:pPr>
      <w:r>
        <w:rPr>
          <w:szCs w:val="24"/>
        </w:rPr>
        <w:t>Prof. Dr. Janine Diehl-Schmid von der TU-München, die das Informationsblatt für die Deutsche Alzheimer Gesellschaft verfasst hat, sagt dazu: „Es kommt viel zu häufig vor, dass Demenzkranke am Lebensende unnötigerweise ins Krankenhaus gebracht werden, weil Angehörige</w:t>
      </w:r>
      <w:r w:rsidR="00A75DC2">
        <w:rPr>
          <w:szCs w:val="24"/>
        </w:rPr>
        <w:t>,</w:t>
      </w:r>
      <w:r>
        <w:rPr>
          <w:szCs w:val="24"/>
        </w:rPr>
        <w:t xml:space="preserve"> aber auch Pflegekräfte im Heim durch die Vorgänge in der Sterbephase beunruhigt sind. </w:t>
      </w:r>
      <w:r w:rsidRPr="00797BE6">
        <w:rPr>
          <w:szCs w:val="24"/>
        </w:rPr>
        <w:t xml:space="preserve">Die Verlegung in ein Krankenhaus und vor allem die Behandlung auf einer Intensivstation ist für Menschen mit fortgeschrittener Demenz </w:t>
      </w:r>
      <w:r>
        <w:rPr>
          <w:szCs w:val="24"/>
        </w:rPr>
        <w:t xml:space="preserve">jedoch </w:t>
      </w:r>
      <w:r w:rsidRPr="00797BE6">
        <w:rPr>
          <w:szCs w:val="24"/>
        </w:rPr>
        <w:t>ausgesprochen belastend.</w:t>
      </w:r>
      <w:r>
        <w:rPr>
          <w:szCs w:val="24"/>
        </w:rPr>
        <w:t xml:space="preserve"> Durch eine palliative Versorgung können </w:t>
      </w:r>
      <w:r w:rsidRPr="00797BE6">
        <w:rPr>
          <w:szCs w:val="24"/>
        </w:rPr>
        <w:t xml:space="preserve">Symptome wie Atemnot, Schmerzen, Angst und Unruhe </w:t>
      </w:r>
      <w:r w:rsidR="00203368">
        <w:rPr>
          <w:szCs w:val="24"/>
        </w:rPr>
        <w:t xml:space="preserve">in der vertrauten Umgebung </w:t>
      </w:r>
      <w:r w:rsidRPr="00797BE6">
        <w:rPr>
          <w:szCs w:val="24"/>
        </w:rPr>
        <w:t xml:space="preserve">gelindert </w:t>
      </w:r>
      <w:r w:rsidR="001D15A8">
        <w:rPr>
          <w:szCs w:val="24"/>
        </w:rPr>
        <w:t xml:space="preserve">werden. Ebenso kann </w:t>
      </w:r>
      <w:r w:rsidR="00203368">
        <w:rPr>
          <w:szCs w:val="24"/>
        </w:rPr>
        <w:t>den Pflegenden die Sorge</w:t>
      </w:r>
      <w:r w:rsidR="00A86406">
        <w:rPr>
          <w:szCs w:val="24"/>
        </w:rPr>
        <w:t xml:space="preserve"> genommen werden</w:t>
      </w:r>
      <w:r w:rsidR="00203368">
        <w:rPr>
          <w:szCs w:val="24"/>
        </w:rPr>
        <w:t xml:space="preserve">, </w:t>
      </w:r>
      <w:r w:rsidR="001D15A8">
        <w:rPr>
          <w:szCs w:val="24"/>
        </w:rPr>
        <w:t xml:space="preserve">in der Begleitung am Lebensende </w:t>
      </w:r>
      <w:r w:rsidR="00203368">
        <w:rPr>
          <w:szCs w:val="24"/>
        </w:rPr>
        <w:t>etwas zu versäumen. Bedauerlicherweise sind Palliativ-Teams bisher aber noch längst nicht flächendeckend zu finden.“</w:t>
      </w:r>
    </w:p>
    <w:p w:rsidR="00493587" w:rsidRDefault="00203368" w:rsidP="004562F8">
      <w:pPr>
        <w:autoSpaceDE w:val="0"/>
        <w:autoSpaceDN w:val="0"/>
        <w:adjustRightInd w:val="0"/>
        <w:spacing w:line="360" w:lineRule="auto"/>
        <w:rPr>
          <w:szCs w:val="24"/>
        </w:rPr>
      </w:pPr>
      <w:r>
        <w:rPr>
          <w:szCs w:val="24"/>
        </w:rPr>
        <w:t xml:space="preserve">Das Informationsblatt </w:t>
      </w:r>
      <w:r w:rsidRPr="00203368">
        <w:rPr>
          <w:szCs w:val="24"/>
        </w:rPr>
        <w:t xml:space="preserve">24 </w:t>
      </w:r>
      <w:r>
        <w:rPr>
          <w:szCs w:val="24"/>
        </w:rPr>
        <w:t>„</w:t>
      </w:r>
      <w:r w:rsidRPr="00203368">
        <w:rPr>
          <w:szCs w:val="24"/>
        </w:rPr>
        <w:t>Palliative Versorgung von Menschen mit fortgeschrittener Demenz</w:t>
      </w:r>
      <w:r>
        <w:rPr>
          <w:szCs w:val="24"/>
        </w:rPr>
        <w:t xml:space="preserve">“ steht auf der </w:t>
      </w:r>
      <w:hyperlink r:id="rId10" w:history="1">
        <w:r w:rsidRPr="00203368">
          <w:rPr>
            <w:rStyle w:val="Hyperlink"/>
            <w:szCs w:val="24"/>
          </w:rPr>
          <w:t>Internetseite der DAlzG</w:t>
        </w:r>
      </w:hyperlink>
      <w:r>
        <w:rPr>
          <w:szCs w:val="24"/>
        </w:rPr>
        <w:t xml:space="preserve"> kostenlos zum Download zur Verfügung.</w:t>
      </w:r>
    </w:p>
    <w:p w:rsidR="008A14E3" w:rsidRDefault="008A14E3" w:rsidP="004562F8">
      <w:pPr>
        <w:autoSpaceDE w:val="0"/>
        <w:autoSpaceDN w:val="0"/>
        <w:adjustRightInd w:val="0"/>
        <w:spacing w:line="360" w:lineRule="auto"/>
        <w:rPr>
          <w:szCs w:val="24"/>
        </w:rPr>
      </w:pPr>
    </w:p>
    <w:p w:rsidR="009D0977" w:rsidRDefault="009D0977" w:rsidP="00565E54">
      <w:pPr>
        <w:autoSpaceDE w:val="0"/>
        <w:autoSpaceDN w:val="0"/>
        <w:adjustRightInd w:val="0"/>
        <w:spacing w:after="0" w:line="360" w:lineRule="auto"/>
        <w:rPr>
          <w:rStyle w:val="berschrift2Zchn"/>
        </w:rPr>
      </w:pPr>
      <w:r>
        <w:rPr>
          <w:rStyle w:val="berschrift2Zchn"/>
        </w:rPr>
        <w:lastRenderedPageBreak/>
        <w:t>Hintergrund</w:t>
      </w:r>
    </w:p>
    <w:p w:rsidR="00DA12B2" w:rsidRDefault="00AE17A6" w:rsidP="00AE17A6">
      <w:pPr>
        <w:autoSpaceDE w:val="0"/>
        <w:autoSpaceDN w:val="0"/>
        <w:adjustRightInd w:val="0"/>
        <w:rPr>
          <w:szCs w:val="24"/>
        </w:rPr>
      </w:pPr>
      <w:r w:rsidRPr="00AE17A6">
        <w:rPr>
          <w:szCs w:val="24"/>
        </w:rPr>
        <w:t>In Deutschland leben heute etwa 1,7 Millionen Menschen mit Demenzerkrankungen. Ungefähr 60 Prozent davon haben eine Demenz vom Typ Alzheimer. Die Zahl der Demenzkranken wird bis 2050 auf 3 Millionen steigen, sofern kein Durchbruch in der Therapie gelingt.</w:t>
      </w:r>
    </w:p>
    <w:p w:rsidR="009D0977" w:rsidRDefault="009D0977" w:rsidP="009D0977">
      <w:pPr>
        <w:autoSpaceDE w:val="0"/>
        <w:autoSpaceDN w:val="0"/>
        <w:adjustRightInd w:val="0"/>
        <w:spacing w:after="0" w:line="360" w:lineRule="auto"/>
        <w:rPr>
          <w:rStyle w:val="berschrift2Zchn"/>
        </w:rPr>
      </w:pPr>
      <w:r w:rsidRPr="00D00C68">
        <w:rPr>
          <w:rStyle w:val="berschrift2Zchn"/>
        </w:rPr>
        <w:t xml:space="preserve">Die Deutsche Alzheimer Gesellschaft e.V. Selbsthilfe Demenz </w:t>
      </w:r>
    </w:p>
    <w:p w:rsidR="00AE17A6" w:rsidRDefault="00AE17A6" w:rsidP="00AE17A6">
      <w:pPr>
        <w:autoSpaceDE w:val="0"/>
        <w:autoSpaceDN w:val="0"/>
        <w:adjustRightInd w:val="0"/>
        <w:rPr>
          <w:rFonts w:cs="Arial"/>
          <w:iCs/>
        </w:rPr>
      </w:pPr>
      <w:r w:rsidRPr="004F3CAE">
        <w:rPr>
          <w:rFonts w:cs="Arial"/>
          <w:iCs/>
        </w:rPr>
        <w:t xml:space="preserve">Die Deutsche Alzheimer Gesellschaft engagiert sich für ein besseres Leben mit Demenz. Sie unterstützt und berät Menschen mit Demenz und ihre Familien. Sie informiert die Öffentlichkeit über die Erkrankung und ist ein unabhängiger Ansprechpartner für Medien, Fachverbände und Forschung. In ihren Veröffentlichungen und in der Beratung bündelt sie das Erfahrungswissen der Angehörigen und das Expertenwissen aus Forschung und Praxis. Als Bundesverband von </w:t>
      </w:r>
      <w:r>
        <w:rPr>
          <w:rFonts w:cs="Arial"/>
          <w:iCs/>
        </w:rPr>
        <w:t xml:space="preserve">mehr als 130 </w:t>
      </w:r>
      <w:r w:rsidRPr="004F3CAE">
        <w:rPr>
          <w:rFonts w:cs="Arial"/>
          <w:iCs/>
        </w:rPr>
        <w:t>Alzheimer-Gesellschaften unterstützt sie die Selbsthilfe vor Ort. Gegenüber der Politik vertritt sie die Interessen der Betroffenen und ihrer Angehörigen.</w:t>
      </w:r>
      <w:r>
        <w:rPr>
          <w:rFonts w:cs="Arial"/>
          <w:iCs/>
        </w:rPr>
        <w:t xml:space="preserve"> </w:t>
      </w:r>
      <w:r w:rsidRPr="004F3CAE">
        <w:rPr>
          <w:rFonts w:cs="Arial"/>
          <w:iCs/>
        </w:rPr>
        <w:t>Die DAlzG setzt sich ein für bessere Diagnose und Behandlung, mehr kompetente Beratung vor Ort, eine gute Betreuung und Pflege sowie eine demenzfreundliche Gesellschaft.</w:t>
      </w:r>
      <w:r w:rsidRPr="000860DC">
        <w:rPr>
          <w:rFonts w:cs="Arial"/>
          <w:iCs/>
        </w:rPr>
        <w:t xml:space="preserve"> </w:t>
      </w:r>
    </w:p>
    <w:p w:rsidR="009D0977" w:rsidRPr="00B23C43" w:rsidRDefault="009D0977" w:rsidP="00B23C43">
      <w:pPr>
        <w:autoSpaceDE w:val="0"/>
        <w:autoSpaceDN w:val="0"/>
        <w:adjustRightInd w:val="0"/>
        <w:spacing w:after="0"/>
        <w:rPr>
          <w:rFonts w:cs="Arial"/>
          <w:iCs/>
          <w:color w:val="0000FF"/>
          <w:u w:val="single"/>
        </w:rPr>
      </w:pPr>
      <w:r w:rsidRPr="00D00C68">
        <w:rPr>
          <w:rStyle w:val="berschrift2Zchn"/>
        </w:rPr>
        <w:t>Kontakt:</w:t>
      </w:r>
      <w:r w:rsidRPr="00D00C68">
        <w:rPr>
          <w:rStyle w:val="berschrift2Zchn"/>
        </w:rPr>
        <w:br/>
      </w:r>
      <w:r w:rsidRPr="000860DC">
        <w:rPr>
          <w:rFonts w:cs="Arial"/>
          <w:iCs/>
        </w:rPr>
        <w:t>Deutsche Alzheimer Gesellschaft e.V. Selbsthilfe Demenz</w:t>
      </w:r>
      <w:r>
        <w:rPr>
          <w:rFonts w:cs="Arial"/>
          <w:iCs/>
        </w:rPr>
        <w:br/>
        <w:t>Susanna Saxl</w:t>
      </w:r>
      <w:r w:rsidR="00AE17A6">
        <w:rPr>
          <w:rFonts w:cs="Arial"/>
          <w:iCs/>
        </w:rPr>
        <w:t>, Annika Koch</w:t>
      </w:r>
      <w:r w:rsidR="000E2B39">
        <w:rPr>
          <w:rFonts w:cs="Arial"/>
          <w:iCs/>
        </w:rPr>
        <w:br/>
      </w:r>
      <w:r w:rsidRPr="000860DC">
        <w:rPr>
          <w:rFonts w:cs="Arial"/>
          <w:iCs/>
        </w:rPr>
        <w:t>Friedrichstraße 236, 10969 Berlin</w:t>
      </w:r>
      <w:r w:rsidRPr="000860DC">
        <w:rPr>
          <w:rFonts w:cs="Arial"/>
          <w:iCs/>
        </w:rPr>
        <w:br/>
        <w:t>Tel: 030 - 259 37 95 0</w:t>
      </w:r>
      <w:r>
        <w:rPr>
          <w:rFonts w:cs="Arial"/>
          <w:iCs/>
        </w:rPr>
        <w:t xml:space="preserve">, </w:t>
      </w:r>
      <w:r w:rsidRPr="000860DC">
        <w:rPr>
          <w:rFonts w:cs="Arial"/>
          <w:iCs/>
        </w:rPr>
        <w:t>Fax: 030 - 259 37 95 29</w:t>
      </w:r>
      <w:r w:rsidRPr="00D6309B">
        <w:rPr>
          <w:rFonts w:cs="Arial"/>
          <w:iCs/>
          <w:color w:val="333333"/>
        </w:rPr>
        <w:br/>
        <w:t xml:space="preserve">E-Mail: </w:t>
      </w:r>
      <w:hyperlink r:id="rId11" w:history="1">
        <w:r w:rsidRPr="00D6309B">
          <w:rPr>
            <w:rFonts w:cs="Arial"/>
            <w:iCs/>
            <w:color w:val="0000FF"/>
            <w:u w:val="single"/>
          </w:rPr>
          <w:t>info@deutsche-alzheimer.de</w:t>
        </w:r>
      </w:hyperlink>
      <w:r w:rsidR="00936AB8">
        <w:rPr>
          <w:rFonts w:cs="Arial"/>
          <w:iCs/>
          <w:color w:val="333333"/>
        </w:rPr>
        <w:t xml:space="preserve">, </w:t>
      </w:r>
      <w:r w:rsidRPr="00D6309B">
        <w:rPr>
          <w:rFonts w:cs="Arial"/>
          <w:iCs/>
          <w:color w:val="333333"/>
        </w:rPr>
        <w:t>Internet</w:t>
      </w:r>
      <w:r>
        <w:rPr>
          <w:rFonts w:cs="Arial"/>
          <w:iCs/>
          <w:color w:val="333333"/>
        </w:rPr>
        <w:t xml:space="preserve">: </w:t>
      </w:r>
      <w:hyperlink r:id="rId12" w:history="1">
        <w:r w:rsidRPr="003D0AE4">
          <w:rPr>
            <w:rStyle w:val="Hyperlink"/>
            <w:rFonts w:eastAsiaTheme="majorEastAsia" w:cs="Arial"/>
            <w:iCs/>
          </w:rPr>
          <w:t>www.deutsche-alzheimer.de</w:t>
        </w:r>
      </w:hyperlink>
      <w:r>
        <w:rPr>
          <w:rFonts w:cs="Arial"/>
          <w:iCs/>
          <w:color w:val="333333"/>
        </w:rPr>
        <w:t xml:space="preserve"> </w:t>
      </w:r>
    </w:p>
    <w:sectPr w:rsidR="009D0977" w:rsidRPr="00B23C43" w:rsidSect="000777AB">
      <w:headerReference w:type="default" r:id="rId13"/>
      <w:footerReference w:type="default" r:id="rId14"/>
      <w:headerReference w:type="first" r:id="rId15"/>
      <w:footerReference w:type="first" r:id="rId16"/>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BE" w:rsidRDefault="00555CBE" w:rsidP="007F0D72">
      <w:r>
        <w:separator/>
      </w:r>
    </w:p>
  </w:endnote>
  <w:endnote w:type="continuationSeparator" w:id="0">
    <w:p w:rsidR="00555CBE" w:rsidRDefault="00555CBE"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C87" w:rsidRPr="00CA7F93" w:rsidRDefault="00DE7C87" w:rsidP="00DE7C87">
    <w:pPr>
      <w:pStyle w:val="Fuzeile"/>
      <w:framePr w:w="8369" w:h="799" w:hRule="exact" w:wrap="notBeside" w:vAnchor="text" w:hAnchor="page" w:x="1135" w:y="-1190" w:anchorLock="1"/>
      <w:rPr>
        <w:sz w:val="18"/>
        <w:szCs w:val="18"/>
      </w:rPr>
    </w:pPr>
    <w:r>
      <w:rPr>
        <w:sz w:val="18"/>
        <w:szCs w:val="18"/>
      </w:rPr>
      <w:t xml:space="preserve">PM </w:t>
    </w:r>
    <w:r w:rsidR="001D15A8">
      <w:rPr>
        <w:sz w:val="18"/>
        <w:szCs w:val="18"/>
      </w:rPr>
      <w:t>Tag der Pflege</w:t>
    </w:r>
    <w:r w:rsidR="002616BB">
      <w:rPr>
        <w:sz w:val="18"/>
        <w:szCs w:val="18"/>
      </w:rPr>
      <w:t xml:space="preserve"> 2019</w:t>
    </w:r>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EF49BB" w:rsidP="00AF2290">
    <w:pPr>
      <w:pStyle w:val="Fuzeile"/>
      <w:framePr w:w="8369" w:h="799" w:hRule="exact" w:wrap="notBeside" w:vAnchor="text" w:hAnchor="page" w:x="1135" w:y="-1190" w:anchorLock="1"/>
      <w:rPr>
        <w:sz w:val="18"/>
        <w:szCs w:val="18"/>
      </w:rPr>
    </w:pPr>
    <w:r>
      <w:rPr>
        <w:sz w:val="18"/>
        <w:szCs w:val="18"/>
      </w:rPr>
      <w:t xml:space="preserve">PM </w:t>
    </w:r>
    <w:r w:rsidR="001D15A8">
      <w:rPr>
        <w:sz w:val="18"/>
        <w:szCs w:val="18"/>
      </w:rPr>
      <w:t>Tag der Pflege</w:t>
    </w:r>
    <w:r w:rsidR="002616BB">
      <w:rPr>
        <w:sz w:val="18"/>
        <w:szCs w:val="18"/>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BE" w:rsidRDefault="00555CBE" w:rsidP="007F0D72">
      <w:r>
        <w:separator/>
      </w:r>
    </w:p>
  </w:footnote>
  <w:footnote w:type="continuationSeparator" w:id="0">
    <w:p w:rsidR="00555CBE" w:rsidRDefault="00555CBE"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6B3E458E" wp14:editId="4EFF5BA3">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1C0EB2E6" wp14:editId="7AF1E4D6">
          <wp:simplePos x="0" y="0"/>
          <wp:positionH relativeFrom="page">
            <wp:posOffset>5034915</wp:posOffset>
          </wp:positionH>
          <wp:positionV relativeFrom="page">
            <wp:posOffset>3776345</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26C7C318" wp14:editId="589436AD">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17055"/>
    <w:multiLevelType w:val="hybridMultilevel"/>
    <w:tmpl w:val="71728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77"/>
    <w:rsid w:val="00015F87"/>
    <w:rsid w:val="00050975"/>
    <w:rsid w:val="0006451F"/>
    <w:rsid w:val="00065E71"/>
    <w:rsid w:val="000777AB"/>
    <w:rsid w:val="00084AD0"/>
    <w:rsid w:val="000E2B39"/>
    <w:rsid w:val="000E2BC7"/>
    <w:rsid w:val="00106426"/>
    <w:rsid w:val="00124728"/>
    <w:rsid w:val="0012561B"/>
    <w:rsid w:val="00140541"/>
    <w:rsid w:val="00150D00"/>
    <w:rsid w:val="00166BC5"/>
    <w:rsid w:val="00170C8C"/>
    <w:rsid w:val="001A7519"/>
    <w:rsid w:val="001A7B7E"/>
    <w:rsid w:val="001D15A8"/>
    <w:rsid w:val="001D51AD"/>
    <w:rsid w:val="001E6D63"/>
    <w:rsid w:val="00201D2D"/>
    <w:rsid w:val="00203368"/>
    <w:rsid w:val="00203728"/>
    <w:rsid w:val="002256B7"/>
    <w:rsid w:val="00230938"/>
    <w:rsid w:val="00230F05"/>
    <w:rsid w:val="00254DF1"/>
    <w:rsid w:val="002616BB"/>
    <w:rsid w:val="00264B57"/>
    <w:rsid w:val="00282AFB"/>
    <w:rsid w:val="002A2B9E"/>
    <w:rsid w:val="002D0A87"/>
    <w:rsid w:val="002E4225"/>
    <w:rsid w:val="00334F16"/>
    <w:rsid w:val="00347E1D"/>
    <w:rsid w:val="00353934"/>
    <w:rsid w:val="00367D84"/>
    <w:rsid w:val="003847E3"/>
    <w:rsid w:val="003A1255"/>
    <w:rsid w:val="003C702B"/>
    <w:rsid w:val="003E06EC"/>
    <w:rsid w:val="0041097B"/>
    <w:rsid w:val="00425862"/>
    <w:rsid w:val="00427F3E"/>
    <w:rsid w:val="00430593"/>
    <w:rsid w:val="004417F3"/>
    <w:rsid w:val="004562F8"/>
    <w:rsid w:val="00475156"/>
    <w:rsid w:val="00493587"/>
    <w:rsid w:val="00496717"/>
    <w:rsid w:val="00521127"/>
    <w:rsid w:val="0052145A"/>
    <w:rsid w:val="0054770A"/>
    <w:rsid w:val="005506F7"/>
    <w:rsid w:val="00555CBE"/>
    <w:rsid w:val="00563553"/>
    <w:rsid w:val="00565E54"/>
    <w:rsid w:val="0058087C"/>
    <w:rsid w:val="00581D81"/>
    <w:rsid w:val="0059118D"/>
    <w:rsid w:val="006307D9"/>
    <w:rsid w:val="006666BA"/>
    <w:rsid w:val="00686450"/>
    <w:rsid w:val="006A61F7"/>
    <w:rsid w:val="006B6EFB"/>
    <w:rsid w:val="006C200A"/>
    <w:rsid w:val="006C272C"/>
    <w:rsid w:val="00731210"/>
    <w:rsid w:val="0074242E"/>
    <w:rsid w:val="00750F39"/>
    <w:rsid w:val="007732DF"/>
    <w:rsid w:val="007847C3"/>
    <w:rsid w:val="00797BE6"/>
    <w:rsid w:val="007D5217"/>
    <w:rsid w:val="007E7C66"/>
    <w:rsid w:val="007F0D72"/>
    <w:rsid w:val="007F4E1C"/>
    <w:rsid w:val="00802BF0"/>
    <w:rsid w:val="00822D38"/>
    <w:rsid w:val="00842AD6"/>
    <w:rsid w:val="00855B95"/>
    <w:rsid w:val="008610EC"/>
    <w:rsid w:val="00874AB7"/>
    <w:rsid w:val="00890153"/>
    <w:rsid w:val="008A01BB"/>
    <w:rsid w:val="008A14E3"/>
    <w:rsid w:val="008B5D58"/>
    <w:rsid w:val="008B7F95"/>
    <w:rsid w:val="008C34E6"/>
    <w:rsid w:val="008D75AD"/>
    <w:rsid w:val="008E2DC8"/>
    <w:rsid w:val="0090259D"/>
    <w:rsid w:val="00905D91"/>
    <w:rsid w:val="00936AB8"/>
    <w:rsid w:val="009943FC"/>
    <w:rsid w:val="009A481B"/>
    <w:rsid w:val="009B41FB"/>
    <w:rsid w:val="009C5669"/>
    <w:rsid w:val="009D035E"/>
    <w:rsid w:val="009D0977"/>
    <w:rsid w:val="00A227CD"/>
    <w:rsid w:val="00A55166"/>
    <w:rsid w:val="00A75DC2"/>
    <w:rsid w:val="00A86406"/>
    <w:rsid w:val="00A97A99"/>
    <w:rsid w:val="00AC76CB"/>
    <w:rsid w:val="00AD364A"/>
    <w:rsid w:val="00AE17A6"/>
    <w:rsid w:val="00AF104E"/>
    <w:rsid w:val="00AF2290"/>
    <w:rsid w:val="00AF7D40"/>
    <w:rsid w:val="00B02FD0"/>
    <w:rsid w:val="00B2165A"/>
    <w:rsid w:val="00B23C43"/>
    <w:rsid w:val="00B34923"/>
    <w:rsid w:val="00B37D6D"/>
    <w:rsid w:val="00B9141B"/>
    <w:rsid w:val="00BD45AF"/>
    <w:rsid w:val="00BD55B3"/>
    <w:rsid w:val="00BF0C68"/>
    <w:rsid w:val="00C00592"/>
    <w:rsid w:val="00C13E1D"/>
    <w:rsid w:val="00C33343"/>
    <w:rsid w:val="00C47196"/>
    <w:rsid w:val="00C513B8"/>
    <w:rsid w:val="00C85B09"/>
    <w:rsid w:val="00CA211C"/>
    <w:rsid w:val="00CA7F93"/>
    <w:rsid w:val="00CB4B5F"/>
    <w:rsid w:val="00CB5477"/>
    <w:rsid w:val="00CC2621"/>
    <w:rsid w:val="00CC5060"/>
    <w:rsid w:val="00CE6A54"/>
    <w:rsid w:val="00D1732E"/>
    <w:rsid w:val="00D271DF"/>
    <w:rsid w:val="00D307C6"/>
    <w:rsid w:val="00D46002"/>
    <w:rsid w:val="00D85C6D"/>
    <w:rsid w:val="00DA12B2"/>
    <w:rsid w:val="00DA4A7D"/>
    <w:rsid w:val="00DD25E7"/>
    <w:rsid w:val="00DE7C87"/>
    <w:rsid w:val="00DF7031"/>
    <w:rsid w:val="00E0346F"/>
    <w:rsid w:val="00E206B5"/>
    <w:rsid w:val="00E41896"/>
    <w:rsid w:val="00EA1BE5"/>
    <w:rsid w:val="00EA317E"/>
    <w:rsid w:val="00EA79C3"/>
    <w:rsid w:val="00EB4ABC"/>
    <w:rsid w:val="00EB567D"/>
    <w:rsid w:val="00EB7451"/>
    <w:rsid w:val="00EC5100"/>
    <w:rsid w:val="00ED06DC"/>
    <w:rsid w:val="00EF02BA"/>
    <w:rsid w:val="00EF49BB"/>
    <w:rsid w:val="00F21692"/>
    <w:rsid w:val="00F249F3"/>
    <w:rsid w:val="00F3646B"/>
    <w:rsid w:val="00F65084"/>
    <w:rsid w:val="00F820E3"/>
    <w:rsid w:val="00FD75A2"/>
    <w:rsid w:val="00FE7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character" w:styleId="BesuchterHyperlink">
    <w:name w:val="FollowedHyperlink"/>
    <w:basedOn w:val="Absatz-Standardschriftart"/>
    <w:uiPriority w:val="99"/>
    <w:semiHidden/>
    <w:unhideWhenUsed/>
    <w:rsid w:val="00DA12B2"/>
    <w:rPr>
      <w:color w:val="800080" w:themeColor="followedHyperlink"/>
      <w:u w:val="single"/>
    </w:rPr>
  </w:style>
  <w:style w:type="paragraph" w:styleId="Listenabsatz">
    <w:name w:val="List Paragraph"/>
    <w:basedOn w:val="Standard"/>
    <w:uiPriority w:val="34"/>
    <w:qFormat/>
    <w:rsid w:val="002616BB"/>
    <w:pPr>
      <w:ind w:left="720"/>
      <w:contextualSpacing/>
    </w:pPr>
  </w:style>
  <w:style w:type="character" w:styleId="Kommentarzeichen">
    <w:name w:val="annotation reference"/>
    <w:basedOn w:val="Absatz-Standardschriftart"/>
    <w:uiPriority w:val="99"/>
    <w:semiHidden/>
    <w:unhideWhenUsed/>
    <w:rsid w:val="00A86406"/>
    <w:rPr>
      <w:sz w:val="16"/>
      <w:szCs w:val="16"/>
    </w:rPr>
  </w:style>
  <w:style w:type="paragraph" w:styleId="Kommentartext">
    <w:name w:val="annotation text"/>
    <w:basedOn w:val="Standard"/>
    <w:link w:val="KommentartextZchn"/>
    <w:uiPriority w:val="99"/>
    <w:semiHidden/>
    <w:unhideWhenUsed/>
    <w:rsid w:val="00A864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6406"/>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86406"/>
    <w:rPr>
      <w:b/>
      <w:bCs/>
    </w:rPr>
  </w:style>
  <w:style w:type="character" w:customStyle="1" w:styleId="KommentarthemaZchn">
    <w:name w:val="Kommentarthema Zchn"/>
    <w:basedOn w:val="KommentartextZchn"/>
    <w:link w:val="Kommentarthema"/>
    <w:uiPriority w:val="99"/>
    <w:semiHidden/>
    <w:rsid w:val="00A86406"/>
    <w:rPr>
      <w:rFonts w:ascii="Source Sans Pro" w:eastAsia="Times New Roman" w:hAnsi="Source Sans Pro"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977"/>
    <w:pPr>
      <w:spacing w:after="240"/>
    </w:pPr>
    <w:rPr>
      <w:rFonts w:ascii="Source Sans Pro" w:eastAsia="Times New Roman" w:hAnsi="Source Sans Pro" w:cs="Times New Roman"/>
      <w:sz w:val="24"/>
      <w:lang w:eastAsia="de-DE"/>
    </w:rPr>
  </w:style>
  <w:style w:type="paragraph" w:styleId="berschrift1">
    <w:name w:val="heading 1"/>
    <w:basedOn w:val="Standard"/>
    <w:next w:val="Standard"/>
    <w:link w:val="berschrift1Zchn"/>
    <w:uiPriority w:val="9"/>
    <w:qFormat/>
    <w:rsid w:val="009D0977"/>
    <w:pPr>
      <w:keepNext/>
      <w:keepLines/>
      <w:spacing w:after="0" w:line="240" w:lineRule="auto"/>
      <w:outlineLvl w:val="0"/>
    </w:pPr>
    <w:rPr>
      <w:rFonts w:ascii="Source Sans Pro Semibold" w:eastAsiaTheme="majorEastAsia" w:hAnsi="Source Sans Pro Semibold" w:cstheme="majorBidi"/>
      <w:b/>
      <w:bCs/>
      <w:color w:val="1D3585"/>
      <w:sz w:val="32"/>
      <w:szCs w:val="28"/>
    </w:rPr>
  </w:style>
  <w:style w:type="paragraph" w:styleId="berschrift2">
    <w:name w:val="heading 2"/>
    <w:basedOn w:val="Standard"/>
    <w:next w:val="Standard"/>
    <w:link w:val="berschrift2Zchn"/>
    <w:uiPriority w:val="9"/>
    <w:unhideWhenUsed/>
    <w:qFormat/>
    <w:rsid w:val="009D0977"/>
    <w:pPr>
      <w:keepNext/>
      <w:keepLines/>
      <w:spacing w:before="200" w:after="0"/>
      <w:outlineLvl w:val="1"/>
    </w:pPr>
    <w:rPr>
      <w:rFonts w:ascii="Source Sans Pro Semibold" w:eastAsiaTheme="majorEastAsia" w:hAnsi="Source Sans Pro Semibold" w:cstheme="majorBidi"/>
      <w:b/>
      <w:bCs/>
      <w:color w:val="1D3585"/>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character" w:customStyle="1" w:styleId="berschrift1Zchn">
    <w:name w:val="Überschrift 1 Zchn"/>
    <w:basedOn w:val="Absatz-Standardschriftart"/>
    <w:link w:val="berschrift1"/>
    <w:uiPriority w:val="9"/>
    <w:rsid w:val="009D0977"/>
    <w:rPr>
      <w:rFonts w:ascii="Source Sans Pro Semibold" w:eastAsiaTheme="majorEastAsia" w:hAnsi="Source Sans Pro Semibold" w:cstheme="majorBidi"/>
      <w:b/>
      <w:bCs/>
      <w:color w:val="1D3585"/>
      <w:sz w:val="32"/>
      <w:szCs w:val="28"/>
      <w:lang w:eastAsia="de-DE"/>
    </w:rPr>
  </w:style>
  <w:style w:type="character" w:customStyle="1" w:styleId="berschrift2Zchn">
    <w:name w:val="Überschrift 2 Zchn"/>
    <w:basedOn w:val="Absatz-Standardschriftart"/>
    <w:link w:val="berschrift2"/>
    <w:uiPriority w:val="9"/>
    <w:rsid w:val="009D0977"/>
    <w:rPr>
      <w:rFonts w:ascii="Source Sans Pro Semibold" w:eastAsiaTheme="majorEastAsia" w:hAnsi="Source Sans Pro Semibold" w:cstheme="majorBidi"/>
      <w:b/>
      <w:bCs/>
      <w:color w:val="1D3585"/>
      <w:sz w:val="28"/>
      <w:szCs w:val="26"/>
      <w:lang w:eastAsia="de-DE"/>
    </w:rPr>
  </w:style>
  <w:style w:type="character" w:styleId="Hyperlink">
    <w:name w:val="Hyperlink"/>
    <w:basedOn w:val="Absatz-Standardschriftart"/>
    <w:uiPriority w:val="99"/>
    <w:unhideWhenUsed/>
    <w:rsid w:val="009D0977"/>
    <w:rPr>
      <w:color w:val="0000FF" w:themeColor="hyperlink"/>
      <w:u w:val="single"/>
    </w:rPr>
  </w:style>
  <w:style w:type="character" w:styleId="BesuchterHyperlink">
    <w:name w:val="FollowedHyperlink"/>
    <w:basedOn w:val="Absatz-Standardschriftart"/>
    <w:uiPriority w:val="99"/>
    <w:semiHidden/>
    <w:unhideWhenUsed/>
    <w:rsid w:val="00DA12B2"/>
    <w:rPr>
      <w:color w:val="800080" w:themeColor="followedHyperlink"/>
      <w:u w:val="single"/>
    </w:rPr>
  </w:style>
  <w:style w:type="paragraph" w:styleId="Listenabsatz">
    <w:name w:val="List Paragraph"/>
    <w:basedOn w:val="Standard"/>
    <w:uiPriority w:val="34"/>
    <w:qFormat/>
    <w:rsid w:val="002616BB"/>
    <w:pPr>
      <w:ind w:left="720"/>
      <w:contextualSpacing/>
    </w:pPr>
  </w:style>
  <w:style w:type="character" w:styleId="Kommentarzeichen">
    <w:name w:val="annotation reference"/>
    <w:basedOn w:val="Absatz-Standardschriftart"/>
    <w:uiPriority w:val="99"/>
    <w:semiHidden/>
    <w:unhideWhenUsed/>
    <w:rsid w:val="00A86406"/>
    <w:rPr>
      <w:sz w:val="16"/>
      <w:szCs w:val="16"/>
    </w:rPr>
  </w:style>
  <w:style w:type="paragraph" w:styleId="Kommentartext">
    <w:name w:val="annotation text"/>
    <w:basedOn w:val="Standard"/>
    <w:link w:val="KommentartextZchn"/>
    <w:uiPriority w:val="99"/>
    <w:semiHidden/>
    <w:unhideWhenUsed/>
    <w:rsid w:val="00A864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6406"/>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86406"/>
    <w:rPr>
      <w:b/>
      <w:bCs/>
    </w:rPr>
  </w:style>
  <w:style w:type="character" w:customStyle="1" w:styleId="KommentarthemaZchn">
    <w:name w:val="Kommentarthema Zchn"/>
    <w:basedOn w:val="KommentartextZchn"/>
    <w:link w:val="Kommentarthema"/>
    <w:uiPriority w:val="99"/>
    <w:semiHidden/>
    <w:rsid w:val="00A86406"/>
    <w:rPr>
      <w:rFonts w:ascii="Source Sans Pro" w:eastAsia="Times New Roman" w:hAnsi="Source Sans Pro"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 w:id="1306355627">
      <w:bodyDiv w:val="1"/>
      <w:marLeft w:val="0"/>
      <w:marRight w:val="0"/>
      <w:marTop w:val="0"/>
      <w:marBottom w:val="0"/>
      <w:divBdr>
        <w:top w:val="none" w:sz="0" w:space="0" w:color="auto"/>
        <w:left w:val="none" w:sz="0" w:space="0" w:color="auto"/>
        <w:bottom w:val="none" w:sz="0" w:space="0" w:color="auto"/>
        <w:right w:val="none" w:sz="0" w:space="0" w:color="auto"/>
      </w:divBdr>
    </w:div>
    <w:div w:id="18086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utsche-alzheime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eutsche-alzheimer.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deutsche-alzheimer.de/unser-service/informationsblaetter-downloads.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_2018_11_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E3CB-D761-4057-9360-89EC36E6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DAlzG_Briefbogen_2018_11_13.dotx</Template>
  <TotalTime>0</TotalTime>
  <Pages>3</Pages>
  <Words>617</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 Deutsche Alzheimer Gesellschaft</dc:creator>
  <cp:lastModifiedBy>Susanna Saxl, Deutsche Alzheimer Gesellschaft</cp:lastModifiedBy>
  <cp:revision>4</cp:revision>
  <cp:lastPrinted>2019-05-02T08:37:00Z</cp:lastPrinted>
  <dcterms:created xsi:type="dcterms:W3CDTF">2019-05-03T07:44:00Z</dcterms:created>
  <dcterms:modified xsi:type="dcterms:W3CDTF">2019-05-03T11:14:00Z</dcterms:modified>
</cp:coreProperties>
</file>