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495E" w14:textId="7BA517B5" w:rsidR="005C2495" w:rsidRPr="00313F12" w:rsidRDefault="005C2495" w:rsidP="005C2495">
      <w:pPr>
        <w:spacing w:afterLines="20" w:after="48"/>
        <w:jc w:val="both"/>
        <w:rPr>
          <w:rFonts w:ascii="Verdana" w:hAnsi="Verdana" w:cs="Arial"/>
          <w:b/>
          <w:sz w:val="18"/>
          <w:szCs w:val="18"/>
        </w:rPr>
      </w:pPr>
    </w:p>
    <w:p w14:paraId="4E7B7895" w14:textId="34AF63BA" w:rsidR="005C2495" w:rsidRPr="00056871" w:rsidRDefault="005C2495" w:rsidP="005C2495">
      <w:pPr>
        <w:tabs>
          <w:tab w:val="right" w:pos="9360"/>
        </w:tabs>
        <w:spacing w:afterLines="20" w:after="48"/>
        <w:jc w:val="both"/>
        <w:rPr>
          <w:rFonts w:ascii="Verdana" w:eastAsia="MS Mincho" w:hAnsi="Verdana" w:cs="Arial"/>
          <w:b/>
          <w:bCs/>
          <w:sz w:val="18"/>
          <w:szCs w:val="18"/>
          <w:lang w:val="nn-NO" w:eastAsia="en-GB"/>
        </w:rPr>
      </w:pPr>
      <w:r w:rsidRPr="00056871">
        <w:rPr>
          <w:rFonts w:ascii="Verdana" w:eastAsia="MS Mincho" w:hAnsi="Verdana" w:cs="Arial"/>
          <w:b/>
          <w:bCs/>
          <w:sz w:val="18"/>
          <w:szCs w:val="18"/>
          <w:lang w:val="nn-NO" w:eastAsia="en-GB"/>
        </w:rPr>
        <w:t xml:space="preserve">Capgemini </w:t>
      </w:r>
      <w:r w:rsidR="00776E33" w:rsidRPr="00056871">
        <w:rPr>
          <w:rFonts w:ascii="Verdana" w:eastAsia="MS Mincho" w:hAnsi="Verdana" w:cs="Arial"/>
          <w:b/>
          <w:bCs/>
          <w:sz w:val="18"/>
          <w:szCs w:val="18"/>
          <w:lang w:val="nn-NO" w:eastAsia="en-GB"/>
        </w:rPr>
        <w:t>pressekontakt:</w:t>
      </w:r>
      <w:r w:rsidRPr="00056871">
        <w:rPr>
          <w:rFonts w:ascii="Verdana" w:eastAsia="MS Mincho" w:hAnsi="Verdana" w:cs="Arial"/>
          <w:b/>
          <w:bCs/>
          <w:sz w:val="18"/>
          <w:szCs w:val="18"/>
          <w:lang w:val="nn-NO" w:eastAsia="en-GB"/>
        </w:rPr>
        <w:tab/>
        <w:t xml:space="preserve">Efma </w:t>
      </w:r>
      <w:r w:rsidR="00776E33" w:rsidRPr="00056871">
        <w:rPr>
          <w:rFonts w:ascii="Verdana" w:eastAsia="MS Mincho" w:hAnsi="Verdana" w:cs="Arial"/>
          <w:b/>
          <w:bCs/>
          <w:sz w:val="18"/>
          <w:szCs w:val="18"/>
          <w:lang w:val="nn-NO" w:eastAsia="en-GB"/>
        </w:rPr>
        <w:t>pressekontakt:</w:t>
      </w:r>
    </w:p>
    <w:p w14:paraId="71CDD95F" w14:textId="3F47B32D" w:rsidR="005C2495" w:rsidRPr="00056871" w:rsidRDefault="00776E33" w:rsidP="005C2495">
      <w:pPr>
        <w:tabs>
          <w:tab w:val="right" w:pos="9360"/>
        </w:tabs>
        <w:spacing w:afterLines="20" w:after="48"/>
        <w:contextualSpacing/>
        <w:jc w:val="both"/>
        <w:rPr>
          <w:rFonts w:ascii="Verdana" w:eastAsia="MS Mincho" w:hAnsi="Verdana" w:cs="Arial"/>
          <w:i/>
          <w:sz w:val="18"/>
          <w:szCs w:val="18"/>
          <w:lang w:val="nn-NO" w:eastAsia="en-GB"/>
        </w:rPr>
      </w:pPr>
      <w:r w:rsidRPr="00056871">
        <w:rPr>
          <w:rFonts w:ascii="Verdana" w:eastAsia="MS Mincho" w:hAnsi="Verdana" w:cs="Arial"/>
          <w:i/>
          <w:sz w:val="18"/>
          <w:szCs w:val="18"/>
          <w:lang w:val="nn-NO" w:eastAsia="en-GB"/>
        </w:rPr>
        <w:t>Nina Zimmer</w:t>
      </w:r>
      <w:r w:rsidR="005C2495" w:rsidRPr="00056871">
        <w:rPr>
          <w:rFonts w:ascii="Verdana" w:eastAsia="MS Mincho" w:hAnsi="Verdana" w:cs="Arial"/>
          <w:i/>
          <w:sz w:val="18"/>
          <w:szCs w:val="18"/>
          <w:lang w:val="nn-NO" w:eastAsia="en-GB"/>
        </w:rPr>
        <w:tab/>
        <w:t>Anna Quinn</w:t>
      </w:r>
    </w:p>
    <w:p w14:paraId="11B8A253" w14:textId="7BE6AC15" w:rsidR="007C7883" w:rsidRDefault="007C7883" w:rsidP="007C7883">
      <w:pPr>
        <w:tabs>
          <w:tab w:val="right" w:pos="9360"/>
        </w:tabs>
        <w:spacing w:afterLines="20" w:after="48"/>
        <w:contextualSpacing/>
        <w:jc w:val="both"/>
        <w:rPr>
          <w:rFonts w:ascii="Verdana" w:eastAsia="MS Mincho" w:hAnsi="Verdana" w:cs="Arial"/>
          <w:i/>
          <w:sz w:val="18"/>
          <w:szCs w:val="18"/>
          <w:lang w:val="pt-BR" w:eastAsia="en-GB"/>
        </w:rPr>
      </w:pPr>
      <w:r w:rsidRPr="007C7883">
        <w:rPr>
          <w:rFonts w:ascii="Verdana" w:eastAsia="MS Mincho" w:hAnsi="Verdana" w:cs="Arial"/>
          <w:i/>
          <w:sz w:val="18"/>
          <w:szCs w:val="18"/>
          <w:lang w:eastAsia="en-GB"/>
        </w:rPr>
        <w:t>Press Contact &amp; External Communications Norway</w:t>
      </w:r>
      <w:r w:rsidR="005C2495" w:rsidRPr="006475D8">
        <w:rPr>
          <w:rFonts w:ascii="Verdana" w:eastAsia="MS Mincho" w:hAnsi="Verdana" w:cs="Arial"/>
          <w:i/>
          <w:sz w:val="18"/>
          <w:szCs w:val="18"/>
          <w:lang w:eastAsia="en-GB"/>
        </w:rPr>
        <w:tab/>
        <w:t xml:space="preserve">Tel.: </w:t>
      </w:r>
      <w:r w:rsidR="005C2495" w:rsidRPr="006475D8">
        <w:rPr>
          <w:rFonts w:ascii="Verdana" w:eastAsia="MS Mincho" w:hAnsi="Verdana" w:cs="Arial"/>
          <w:i/>
          <w:sz w:val="18"/>
          <w:szCs w:val="18"/>
          <w:lang w:val="pt-BR" w:eastAsia="en-GB"/>
        </w:rPr>
        <w:t>+33 1 47 42 6771</w:t>
      </w:r>
    </w:p>
    <w:p w14:paraId="38D2365A" w14:textId="79766203" w:rsidR="005C2495" w:rsidRPr="007C7883" w:rsidRDefault="005C2495" w:rsidP="007C7883">
      <w:pPr>
        <w:tabs>
          <w:tab w:val="right" w:pos="9360"/>
        </w:tabs>
        <w:spacing w:afterLines="20" w:after="48"/>
        <w:contextualSpacing/>
        <w:jc w:val="both"/>
        <w:rPr>
          <w:rFonts w:ascii="Verdana" w:eastAsia="MS Mincho" w:hAnsi="Verdana" w:cs="Arial"/>
          <w:i/>
          <w:kern w:val="1"/>
          <w:sz w:val="18"/>
          <w:szCs w:val="18"/>
          <w:lang w:val="fr-FR" w:eastAsia="en-GB"/>
        </w:rPr>
      </w:pPr>
      <w:r w:rsidRPr="006475D8">
        <w:rPr>
          <w:rFonts w:ascii="Verdana" w:eastAsia="MS Mincho" w:hAnsi="Verdana" w:cs="Arial"/>
          <w:i/>
          <w:kern w:val="1"/>
          <w:sz w:val="18"/>
          <w:szCs w:val="18"/>
          <w:lang w:val="fr-FR" w:eastAsia="en-GB"/>
        </w:rPr>
        <w:t>Tel.: +</w:t>
      </w:r>
      <w:r w:rsidR="007C7883">
        <w:rPr>
          <w:rFonts w:ascii="Verdana" w:eastAsia="MS Mincho" w:hAnsi="Verdana" w:cs="Arial"/>
          <w:i/>
          <w:kern w:val="1"/>
          <w:sz w:val="18"/>
          <w:szCs w:val="18"/>
          <w:lang w:val="fr-FR" w:eastAsia="en-GB"/>
        </w:rPr>
        <w:t xml:space="preserve"> 47 </w:t>
      </w:r>
      <w:r w:rsidR="007C7883" w:rsidRPr="007C7883">
        <w:rPr>
          <w:rFonts w:ascii="Verdana" w:eastAsia="MS Mincho" w:hAnsi="Verdana" w:cs="Arial"/>
          <w:i/>
          <w:kern w:val="1"/>
          <w:sz w:val="18"/>
          <w:szCs w:val="18"/>
          <w:lang w:val="fr-FR" w:eastAsia="en-GB"/>
        </w:rPr>
        <w:t>907 70 195</w:t>
      </w:r>
      <w:r w:rsidR="007C7883">
        <w:rPr>
          <w:rFonts w:ascii="Verdana" w:eastAsia="MS Mincho" w:hAnsi="Verdana" w:cs="Arial"/>
          <w:i/>
          <w:kern w:val="1"/>
          <w:sz w:val="18"/>
          <w:szCs w:val="18"/>
          <w:lang w:val="fr-FR" w:eastAsia="en-GB"/>
        </w:rPr>
        <w:tab/>
      </w:r>
      <w:r w:rsidRPr="006475D8">
        <w:rPr>
          <w:rFonts w:ascii="Verdana" w:hAnsi="Verdana"/>
          <w:i/>
          <w:sz w:val="18"/>
          <w:szCs w:val="18"/>
          <w:lang w:val="fr-FR"/>
        </w:rPr>
        <w:t xml:space="preserve">E-mail: </w:t>
      </w:r>
      <w:r>
        <w:rPr>
          <w:rStyle w:val="Hyperlink"/>
          <w:rFonts w:ascii="Verdana" w:eastAsia="MS Mincho" w:hAnsi="Verdana" w:cs="Arial"/>
          <w:i/>
          <w:sz w:val="18"/>
          <w:szCs w:val="18"/>
          <w:lang w:val="fr-FR" w:eastAsia="en-GB"/>
        </w:rPr>
        <w:t>a</w:t>
      </w:r>
      <w:r w:rsidRPr="006475D8">
        <w:rPr>
          <w:rStyle w:val="Hyperlink"/>
          <w:rFonts w:ascii="Verdana" w:eastAsia="MS Mincho" w:hAnsi="Verdana" w:cs="Arial"/>
          <w:i/>
          <w:sz w:val="18"/>
          <w:szCs w:val="18"/>
          <w:lang w:val="fr-FR" w:eastAsia="en-GB"/>
        </w:rPr>
        <w:t>nna.quinn@efma.com</w:t>
      </w:r>
    </w:p>
    <w:p w14:paraId="737BDDD4" w14:textId="19F565B0" w:rsidR="005C2495" w:rsidRDefault="005C2495" w:rsidP="005C249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r w:rsidRPr="006475D8">
        <w:rPr>
          <w:rFonts w:ascii="Verdana" w:hAnsi="Verdana"/>
          <w:i/>
          <w:sz w:val="18"/>
          <w:szCs w:val="18"/>
          <w:lang w:val="fr-FR"/>
        </w:rPr>
        <w:t xml:space="preserve">E-mail: </w:t>
      </w:r>
      <w:hyperlink r:id="rId11" w:history="1">
        <w:r w:rsidR="007C7883" w:rsidRPr="007F29B0">
          <w:rPr>
            <w:rStyle w:val="Hyperlink"/>
            <w:rFonts w:ascii="Verdana" w:eastAsia="MS Mincho" w:hAnsi="Verdana" w:cs="Arial"/>
            <w:i/>
            <w:kern w:val="1"/>
            <w:sz w:val="18"/>
            <w:szCs w:val="18"/>
            <w:lang w:val="fr-FR" w:eastAsia="en-GB"/>
          </w:rPr>
          <w:t>nina.zimmer@capgemini.com</w:t>
        </w:r>
      </w:hyperlink>
      <w:r w:rsidR="007C7883">
        <w:rPr>
          <w:rFonts w:ascii="Verdana" w:eastAsia="MS Mincho" w:hAnsi="Verdana" w:cs="Arial"/>
          <w:i/>
          <w:kern w:val="1"/>
          <w:sz w:val="18"/>
          <w:szCs w:val="18"/>
          <w:lang w:val="fr-FR" w:eastAsia="en-GB"/>
        </w:rPr>
        <w:t xml:space="preserve"> </w:t>
      </w:r>
    </w:p>
    <w:p w14:paraId="71FA1017" w14:textId="30B307C1" w:rsidR="005C2495" w:rsidRPr="00120166" w:rsidRDefault="005C2495" w:rsidP="005C2495">
      <w:pPr>
        <w:tabs>
          <w:tab w:val="right" w:pos="9360"/>
        </w:tabs>
        <w:autoSpaceDE w:val="0"/>
        <w:autoSpaceDN w:val="0"/>
        <w:adjustRightInd w:val="0"/>
        <w:spacing w:afterLines="20" w:after="48"/>
        <w:contextualSpacing/>
        <w:jc w:val="both"/>
        <w:rPr>
          <w:rFonts w:ascii="Verdana" w:eastAsia="MS Mincho" w:hAnsi="Verdana" w:cs="Arial"/>
          <w:i/>
          <w:sz w:val="18"/>
          <w:szCs w:val="18"/>
          <w:lang w:val="fr-FR" w:eastAsia="en-GB"/>
        </w:rPr>
      </w:pPr>
    </w:p>
    <w:p w14:paraId="56F858F0" w14:textId="77777777" w:rsidR="00605419" w:rsidRPr="000775E9" w:rsidRDefault="00605419" w:rsidP="00605419">
      <w:pPr>
        <w:tabs>
          <w:tab w:val="right" w:pos="9360"/>
        </w:tabs>
        <w:autoSpaceDE w:val="0"/>
        <w:autoSpaceDN w:val="0"/>
        <w:adjustRightInd w:val="0"/>
        <w:contextualSpacing/>
        <w:jc w:val="both"/>
        <w:rPr>
          <w:rFonts w:ascii="Verdana" w:eastAsia="MS Mincho" w:hAnsi="Verdana" w:cs="Arial"/>
          <w:i/>
          <w:sz w:val="18"/>
          <w:szCs w:val="18"/>
          <w:lang w:val="fr-FR"/>
        </w:rPr>
      </w:pPr>
    </w:p>
    <w:p w14:paraId="1101CCDC" w14:textId="77777777" w:rsidR="004E4104" w:rsidRPr="00A77326" w:rsidRDefault="004E4104" w:rsidP="00F9135C">
      <w:pPr>
        <w:spacing w:beforeLines="26" w:before="62" w:line="312" w:lineRule="auto"/>
        <w:rPr>
          <w:rFonts w:ascii="Verdana" w:hAnsi="Verdana" w:cs="Arial"/>
          <w:b/>
          <w:lang w:val="fr-FR"/>
        </w:rPr>
      </w:pPr>
    </w:p>
    <w:p w14:paraId="231BBDB1" w14:textId="77777777" w:rsidR="00902C0E" w:rsidRPr="00902C0E" w:rsidRDefault="00902C0E" w:rsidP="00902C0E">
      <w:pPr>
        <w:spacing w:beforeLines="26" w:before="62" w:line="276" w:lineRule="auto"/>
        <w:jc w:val="center"/>
        <w:rPr>
          <w:rFonts w:ascii="Verdana" w:hAnsi="Verdana" w:cs="Arial"/>
          <w:b/>
          <w:lang w:val="nb-NO"/>
        </w:rPr>
      </w:pPr>
      <w:r w:rsidRPr="00902C0E">
        <w:rPr>
          <w:rFonts w:ascii="Verdana" w:hAnsi="Verdana" w:cs="Arial"/>
          <w:b/>
          <w:lang w:val="nb-NO"/>
        </w:rPr>
        <w:t>Covid-19 setter fart på digitaliseringen av forsikringsbransjen: World InsurTech Report 2020</w:t>
      </w:r>
    </w:p>
    <w:p w14:paraId="7AC72B69" w14:textId="55E3E6D8" w:rsidR="005E4816" w:rsidRPr="00776E33" w:rsidRDefault="008D6247" w:rsidP="00776E33">
      <w:pPr>
        <w:spacing w:beforeLines="26" w:before="62" w:line="276" w:lineRule="auto"/>
        <w:jc w:val="center"/>
        <w:rPr>
          <w:rFonts w:ascii="Verdana" w:hAnsi="Verdana" w:cs="Arial"/>
          <w:b/>
          <w:lang w:val="nb-NO"/>
        </w:rPr>
      </w:pPr>
      <w:r w:rsidRPr="00776E33">
        <w:rPr>
          <w:rFonts w:ascii="Verdana" w:hAnsi="Verdana" w:cs="Arial"/>
          <w:b/>
          <w:i/>
          <w:iCs/>
          <w:sz w:val="18"/>
          <w:szCs w:val="18"/>
          <w:lang w:val="nb-NO"/>
        </w:rPr>
        <w:br/>
      </w:r>
    </w:p>
    <w:p w14:paraId="187DC1AA" w14:textId="52ED2128" w:rsidR="00902C0E" w:rsidRDefault="00902C0E" w:rsidP="00902C0E">
      <w:pPr>
        <w:spacing w:after="0" w:line="312" w:lineRule="auto"/>
        <w:jc w:val="both"/>
        <w:rPr>
          <w:rFonts w:ascii="Verdana" w:hAnsi="Verdana"/>
          <w:b/>
          <w:sz w:val="18"/>
          <w:szCs w:val="18"/>
          <w:lang w:val="nb-NO"/>
        </w:rPr>
      </w:pPr>
      <w:r w:rsidRPr="00902C0E">
        <w:rPr>
          <w:rFonts w:ascii="Verdana" w:hAnsi="Verdana"/>
          <w:b/>
          <w:sz w:val="18"/>
          <w:szCs w:val="18"/>
          <w:lang w:val="nb-NO"/>
        </w:rPr>
        <w:t xml:space="preserve">Oslo, </w:t>
      </w:r>
      <w:r w:rsidR="00184063">
        <w:rPr>
          <w:rFonts w:ascii="Verdana" w:hAnsi="Verdana"/>
          <w:b/>
          <w:sz w:val="18"/>
          <w:szCs w:val="18"/>
          <w:lang w:val="nb-NO"/>
        </w:rPr>
        <w:t>21</w:t>
      </w:r>
      <w:r w:rsidRPr="00902C0E">
        <w:rPr>
          <w:rFonts w:ascii="Verdana" w:hAnsi="Verdana"/>
          <w:b/>
          <w:sz w:val="18"/>
          <w:szCs w:val="18"/>
          <w:lang w:val="nb-NO"/>
        </w:rPr>
        <w:t>. september 2020 – De etablerte forsikringsselskapene må finne nye, digitale måter å møte kundenes behov på, når BigTech-selskaper og ikke-tradisjonelle aktører beveger seg inn på forsikringsområdet. Dette ifølge World InsurTech Report 2020 (WITR) som ble publisert i dag av Capgemini og Efma.</w:t>
      </w:r>
    </w:p>
    <w:p w14:paraId="4D45892D" w14:textId="77777777" w:rsidR="00902C0E" w:rsidRPr="00902C0E" w:rsidRDefault="00902C0E" w:rsidP="00902C0E">
      <w:pPr>
        <w:spacing w:after="0" w:line="312" w:lineRule="auto"/>
        <w:jc w:val="both"/>
        <w:rPr>
          <w:rFonts w:ascii="Verdana" w:hAnsi="Verdana"/>
          <w:b/>
          <w:sz w:val="18"/>
          <w:szCs w:val="18"/>
          <w:lang w:val="nb-NO"/>
        </w:rPr>
      </w:pPr>
    </w:p>
    <w:p w14:paraId="2317CE09" w14:textId="7D42492E" w:rsidR="00902C0E" w:rsidRDefault="00902C0E" w:rsidP="00902C0E">
      <w:pPr>
        <w:rPr>
          <w:rFonts w:ascii="Verdana" w:hAnsi="Verdana"/>
          <w:sz w:val="18"/>
          <w:szCs w:val="18"/>
          <w:lang w:val="nb-NO"/>
        </w:rPr>
      </w:pPr>
      <w:r w:rsidRPr="00902C0E">
        <w:rPr>
          <w:rFonts w:ascii="Verdana" w:hAnsi="Verdana"/>
          <w:sz w:val="18"/>
          <w:szCs w:val="18"/>
          <w:lang w:val="nb-NO"/>
        </w:rPr>
        <w:t>Covid-19-pandemien fører til økte forventninger fra kundene, viser World InsurTech Report 2020. Det innebærer utvidet spillerom for InsurTech-aktører. Bakgrunnen for det er at kundenes nye forventninger stiller strengere krav til forsikringsselskapenes digitaliseringsarbeid. Med tech-aktørenes innmarsj i forsikringsbransjen, viskes skillene mellom forsikringsaktører, InsurTech-aktører, BigTech-aktører og teknologi-partnere ut. Da må også de tradisjonelle forsikringsselskapene ta grep som sikrer konkurransekraften i møte med digitaliserte aktører, som tilbyr</w:t>
      </w:r>
      <w:r w:rsidR="00351308">
        <w:rPr>
          <w:rFonts w:ascii="Verdana" w:hAnsi="Verdana"/>
          <w:sz w:val="18"/>
          <w:szCs w:val="18"/>
          <w:lang w:val="nb-NO"/>
        </w:rPr>
        <w:t xml:space="preserve"> mer</w:t>
      </w:r>
      <w:r w:rsidRPr="00902C0E">
        <w:rPr>
          <w:rFonts w:ascii="Verdana" w:hAnsi="Verdana"/>
          <w:sz w:val="18"/>
          <w:szCs w:val="18"/>
          <w:lang w:val="nb-NO"/>
        </w:rPr>
        <w:t xml:space="preserve"> produktfleksibilitet og kundesentrerte produkter og tjenester. </w:t>
      </w:r>
    </w:p>
    <w:p w14:paraId="72FE76E0" w14:textId="77777777" w:rsidR="00DF3ECD" w:rsidRPr="00B869A4" w:rsidRDefault="00DF3ECD" w:rsidP="00902C0E">
      <w:pPr>
        <w:rPr>
          <w:rFonts w:ascii="Verdana" w:hAnsi="Verdana"/>
          <w:i/>
          <w:iCs/>
          <w:sz w:val="18"/>
          <w:szCs w:val="18"/>
          <w:lang w:val="nb-NO"/>
        </w:rPr>
      </w:pPr>
    </w:p>
    <w:p w14:paraId="6347EDD5" w14:textId="3EE89AE1" w:rsidR="00902C0E" w:rsidRPr="00DF3ECD" w:rsidRDefault="00DF3ECD" w:rsidP="00DF3ECD">
      <w:pPr>
        <w:pStyle w:val="ListParagraph"/>
        <w:numPr>
          <w:ilvl w:val="0"/>
          <w:numId w:val="14"/>
        </w:numPr>
        <w:rPr>
          <w:rFonts w:ascii="Verdana" w:hAnsi="Verdana"/>
          <w:sz w:val="18"/>
          <w:szCs w:val="18"/>
          <w:lang w:val="nb-NO"/>
        </w:rPr>
      </w:pPr>
      <w:r w:rsidRPr="00B869A4">
        <w:rPr>
          <w:rFonts w:ascii="Verdana" w:hAnsi="Verdana"/>
          <w:i/>
          <w:iCs/>
          <w:sz w:val="18"/>
          <w:szCs w:val="18"/>
          <w:lang w:val="nb-NO"/>
        </w:rPr>
        <w:t>Årets World Insur</w:t>
      </w:r>
      <w:r w:rsidR="00AD21FB">
        <w:rPr>
          <w:rFonts w:ascii="Verdana" w:hAnsi="Verdana"/>
          <w:i/>
          <w:iCs/>
          <w:sz w:val="18"/>
          <w:szCs w:val="18"/>
          <w:lang w:val="nb-NO"/>
        </w:rPr>
        <w:t>Tech</w:t>
      </w:r>
      <w:bookmarkStart w:id="0" w:name="_GoBack"/>
      <w:bookmarkEnd w:id="0"/>
      <w:r w:rsidRPr="00B869A4">
        <w:rPr>
          <w:rFonts w:ascii="Verdana" w:hAnsi="Verdana"/>
          <w:i/>
          <w:iCs/>
          <w:sz w:val="18"/>
          <w:szCs w:val="18"/>
          <w:lang w:val="nb-NO"/>
        </w:rPr>
        <w:t xml:space="preserve"> Report 2020 viser at det nordmenn ikke er like åpne </w:t>
      </w:r>
      <w:r w:rsidR="0086389D">
        <w:rPr>
          <w:rFonts w:ascii="Verdana" w:hAnsi="Verdana"/>
          <w:i/>
          <w:iCs/>
          <w:sz w:val="18"/>
          <w:szCs w:val="18"/>
          <w:lang w:val="nb-NO"/>
        </w:rPr>
        <w:t>for</w:t>
      </w:r>
      <w:r w:rsidRPr="00B869A4">
        <w:rPr>
          <w:rFonts w:ascii="Verdana" w:hAnsi="Verdana"/>
          <w:i/>
          <w:iCs/>
          <w:sz w:val="18"/>
          <w:szCs w:val="18"/>
          <w:lang w:val="nb-NO"/>
        </w:rPr>
        <w:t xml:space="preserve"> BigTech-aktører og mer utradisjonelle forsikringsleverandører som det vi ser på det globale markedet. Vi</w:t>
      </w:r>
      <w:r w:rsidR="0086389D">
        <w:rPr>
          <w:rFonts w:ascii="Verdana" w:hAnsi="Verdana"/>
          <w:i/>
          <w:iCs/>
          <w:sz w:val="18"/>
          <w:szCs w:val="18"/>
          <w:lang w:val="nb-NO"/>
        </w:rPr>
        <w:t xml:space="preserve"> ser</w:t>
      </w:r>
      <w:r w:rsidRPr="00B869A4">
        <w:rPr>
          <w:rFonts w:ascii="Verdana" w:hAnsi="Verdana"/>
          <w:i/>
          <w:iCs/>
          <w:sz w:val="18"/>
          <w:szCs w:val="18"/>
          <w:lang w:val="nb-NO"/>
        </w:rPr>
        <w:t xml:space="preserve"> </w:t>
      </w:r>
      <w:r w:rsidR="0086389D">
        <w:rPr>
          <w:rFonts w:ascii="Verdana" w:hAnsi="Verdana"/>
          <w:i/>
          <w:iCs/>
          <w:sz w:val="18"/>
          <w:szCs w:val="18"/>
          <w:lang w:val="nb-NO"/>
        </w:rPr>
        <w:t xml:space="preserve">allikevel </w:t>
      </w:r>
      <w:r w:rsidRPr="00B869A4">
        <w:rPr>
          <w:rFonts w:ascii="Verdana" w:hAnsi="Verdana"/>
          <w:i/>
          <w:iCs/>
          <w:sz w:val="18"/>
          <w:szCs w:val="18"/>
          <w:lang w:val="nb-NO"/>
        </w:rPr>
        <w:t xml:space="preserve">at norske kunder aktivt søker seg mot de mest digitale aktørene </w:t>
      </w:r>
      <w:r w:rsidR="0086389D">
        <w:rPr>
          <w:rFonts w:ascii="Verdana" w:hAnsi="Verdana"/>
          <w:i/>
          <w:iCs/>
          <w:sz w:val="18"/>
          <w:szCs w:val="18"/>
          <w:lang w:val="nb-NO"/>
        </w:rPr>
        <w:t>på jakt etter</w:t>
      </w:r>
      <w:r w:rsidRPr="00B869A4">
        <w:rPr>
          <w:rFonts w:ascii="Verdana" w:hAnsi="Verdana"/>
          <w:i/>
          <w:iCs/>
          <w:sz w:val="18"/>
          <w:szCs w:val="18"/>
          <w:lang w:val="nb-NO"/>
        </w:rPr>
        <w:t xml:space="preserve"> forsikringsprodukter gjennom covid-19-pandemien,</w:t>
      </w:r>
      <w:r>
        <w:rPr>
          <w:rFonts w:ascii="Verdana" w:hAnsi="Verdana"/>
          <w:sz w:val="18"/>
          <w:szCs w:val="18"/>
          <w:lang w:val="nb-NO"/>
        </w:rPr>
        <w:t xml:space="preserve"> sier Cecilie Vatn, forsikringsekspert i Capgemini Invent Norge. </w:t>
      </w:r>
    </w:p>
    <w:p w14:paraId="03E2CFA9" w14:textId="77777777" w:rsidR="00902C0E" w:rsidRPr="00902C0E" w:rsidRDefault="00902C0E" w:rsidP="00902C0E">
      <w:pPr>
        <w:spacing w:line="312" w:lineRule="auto"/>
        <w:ind w:right="14"/>
        <w:jc w:val="both"/>
        <w:rPr>
          <w:rFonts w:ascii="Verdana" w:hAnsi="Verdana"/>
          <w:b/>
          <w:bCs/>
          <w:sz w:val="18"/>
          <w:szCs w:val="18"/>
          <w:lang w:val="nb-NO"/>
        </w:rPr>
      </w:pPr>
    </w:p>
    <w:p w14:paraId="2F453F57" w14:textId="52BFC0FE" w:rsidR="00902C0E" w:rsidRPr="00902C0E" w:rsidRDefault="00902C0E" w:rsidP="00902C0E">
      <w:pPr>
        <w:spacing w:line="312" w:lineRule="auto"/>
        <w:ind w:right="14"/>
        <w:jc w:val="both"/>
        <w:rPr>
          <w:rFonts w:ascii="Verdana" w:hAnsi="Verdana"/>
          <w:sz w:val="18"/>
          <w:szCs w:val="18"/>
          <w:lang w:val="nb-NO"/>
        </w:rPr>
      </w:pPr>
      <w:r w:rsidRPr="00902C0E">
        <w:rPr>
          <w:rFonts w:ascii="Verdana" w:hAnsi="Verdana"/>
          <w:sz w:val="18"/>
          <w:szCs w:val="18"/>
          <w:lang w:val="nb-NO"/>
        </w:rPr>
        <w:t>Vatn</w:t>
      </w:r>
      <w:r w:rsidR="0086389D">
        <w:rPr>
          <w:rFonts w:ascii="Verdana" w:hAnsi="Verdana"/>
          <w:sz w:val="18"/>
          <w:szCs w:val="18"/>
          <w:lang w:val="nb-NO"/>
        </w:rPr>
        <w:t xml:space="preserve"> ser</w:t>
      </w:r>
      <w:r w:rsidRPr="00902C0E">
        <w:rPr>
          <w:rFonts w:ascii="Verdana" w:hAnsi="Verdana"/>
          <w:sz w:val="18"/>
          <w:szCs w:val="18"/>
          <w:lang w:val="nb-NO"/>
        </w:rPr>
        <w:t xml:space="preserve"> nå store bevegelser i den norske forsikringsbransjen, drevet frem av covid-19-pandemien. </w:t>
      </w:r>
    </w:p>
    <w:p w14:paraId="0E9BC83F" w14:textId="77777777" w:rsidR="00902C0E" w:rsidRPr="00902C0E" w:rsidRDefault="00902C0E" w:rsidP="00902C0E">
      <w:pPr>
        <w:spacing w:line="312" w:lineRule="auto"/>
        <w:ind w:right="14"/>
        <w:jc w:val="both"/>
        <w:rPr>
          <w:rFonts w:ascii="Verdana" w:hAnsi="Verdana"/>
          <w:sz w:val="18"/>
          <w:szCs w:val="18"/>
          <w:lang w:val="nb-NO"/>
        </w:rPr>
      </w:pPr>
    </w:p>
    <w:p w14:paraId="095DD1FC" w14:textId="03708C7C" w:rsidR="00902C0E" w:rsidRPr="00902C0E" w:rsidRDefault="00902C0E" w:rsidP="00902C0E">
      <w:pPr>
        <w:numPr>
          <w:ilvl w:val="0"/>
          <w:numId w:val="14"/>
        </w:numPr>
        <w:spacing w:after="0" w:line="312" w:lineRule="auto"/>
        <w:ind w:right="14"/>
        <w:jc w:val="both"/>
        <w:rPr>
          <w:rFonts w:ascii="Verdana" w:eastAsia="Times New Roman" w:hAnsi="Verdana"/>
          <w:sz w:val="18"/>
          <w:szCs w:val="18"/>
          <w:lang w:val="nb-NO"/>
        </w:rPr>
      </w:pPr>
      <w:r w:rsidRPr="00902C0E">
        <w:rPr>
          <w:rFonts w:ascii="Verdana" w:eastAsia="Times New Roman" w:hAnsi="Verdana"/>
          <w:i/>
          <w:iCs/>
          <w:sz w:val="18"/>
          <w:szCs w:val="18"/>
          <w:lang w:val="nb-NO"/>
        </w:rPr>
        <w:t>Interessen for flere forsikringsprodukter</w:t>
      </w:r>
      <w:r w:rsidR="00056871">
        <w:rPr>
          <w:rFonts w:ascii="Verdana" w:eastAsia="Times New Roman" w:hAnsi="Verdana"/>
          <w:i/>
          <w:iCs/>
          <w:sz w:val="18"/>
          <w:szCs w:val="18"/>
          <w:lang w:val="nb-NO"/>
        </w:rPr>
        <w:t xml:space="preserve"> </w:t>
      </w:r>
      <w:r w:rsidRPr="00902C0E">
        <w:rPr>
          <w:rFonts w:ascii="Verdana" w:eastAsia="Times New Roman" w:hAnsi="Verdana"/>
          <w:i/>
          <w:iCs/>
          <w:sz w:val="18"/>
          <w:szCs w:val="18"/>
          <w:lang w:val="nb-NO"/>
        </w:rPr>
        <w:t>ha</w:t>
      </w:r>
      <w:r w:rsidR="00056871">
        <w:rPr>
          <w:rFonts w:ascii="Verdana" w:eastAsia="Times New Roman" w:hAnsi="Verdana"/>
          <w:i/>
          <w:iCs/>
          <w:sz w:val="18"/>
          <w:szCs w:val="18"/>
          <w:lang w:val="nb-NO"/>
        </w:rPr>
        <w:t>r</w:t>
      </w:r>
      <w:r w:rsidRPr="00902C0E">
        <w:rPr>
          <w:rFonts w:ascii="Verdana" w:eastAsia="Times New Roman" w:hAnsi="Verdana"/>
          <w:i/>
          <w:iCs/>
          <w:sz w:val="18"/>
          <w:szCs w:val="18"/>
          <w:lang w:val="nb-NO"/>
        </w:rPr>
        <w:t xml:space="preserve"> økt. Det samme har forventningene til kundeoppfølging i et tidsrom hvor presset har vært stort på kundeservicesiden. Det har bidratt til at flere enn vanlig har byttet forsikringsselskap, og vinnerne er de aktørene som allerede har gode digitale verktøy for tett kundeoppfølging. Dessuten har mange hatt mer tid til rådighet en periode, noe som også kan føre til at flere sonderer utvalget av tilbydere innenfor for eksempel forsikringssektoren, </w:t>
      </w:r>
      <w:r w:rsidRPr="00902C0E">
        <w:rPr>
          <w:rFonts w:ascii="Verdana" w:eastAsia="Times New Roman" w:hAnsi="Verdana"/>
          <w:sz w:val="18"/>
          <w:szCs w:val="18"/>
          <w:lang w:val="nb-NO"/>
        </w:rPr>
        <w:t xml:space="preserve">sier Vatn. </w:t>
      </w:r>
    </w:p>
    <w:p w14:paraId="25720D16" w14:textId="77777777" w:rsidR="00902C0E" w:rsidRPr="00902C0E" w:rsidRDefault="00902C0E" w:rsidP="00902C0E">
      <w:pPr>
        <w:spacing w:line="312" w:lineRule="auto"/>
        <w:ind w:right="14"/>
        <w:jc w:val="both"/>
        <w:rPr>
          <w:rFonts w:ascii="Verdana" w:hAnsi="Verdana"/>
          <w:b/>
          <w:bCs/>
          <w:sz w:val="18"/>
          <w:szCs w:val="18"/>
          <w:lang w:val="nb-NO"/>
        </w:rPr>
      </w:pPr>
    </w:p>
    <w:p w14:paraId="236CD8EA" w14:textId="77777777" w:rsidR="00902C0E" w:rsidRPr="0097505A" w:rsidRDefault="00902C0E" w:rsidP="00902C0E">
      <w:pPr>
        <w:spacing w:line="312" w:lineRule="auto"/>
        <w:ind w:right="14"/>
        <w:jc w:val="both"/>
        <w:rPr>
          <w:rFonts w:ascii="Verdana" w:hAnsi="Verdana"/>
          <w:sz w:val="18"/>
          <w:szCs w:val="18"/>
        </w:rPr>
      </w:pPr>
      <w:r w:rsidRPr="00902C0E">
        <w:rPr>
          <w:rFonts w:ascii="Verdana" w:hAnsi="Verdana"/>
          <w:sz w:val="18"/>
          <w:szCs w:val="18"/>
          <w:lang w:val="nb-NO"/>
        </w:rPr>
        <w:t xml:space="preserve">Troen på BigTech-selskapene som mulige forsikringspartnere vokser internasjonalt. Globalt oppgir 36 prosent av forbrukerrespondentene i Capgeminis undersøkelse at de er villige til å kjøpe forsikring av BigTech-selskaper. Det er en vekst på seks prosentpoeng fra fjorårets undersøkelse. I Norge oppgir altså bare 15 prosent av respondentene at de er åpne for å tegne forsikring hos BigTech-selskaper. </w:t>
      </w:r>
      <w:r w:rsidRPr="0097505A">
        <w:rPr>
          <w:rFonts w:ascii="Verdana" w:hAnsi="Verdana"/>
          <w:sz w:val="18"/>
          <w:szCs w:val="18"/>
        </w:rPr>
        <w:t xml:space="preserve">En forholdsvis markant nedgang fra Capgeminis 2018-undersøkelse. </w:t>
      </w:r>
    </w:p>
    <w:p w14:paraId="38DF51BE" w14:textId="77777777" w:rsidR="00B869A4" w:rsidRDefault="00B869A4" w:rsidP="00B869A4">
      <w:pPr>
        <w:pStyle w:val="ListParagraph"/>
        <w:spacing w:line="312" w:lineRule="auto"/>
        <w:ind w:right="14"/>
        <w:jc w:val="both"/>
        <w:rPr>
          <w:rFonts w:ascii="Verdana" w:hAnsi="Verdana"/>
          <w:i/>
          <w:iCs/>
          <w:sz w:val="18"/>
          <w:szCs w:val="18"/>
          <w:lang w:val="nb-NO"/>
        </w:rPr>
      </w:pPr>
    </w:p>
    <w:p w14:paraId="21CA4D45" w14:textId="5E67ECF1" w:rsidR="00902C0E" w:rsidRPr="00B869A4" w:rsidRDefault="00B869A4" w:rsidP="00B869A4">
      <w:pPr>
        <w:pStyle w:val="ListParagraph"/>
        <w:numPr>
          <w:ilvl w:val="0"/>
          <w:numId w:val="14"/>
        </w:numPr>
        <w:spacing w:line="312" w:lineRule="auto"/>
        <w:ind w:right="14"/>
        <w:jc w:val="both"/>
        <w:rPr>
          <w:rFonts w:ascii="Verdana" w:hAnsi="Verdana"/>
          <w:i/>
          <w:iCs/>
          <w:sz w:val="18"/>
          <w:szCs w:val="18"/>
          <w:lang w:val="nb-NO"/>
        </w:rPr>
      </w:pPr>
      <w:r>
        <w:rPr>
          <w:rFonts w:ascii="Verdana" w:hAnsi="Verdana"/>
          <w:i/>
          <w:iCs/>
          <w:sz w:val="18"/>
          <w:szCs w:val="18"/>
          <w:lang w:val="nb-NO"/>
        </w:rPr>
        <w:lastRenderedPageBreak/>
        <w:t>Behovet</w:t>
      </w:r>
      <w:r w:rsidRPr="00B869A4">
        <w:rPr>
          <w:rFonts w:ascii="Verdana" w:hAnsi="Verdana"/>
          <w:i/>
          <w:iCs/>
          <w:sz w:val="18"/>
          <w:szCs w:val="18"/>
          <w:lang w:val="nb-NO"/>
        </w:rPr>
        <w:t xml:space="preserve"> for </w:t>
      </w:r>
      <w:r>
        <w:rPr>
          <w:rFonts w:ascii="Verdana" w:hAnsi="Verdana"/>
          <w:i/>
          <w:iCs/>
          <w:sz w:val="18"/>
          <w:szCs w:val="18"/>
          <w:lang w:val="nb-NO"/>
        </w:rPr>
        <w:t>aktive</w:t>
      </w:r>
      <w:r w:rsidRPr="00B869A4">
        <w:rPr>
          <w:rFonts w:ascii="Verdana" w:hAnsi="Verdana"/>
          <w:i/>
          <w:iCs/>
          <w:sz w:val="18"/>
          <w:szCs w:val="18"/>
          <w:lang w:val="nb-NO"/>
        </w:rPr>
        <w:t xml:space="preserve"> strategier </w:t>
      </w:r>
      <w:r w:rsidR="0086389D">
        <w:rPr>
          <w:rFonts w:ascii="Verdana" w:hAnsi="Verdana"/>
          <w:i/>
          <w:iCs/>
          <w:sz w:val="18"/>
          <w:szCs w:val="18"/>
          <w:lang w:val="nb-NO"/>
        </w:rPr>
        <w:t>knyttet</w:t>
      </w:r>
      <w:r w:rsidR="008D0E58">
        <w:rPr>
          <w:rFonts w:ascii="Verdana" w:hAnsi="Verdana"/>
          <w:i/>
          <w:iCs/>
          <w:sz w:val="18"/>
          <w:szCs w:val="18"/>
          <w:lang w:val="nb-NO"/>
        </w:rPr>
        <w:t xml:space="preserve"> til</w:t>
      </w:r>
      <w:r w:rsidRPr="00B869A4">
        <w:rPr>
          <w:rFonts w:ascii="Verdana" w:hAnsi="Verdana"/>
          <w:i/>
          <w:iCs/>
          <w:sz w:val="18"/>
          <w:szCs w:val="18"/>
          <w:lang w:val="nb-NO"/>
        </w:rPr>
        <w:t xml:space="preserve"> digitalisering gjelder også for norske forsikringsaktører, der de aller best posisjonerte allerede har økt deres markedsandel siden mars i år, </w:t>
      </w:r>
      <w:r w:rsidRPr="00B869A4">
        <w:rPr>
          <w:rFonts w:ascii="Verdana" w:hAnsi="Verdana"/>
          <w:sz w:val="18"/>
          <w:szCs w:val="18"/>
          <w:lang w:val="nb-NO"/>
        </w:rPr>
        <w:t>sier Vatn i Capgemini.</w:t>
      </w:r>
    </w:p>
    <w:p w14:paraId="36663DBE" w14:textId="77777777" w:rsidR="00902C0E" w:rsidRPr="00902C0E" w:rsidRDefault="00902C0E" w:rsidP="00902C0E">
      <w:pPr>
        <w:rPr>
          <w:rFonts w:ascii="Verdana" w:hAnsi="Verdana"/>
          <w:sz w:val="18"/>
          <w:szCs w:val="18"/>
          <w:lang w:val="nb-NO"/>
        </w:rPr>
      </w:pPr>
    </w:p>
    <w:p w14:paraId="0B5B7772" w14:textId="77777777" w:rsidR="00902C0E" w:rsidRPr="00902C0E" w:rsidRDefault="00902C0E" w:rsidP="00902C0E">
      <w:pPr>
        <w:rPr>
          <w:rFonts w:ascii="Verdana" w:hAnsi="Verdana"/>
          <w:b/>
          <w:bCs/>
          <w:sz w:val="18"/>
          <w:szCs w:val="18"/>
          <w:lang w:val="nb-NO"/>
        </w:rPr>
      </w:pPr>
      <w:r w:rsidRPr="00902C0E">
        <w:rPr>
          <w:rFonts w:ascii="Verdana" w:hAnsi="Verdana"/>
          <w:b/>
          <w:bCs/>
          <w:sz w:val="18"/>
          <w:szCs w:val="18"/>
          <w:lang w:val="nb-NO"/>
        </w:rPr>
        <w:t>Covid-19-pandemiens påvirkning på forsikringsbransjen</w:t>
      </w:r>
    </w:p>
    <w:p w14:paraId="4F020696" w14:textId="77777777" w:rsidR="00902C0E" w:rsidRPr="00902C0E" w:rsidRDefault="00902C0E" w:rsidP="00902C0E">
      <w:pPr>
        <w:rPr>
          <w:rFonts w:ascii="Verdana" w:hAnsi="Verdana"/>
          <w:sz w:val="18"/>
          <w:szCs w:val="18"/>
          <w:lang w:val="nb-NO"/>
        </w:rPr>
      </w:pPr>
    </w:p>
    <w:p w14:paraId="1BC38ED9" w14:textId="77777777" w:rsidR="00902C0E" w:rsidRPr="00902C0E" w:rsidRDefault="00902C0E" w:rsidP="00902C0E">
      <w:pPr>
        <w:spacing w:line="312" w:lineRule="auto"/>
        <w:ind w:right="14"/>
        <w:jc w:val="both"/>
        <w:rPr>
          <w:rFonts w:ascii="Verdana" w:hAnsi="Verdana"/>
          <w:sz w:val="18"/>
          <w:szCs w:val="18"/>
          <w:lang w:val="nb-NO"/>
        </w:rPr>
      </w:pPr>
      <w:r w:rsidRPr="00902C0E">
        <w:rPr>
          <w:rFonts w:ascii="Verdana" w:hAnsi="Verdana"/>
          <w:sz w:val="18"/>
          <w:szCs w:val="18"/>
          <w:lang w:val="nb-NO"/>
        </w:rPr>
        <w:t xml:space="preserve">Covid-19 påvirker forsikringsmarkedet på flere måter, både fordi pandemien utfordrer liv og helse, samtidig som reiser og bruk av bil reduseres. Dessuten opplever forsikringsaktørene økte forventninger fra kundene om tettere oppfølging. Gjennom pandemien har over 90 prosent av de etablerte selskapene kunnet drive kundearbeid som vanlig, men opplever samtidig at pandemien påvirker evnen både til å få nye kunder og til å holde på de eksisterende kundene. Rundt 61 prosent av forsikringsselskapene oppgav i juli at pandemien påvirket evnen til å øke kundetilfanget, mot 57 prosent i april. </w:t>
      </w:r>
    </w:p>
    <w:p w14:paraId="384BD2F4" w14:textId="77777777" w:rsidR="00902C0E" w:rsidRPr="00902C0E" w:rsidRDefault="00902C0E" w:rsidP="00902C0E">
      <w:pPr>
        <w:rPr>
          <w:rFonts w:ascii="Verdana" w:hAnsi="Verdana"/>
          <w:sz w:val="18"/>
          <w:szCs w:val="18"/>
          <w:lang w:val="nb-NO"/>
        </w:rPr>
      </w:pPr>
    </w:p>
    <w:p w14:paraId="4FE8B65A" w14:textId="77777777" w:rsidR="00902C0E" w:rsidRPr="00902C0E" w:rsidRDefault="00902C0E" w:rsidP="00902C0E">
      <w:pPr>
        <w:rPr>
          <w:rFonts w:ascii="Verdana" w:hAnsi="Verdana"/>
          <w:b/>
          <w:bCs/>
          <w:sz w:val="18"/>
          <w:szCs w:val="18"/>
          <w:lang w:val="nb-NO"/>
        </w:rPr>
      </w:pPr>
      <w:r w:rsidRPr="00902C0E">
        <w:rPr>
          <w:rFonts w:ascii="Verdana" w:hAnsi="Verdana"/>
          <w:b/>
          <w:bCs/>
          <w:sz w:val="18"/>
          <w:szCs w:val="18"/>
          <w:lang w:val="nb-NO"/>
        </w:rPr>
        <w:t>BigTech-aktører digitaliserer kundereisen</w:t>
      </w:r>
    </w:p>
    <w:p w14:paraId="2DA88120" w14:textId="77777777" w:rsidR="00902C0E" w:rsidRPr="00902C0E" w:rsidRDefault="00902C0E" w:rsidP="00902C0E">
      <w:pPr>
        <w:rPr>
          <w:rFonts w:ascii="Verdana" w:hAnsi="Verdana"/>
          <w:sz w:val="18"/>
          <w:szCs w:val="18"/>
          <w:lang w:val="nb-NO"/>
        </w:rPr>
      </w:pPr>
    </w:p>
    <w:p w14:paraId="346E67B7" w14:textId="77777777" w:rsidR="00902C0E" w:rsidRPr="00902C0E" w:rsidRDefault="00902C0E" w:rsidP="00902C0E">
      <w:pPr>
        <w:spacing w:line="312" w:lineRule="auto"/>
        <w:ind w:right="14"/>
        <w:jc w:val="both"/>
        <w:rPr>
          <w:rFonts w:ascii="Verdana" w:hAnsi="Verdana"/>
          <w:sz w:val="18"/>
          <w:szCs w:val="18"/>
          <w:lang w:val="nb-NO"/>
        </w:rPr>
      </w:pPr>
      <w:r w:rsidRPr="00902C0E">
        <w:rPr>
          <w:rFonts w:ascii="Verdana" w:hAnsi="Verdana"/>
          <w:sz w:val="18"/>
          <w:szCs w:val="18"/>
          <w:lang w:val="nb-NO"/>
        </w:rPr>
        <w:t xml:space="preserve">Covid-19-pandemien er ikke den eneste utfordringen for forsikringsaktørenes evne til å skaffe, og holde på, kunder. BigTech-aktører har bidratt til å øke forventninger om tettere kundeoppfølging og respons i sanntid. Forbrukernes vilje til å kjøpe forsikring fra BigTech-aktører har økt fra 17 prosent i 2016 til 36 prosent i januar 2020, og videre opp til 44 prosent i april 2020. For å kunne konkurrere med BigTech-aktørene, må forsikringsselskapene tydeligere prioritere de områdene kundene oppgir som viktigst for seg: overlegen kundeopplevelse (94 prosent), trygge prosesser (90 prosent), sanntidsrespons (87 prosent) og det å være en omsorgsfull partner (86 prosent). Skybaserte tjenester og åpne plattformløsninger er avgjørende for kunne lykkes, men her ligger foreløpig store deler av forsikringsbransjen bak mer tech-orienterte aktører.  </w:t>
      </w:r>
    </w:p>
    <w:p w14:paraId="0A8DAF13" w14:textId="77777777" w:rsidR="00902C0E" w:rsidRPr="00902C0E" w:rsidRDefault="00902C0E" w:rsidP="00902C0E">
      <w:pPr>
        <w:rPr>
          <w:rFonts w:ascii="Verdana" w:hAnsi="Verdana"/>
          <w:sz w:val="18"/>
          <w:szCs w:val="18"/>
          <w:lang w:val="nb-NO"/>
        </w:rPr>
      </w:pPr>
    </w:p>
    <w:p w14:paraId="78822C56" w14:textId="77777777" w:rsidR="00902C0E" w:rsidRPr="00902C0E" w:rsidRDefault="00902C0E" w:rsidP="00902C0E">
      <w:pPr>
        <w:rPr>
          <w:rFonts w:ascii="Verdana" w:hAnsi="Verdana"/>
          <w:b/>
          <w:bCs/>
          <w:sz w:val="18"/>
          <w:szCs w:val="18"/>
          <w:lang w:val="nb-NO"/>
        </w:rPr>
      </w:pPr>
      <w:r w:rsidRPr="00902C0E">
        <w:rPr>
          <w:rFonts w:ascii="Verdana" w:hAnsi="Verdana"/>
          <w:b/>
          <w:bCs/>
          <w:sz w:val="18"/>
          <w:szCs w:val="18"/>
          <w:lang w:val="nb-NO"/>
        </w:rPr>
        <w:t>Mer konkurranse betyr mer samarbeid</w:t>
      </w:r>
    </w:p>
    <w:p w14:paraId="34EBE78A" w14:textId="77777777" w:rsidR="00902C0E" w:rsidRPr="00902C0E" w:rsidRDefault="00902C0E" w:rsidP="00902C0E">
      <w:pPr>
        <w:rPr>
          <w:rFonts w:ascii="Verdana" w:hAnsi="Verdana"/>
          <w:sz w:val="18"/>
          <w:szCs w:val="18"/>
          <w:lang w:val="nb-NO"/>
        </w:rPr>
      </w:pPr>
    </w:p>
    <w:p w14:paraId="591E5C31" w14:textId="77777777" w:rsidR="00902C0E" w:rsidRPr="00902C0E" w:rsidRDefault="00902C0E" w:rsidP="00902C0E">
      <w:pPr>
        <w:spacing w:line="312" w:lineRule="auto"/>
        <w:ind w:right="14"/>
        <w:jc w:val="both"/>
        <w:rPr>
          <w:rFonts w:ascii="Verdana" w:hAnsi="Verdana"/>
          <w:sz w:val="18"/>
          <w:szCs w:val="18"/>
          <w:lang w:val="nb-NO"/>
        </w:rPr>
      </w:pPr>
      <w:r w:rsidRPr="00902C0E">
        <w:rPr>
          <w:rFonts w:ascii="Verdana" w:hAnsi="Verdana"/>
          <w:sz w:val="18"/>
          <w:szCs w:val="18"/>
          <w:lang w:val="nb-NO"/>
        </w:rPr>
        <w:t>Rapporten peker på at forsikringsselskapene enten kan utvikle eller kjøpe teknologi, eller innlede samarbeid. Dette på bakgrunn av avveininger mellom følgende fire faktorer: tid, investering, autonomi og differensiering. Samarbeid via partnerskap er ofte den mest effektive måten å få tilgang til teknologien som trengs for å forbli konkurransedyktig i markedet. Partnerskap med spesialister kan bidra til at forsikringsaktørene kan fokusere på egen kjernekompetanse og levere bedre verdi til kundene, samtidig som de kan drive kostnadseffektivt. Viljen til samarbeid mellom aktører innenfor forsikringsområdet har økt, viser World InsurTech Report 2020:</w:t>
      </w:r>
    </w:p>
    <w:p w14:paraId="7CC3B371" w14:textId="77777777" w:rsidR="00902C0E" w:rsidRPr="00902C0E" w:rsidRDefault="00902C0E" w:rsidP="00902C0E">
      <w:pPr>
        <w:spacing w:line="312" w:lineRule="auto"/>
        <w:ind w:right="14"/>
        <w:jc w:val="both"/>
        <w:rPr>
          <w:rFonts w:ascii="Verdana" w:hAnsi="Verdana"/>
          <w:sz w:val="18"/>
          <w:szCs w:val="18"/>
          <w:lang w:val="nb-NO"/>
        </w:rPr>
      </w:pPr>
    </w:p>
    <w:p w14:paraId="7AC7E89D" w14:textId="77777777" w:rsidR="00902C0E" w:rsidRPr="00902C0E" w:rsidRDefault="00902C0E" w:rsidP="00902C0E">
      <w:pPr>
        <w:pStyle w:val="ListParagraph"/>
        <w:numPr>
          <w:ilvl w:val="0"/>
          <w:numId w:val="18"/>
        </w:numPr>
        <w:spacing w:line="312" w:lineRule="auto"/>
        <w:ind w:right="14"/>
        <w:jc w:val="both"/>
        <w:rPr>
          <w:rFonts w:ascii="Verdana" w:hAnsi="Verdana"/>
          <w:sz w:val="18"/>
          <w:szCs w:val="18"/>
          <w:lang w:val="nb-NO"/>
        </w:rPr>
      </w:pPr>
      <w:r w:rsidRPr="00902C0E">
        <w:rPr>
          <w:rFonts w:ascii="Verdana" w:hAnsi="Verdana"/>
          <w:sz w:val="18"/>
          <w:szCs w:val="18"/>
          <w:lang w:val="nb-NO"/>
        </w:rPr>
        <w:t>67 prosent av forsikringsselskapene ønsker å samarbeide med InsurTech-aktører</w:t>
      </w:r>
    </w:p>
    <w:p w14:paraId="6233C4E5" w14:textId="77777777" w:rsidR="00902C0E" w:rsidRPr="00902C0E" w:rsidRDefault="00902C0E" w:rsidP="00902C0E">
      <w:pPr>
        <w:pStyle w:val="ListParagraph"/>
        <w:numPr>
          <w:ilvl w:val="0"/>
          <w:numId w:val="18"/>
        </w:numPr>
        <w:spacing w:line="312" w:lineRule="auto"/>
        <w:ind w:right="14"/>
        <w:jc w:val="both"/>
        <w:rPr>
          <w:rFonts w:ascii="Verdana" w:hAnsi="Verdana"/>
          <w:sz w:val="18"/>
          <w:szCs w:val="18"/>
          <w:lang w:val="nb-NO"/>
        </w:rPr>
      </w:pPr>
      <w:r w:rsidRPr="00902C0E">
        <w:rPr>
          <w:rFonts w:ascii="Verdana" w:hAnsi="Verdana"/>
          <w:sz w:val="18"/>
          <w:szCs w:val="18"/>
          <w:lang w:val="nb-NO"/>
        </w:rPr>
        <w:t>85 prosent av InsurTech-aktørene vil samarbeide med teknologileverandører, mens 83 prosent vil samarbeide med forsikringsselskaper</w:t>
      </w:r>
    </w:p>
    <w:p w14:paraId="77157AC0" w14:textId="77777777" w:rsidR="00902C0E" w:rsidRPr="00902C0E" w:rsidRDefault="00902C0E" w:rsidP="00902C0E">
      <w:pPr>
        <w:pStyle w:val="ListParagraph"/>
        <w:numPr>
          <w:ilvl w:val="0"/>
          <w:numId w:val="18"/>
        </w:numPr>
        <w:spacing w:line="312" w:lineRule="auto"/>
        <w:ind w:right="14"/>
        <w:jc w:val="both"/>
        <w:rPr>
          <w:rFonts w:ascii="Verdana" w:hAnsi="Verdana"/>
          <w:sz w:val="18"/>
          <w:szCs w:val="18"/>
          <w:lang w:val="nb-NO"/>
        </w:rPr>
      </w:pPr>
      <w:r w:rsidRPr="00902C0E">
        <w:rPr>
          <w:rFonts w:ascii="Verdana" w:hAnsi="Verdana"/>
          <w:sz w:val="18"/>
          <w:szCs w:val="18"/>
          <w:lang w:val="nb-NO"/>
        </w:rPr>
        <w:t>Mer enn 60 prosent av forsikringsselskapene og InsurTech-aktørene er interessert i å samarbeide med BigTech-aktører</w:t>
      </w:r>
    </w:p>
    <w:p w14:paraId="0E1317BB" w14:textId="77777777" w:rsidR="00902C0E" w:rsidRPr="00902C0E" w:rsidRDefault="00902C0E" w:rsidP="00902C0E">
      <w:pPr>
        <w:spacing w:line="312" w:lineRule="auto"/>
        <w:ind w:right="14"/>
        <w:jc w:val="both"/>
        <w:rPr>
          <w:rFonts w:ascii="Verdana" w:hAnsi="Verdana"/>
          <w:sz w:val="18"/>
          <w:szCs w:val="18"/>
          <w:lang w:val="nb-NO"/>
        </w:rPr>
      </w:pPr>
    </w:p>
    <w:p w14:paraId="0D821DB4" w14:textId="77777777" w:rsidR="00902C0E" w:rsidRPr="00902C0E" w:rsidRDefault="00902C0E" w:rsidP="00902C0E">
      <w:pPr>
        <w:spacing w:line="312" w:lineRule="auto"/>
        <w:ind w:right="14"/>
        <w:jc w:val="both"/>
        <w:rPr>
          <w:rFonts w:ascii="Verdana" w:hAnsi="Verdana"/>
          <w:sz w:val="18"/>
          <w:szCs w:val="18"/>
          <w:lang w:val="nb-NO"/>
        </w:rPr>
      </w:pPr>
      <w:r w:rsidRPr="00902C0E">
        <w:rPr>
          <w:rFonts w:ascii="Verdana" w:hAnsi="Verdana"/>
          <w:sz w:val="18"/>
          <w:szCs w:val="18"/>
          <w:lang w:val="nb-NO"/>
        </w:rPr>
        <w:t xml:space="preserve">En ny tilnærming blir nødvendig for aktører i møte med nye forventninger og forutsetninger i forsikringsbransjen. Mer samarbeid og satsing på digitalisering kan sette de tradisjonelle aktørene bedre i stand til å fokusere på egen kjernekompetanse, og mer effektivt levere økt verdi for nye og eksisterende kunder. </w:t>
      </w:r>
    </w:p>
    <w:p w14:paraId="71A9F2E6" w14:textId="77777777" w:rsidR="00776E33" w:rsidRDefault="00776E33" w:rsidP="00776E33">
      <w:pPr>
        <w:spacing w:after="0" w:line="240" w:lineRule="auto"/>
        <w:rPr>
          <w:rFonts w:ascii="Verdana" w:eastAsia="Times New Roman" w:hAnsi="Verdana" w:cs="Times New Roman"/>
          <w:b/>
          <w:sz w:val="18"/>
          <w:szCs w:val="18"/>
          <w:lang w:val="nb-NO"/>
        </w:rPr>
      </w:pPr>
    </w:p>
    <w:p w14:paraId="4AAF86B6" w14:textId="77777777" w:rsidR="00776E33" w:rsidRDefault="00776E33" w:rsidP="00776E33">
      <w:pPr>
        <w:spacing w:after="0" w:line="240" w:lineRule="auto"/>
        <w:rPr>
          <w:rFonts w:ascii="Verdana" w:eastAsia="Times New Roman" w:hAnsi="Verdana" w:cs="Times New Roman"/>
          <w:b/>
          <w:sz w:val="18"/>
          <w:szCs w:val="18"/>
          <w:lang w:val="nb-NO"/>
        </w:rPr>
      </w:pPr>
    </w:p>
    <w:p w14:paraId="5658ED41" w14:textId="77777777" w:rsidR="00776E33" w:rsidRPr="00776E33" w:rsidRDefault="00776E33" w:rsidP="00776E33">
      <w:pPr>
        <w:spacing w:after="0" w:line="240" w:lineRule="auto"/>
        <w:rPr>
          <w:rFonts w:ascii="Verdana" w:eastAsia="Times New Roman" w:hAnsi="Verdana" w:cs="Times New Roman"/>
          <w:b/>
          <w:bCs/>
          <w:sz w:val="18"/>
          <w:szCs w:val="18"/>
          <w:lang w:val="nb-NO"/>
        </w:rPr>
      </w:pPr>
      <w:r w:rsidRPr="00776E33">
        <w:rPr>
          <w:rFonts w:ascii="Verdana" w:eastAsia="Times New Roman" w:hAnsi="Verdana" w:cs="Times New Roman"/>
          <w:b/>
          <w:bCs/>
          <w:sz w:val="18"/>
          <w:szCs w:val="18"/>
          <w:lang w:val="nb-NO"/>
        </w:rPr>
        <w:t>Metode</w:t>
      </w:r>
    </w:p>
    <w:p w14:paraId="1EDB3BAC" w14:textId="4CBEE319" w:rsidR="00776E33" w:rsidRPr="00776E33" w:rsidRDefault="00776E33" w:rsidP="00776E33">
      <w:pPr>
        <w:spacing w:after="0" w:line="240" w:lineRule="auto"/>
        <w:rPr>
          <w:rFonts w:ascii="Verdana" w:eastAsia="Times New Roman" w:hAnsi="Verdana" w:cs="Times New Roman"/>
          <w:sz w:val="18"/>
          <w:szCs w:val="18"/>
          <w:lang w:val="nb-NO"/>
        </w:rPr>
      </w:pPr>
      <w:r w:rsidRPr="00776E33">
        <w:rPr>
          <w:rFonts w:ascii="Verdana" w:eastAsia="Times New Roman" w:hAnsi="Verdana" w:cs="Times New Roman"/>
          <w:sz w:val="18"/>
          <w:szCs w:val="18"/>
          <w:lang w:val="nb-NO"/>
        </w:rPr>
        <w:t xml:space="preserve">World InsurTech Report (WITR) 2020 dekker alle de tre største segmentene innen forsikring: livsforsikring, ikke-livsforsikring og helseforsikring. Årets rapport tar innsikt fra to primære kilder – undersøkelser og intervjuer med tradisjonelle forsikringsselskaper og InsurTech-selskaper. Denne innsikten kommer fra samtaler og undersøkelser med 175 + ledere i relevante selskaper på tvers av 26 markeder: Argentina, Australia, Østerrike, Belgia, Brasil, Bulgaria, Canada, Kroatia, Frankrike, Tyskland, Hong Kong, India, Israel, Italia, Japan, Mexico, Singapore, Sør-Afrika, Spania, Sverige, Sveits, Nederland, Tyrkia, UAE, Storbritannia og USA. </w:t>
      </w:r>
    </w:p>
    <w:p w14:paraId="6CAC590A" w14:textId="77777777" w:rsidR="00776E33" w:rsidRDefault="00776E33" w:rsidP="00776E33">
      <w:pPr>
        <w:spacing w:after="0" w:line="240" w:lineRule="auto"/>
        <w:rPr>
          <w:rFonts w:ascii="Verdana" w:eastAsia="Times New Roman" w:hAnsi="Verdana" w:cs="Times New Roman"/>
          <w:b/>
          <w:sz w:val="18"/>
          <w:szCs w:val="18"/>
          <w:lang w:val="nb-NO"/>
        </w:rPr>
      </w:pPr>
    </w:p>
    <w:p w14:paraId="657DFF13" w14:textId="1658EDED" w:rsidR="00776E33" w:rsidRPr="00776E33" w:rsidRDefault="00776E33" w:rsidP="00776E33">
      <w:pPr>
        <w:spacing w:after="0" w:line="240" w:lineRule="auto"/>
        <w:rPr>
          <w:rFonts w:ascii="Verdana" w:eastAsia="Times New Roman" w:hAnsi="Verdana" w:cs="Times New Roman"/>
          <w:b/>
          <w:sz w:val="18"/>
          <w:szCs w:val="18"/>
          <w:lang w:val="nb-NO"/>
        </w:rPr>
      </w:pPr>
      <w:r w:rsidRPr="00776E33">
        <w:rPr>
          <w:rFonts w:ascii="Verdana" w:eastAsia="Times New Roman" w:hAnsi="Verdana" w:cs="Times New Roman"/>
          <w:b/>
          <w:sz w:val="18"/>
          <w:szCs w:val="18"/>
          <w:lang w:val="nb-NO"/>
        </w:rPr>
        <w:t xml:space="preserve">Om Capgemini </w:t>
      </w:r>
    </w:p>
    <w:p w14:paraId="2DAF67E0" w14:textId="77777777" w:rsidR="00776E33" w:rsidRPr="00902C0E" w:rsidRDefault="00776E33" w:rsidP="00776E33">
      <w:pPr>
        <w:spacing w:after="0" w:line="240" w:lineRule="auto"/>
        <w:rPr>
          <w:rFonts w:ascii="Verdana" w:eastAsia="Times New Roman" w:hAnsi="Verdana" w:cs="Times New Roman"/>
          <w:bCs/>
          <w:sz w:val="18"/>
          <w:szCs w:val="18"/>
          <w:lang w:val="nb-NO"/>
        </w:rPr>
      </w:pPr>
      <w:r w:rsidRPr="00902C0E">
        <w:rPr>
          <w:rFonts w:ascii="Verdana" w:eastAsia="Times New Roman" w:hAnsi="Verdana" w:cs="Times New Roman"/>
          <w:bCs/>
          <w:sz w:val="18"/>
          <w:szCs w:val="18"/>
          <w:lang w:val="nb-NO"/>
        </w:rPr>
        <w:t xml:space="preserve">Som en global leder innen konsulent, digital transformasjon, teknologi- og ingenjørtjenseter er Capgemini i forkant av innovasjon gjennom å hjelpe kundene å realisere muligheter innen skytjenester, digitalisering og plattformsløsninger. Med over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270 000 ansatte i nesten 50 land. Med oppkjøpet av Altran, rapporterte konsernet en total omsetning i 2019 på 17 milliarder Euro.  </w:t>
      </w:r>
    </w:p>
    <w:p w14:paraId="2CAFFC0A" w14:textId="733322EC" w:rsidR="00776E33" w:rsidRDefault="00776E33" w:rsidP="00776E33">
      <w:pPr>
        <w:spacing w:after="0" w:line="240" w:lineRule="auto"/>
        <w:rPr>
          <w:rFonts w:ascii="Verdana" w:eastAsia="Times New Roman" w:hAnsi="Verdana" w:cs="Vijaya"/>
          <w:i/>
          <w:iCs/>
          <w:sz w:val="18"/>
          <w:szCs w:val="18"/>
          <w:lang w:val="fr-FR"/>
        </w:rPr>
      </w:pPr>
      <w:r w:rsidRPr="00776E33">
        <w:rPr>
          <w:rFonts w:ascii="Verdana" w:eastAsia="Times New Roman" w:hAnsi="Verdana" w:cs="Vijaya"/>
          <w:sz w:val="18"/>
          <w:szCs w:val="18"/>
          <w:lang w:val="nb-NO"/>
        </w:rPr>
        <w:t xml:space="preserve">Besøk oss på </w:t>
      </w:r>
      <w:hyperlink r:id="rId12" w:anchor="_blank" w:history="1">
        <w:r w:rsidRPr="00776E33">
          <w:rPr>
            <w:rFonts w:ascii="Verdana" w:eastAsia="Times New Roman" w:hAnsi="Verdana" w:cs="Vijaya"/>
            <w:sz w:val="18"/>
            <w:szCs w:val="18"/>
            <w:u w:val="single"/>
            <w:lang w:val="nb-NO"/>
          </w:rPr>
          <w:t>www.capgemini.com</w:t>
        </w:r>
      </w:hyperlink>
      <w:r w:rsidRPr="00776E33">
        <w:rPr>
          <w:rFonts w:ascii="Verdana" w:eastAsia="Times New Roman" w:hAnsi="Verdana" w:cs="Vijaya"/>
          <w:sz w:val="18"/>
          <w:szCs w:val="18"/>
          <w:lang w:val="nb-NO"/>
        </w:rPr>
        <w:t xml:space="preserve">. </w:t>
      </w:r>
      <w:r w:rsidRPr="00776E33">
        <w:rPr>
          <w:rFonts w:ascii="Verdana" w:eastAsia="Times New Roman" w:hAnsi="Verdana" w:cs="Vijaya"/>
          <w:i/>
          <w:iCs/>
          <w:sz w:val="18"/>
          <w:szCs w:val="18"/>
          <w:lang w:val="fr-FR"/>
        </w:rPr>
        <w:t>People matter, results count.</w:t>
      </w:r>
    </w:p>
    <w:p w14:paraId="0BCFA19D" w14:textId="77777777" w:rsidR="00776E33" w:rsidRPr="00776E33" w:rsidRDefault="00776E33" w:rsidP="00776E33">
      <w:pPr>
        <w:spacing w:after="0" w:line="240" w:lineRule="auto"/>
        <w:rPr>
          <w:rFonts w:ascii="Verdana" w:eastAsia="Times New Roman" w:hAnsi="Verdana" w:cs="Vijaya"/>
          <w:i/>
          <w:iCs/>
          <w:sz w:val="18"/>
          <w:szCs w:val="18"/>
          <w:lang w:val="fr-FR"/>
        </w:rPr>
      </w:pPr>
    </w:p>
    <w:p w14:paraId="6E92C929" w14:textId="77777777" w:rsidR="00776E33" w:rsidRPr="00776E33" w:rsidRDefault="00776E33" w:rsidP="00776E33">
      <w:pPr>
        <w:spacing w:after="0" w:line="240" w:lineRule="auto"/>
        <w:rPr>
          <w:rFonts w:ascii="Verdana" w:eastAsia="Times New Roman" w:hAnsi="Verdana" w:cs="Times New Roman"/>
          <w:b/>
          <w:sz w:val="18"/>
          <w:szCs w:val="18"/>
          <w:lang w:val="nb-NO"/>
        </w:rPr>
      </w:pPr>
      <w:r w:rsidRPr="00776E33">
        <w:rPr>
          <w:rFonts w:ascii="Verdana" w:eastAsia="Times New Roman" w:hAnsi="Verdana" w:cs="Times New Roman"/>
          <w:b/>
          <w:sz w:val="18"/>
          <w:szCs w:val="18"/>
          <w:lang w:val="nb-NO"/>
        </w:rPr>
        <w:t xml:space="preserve">Om Efma </w:t>
      </w:r>
    </w:p>
    <w:p w14:paraId="765729C7" w14:textId="6A7D938F" w:rsidR="00776E33" w:rsidRPr="00776E33" w:rsidRDefault="00776E33" w:rsidP="00776E33">
      <w:pPr>
        <w:spacing w:after="0" w:line="240" w:lineRule="auto"/>
        <w:rPr>
          <w:rFonts w:ascii="Verdana" w:eastAsia="Times New Roman" w:hAnsi="Verdana" w:cs="Times New Roman"/>
          <w:bCs/>
          <w:sz w:val="18"/>
          <w:szCs w:val="18"/>
          <w:lang w:val="nb-NO"/>
        </w:rPr>
      </w:pPr>
      <w:r w:rsidRPr="00776E33">
        <w:rPr>
          <w:rFonts w:ascii="Verdana" w:eastAsia="Times New Roman" w:hAnsi="Verdana" w:cs="Times New Roman"/>
          <w:bCs/>
          <w:sz w:val="18"/>
          <w:szCs w:val="18"/>
          <w:lang w:val="nb-NO"/>
        </w:rPr>
        <w:t xml:space="preserve">Efma er en global non-profit-organisasjon, etablert I 1971 av banker og forsikringsselskaper. Efma fasiliteter nettverksbygging mellom beslutningstakere og bidrar med innsikt for å hjelpe banker og forsikringsselskaper å ta bedre beslutninger for å fremme innovasjon og drive transformasjon. Over 3300 virksomheter i 130 land er medlemmer av Efma. Efma har hovedkontor i Paris og kontorer i London, Brussel, Milano, Andorra, Stockholm, Montreal, Istanbul, Tokyo, Bratislava, Sydney, Warszawa, Moskva, Beirut, Dubai og Singapore. For mer informasjon, gå inn på </w:t>
      </w:r>
      <w:hyperlink r:id="rId13" w:history="1">
        <w:r w:rsidRPr="00776E33">
          <w:rPr>
            <w:rFonts w:ascii="Verdana" w:eastAsia="Times New Roman" w:hAnsi="Verdana" w:cs="Times New Roman"/>
            <w:bCs/>
            <w:sz w:val="18"/>
            <w:szCs w:val="18"/>
            <w:lang w:val="nb-NO"/>
          </w:rPr>
          <w:t>www.efma.com</w:t>
        </w:r>
      </w:hyperlink>
      <w:r w:rsidRPr="00776E33">
        <w:rPr>
          <w:rFonts w:ascii="Verdana" w:eastAsia="Times New Roman" w:hAnsi="Verdana" w:cs="Times New Roman"/>
          <w:bCs/>
          <w:sz w:val="18"/>
          <w:szCs w:val="18"/>
          <w:lang w:val="nb-NO"/>
        </w:rPr>
        <w:t>.</w:t>
      </w:r>
    </w:p>
    <w:p w14:paraId="514DD333" w14:textId="77777777" w:rsidR="00776E33" w:rsidRPr="004E4104" w:rsidRDefault="00776E33" w:rsidP="0077687D">
      <w:pPr>
        <w:spacing w:afterLines="20" w:after="48" w:line="276" w:lineRule="auto"/>
        <w:jc w:val="both"/>
        <w:rPr>
          <w:rFonts w:ascii="Verdana" w:hAnsi="Verdana"/>
          <w:sz w:val="18"/>
          <w:szCs w:val="18"/>
        </w:rPr>
      </w:pPr>
    </w:p>
    <w:sectPr w:rsidR="00776E33" w:rsidRPr="004E4104">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3700" w16cex:dateUtc="2020-08-20T2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D58C" w14:textId="77777777" w:rsidR="00792259" w:rsidRDefault="00792259" w:rsidP="004E4104">
      <w:pPr>
        <w:spacing w:after="0" w:line="240" w:lineRule="auto"/>
      </w:pPr>
      <w:r>
        <w:separator/>
      </w:r>
    </w:p>
  </w:endnote>
  <w:endnote w:type="continuationSeparator" w:id="0">
    <w:p w14:paraId="001F8B77" w14:textId="77777777" w:rsidR="00792259" w:rsidRDefault="00792259" w:rsidP="004E4104">
      <w:pPr>
        <w:spacing w:after="0" w:line="240" w:lineRule="auto"/>
      </w:pPr>
      <w:r>
        <w:continuationSeparator/>
      </w:r>
    </w:p>
  </w:endnote>
  <w:endnote w:type="continuationNotice" w:id="1">
    <w:p w14:paraId="16DDB064" w14:textId="77777777" w:rsidR="00792259" w:rsidRDefault="00792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22E" w14:textId="1A97B4C9" w:rsidR="003B53F5" w:rsidRPr="00021C24" w:rsidRDefault="00776E33">
    <w:pPr>
      <w:pStyle w:val="Footer"/>
      <w:rPr>
        <w:i/>
        <w:sz w:val="16"/>
        <w:szCs w:val="16"/>
      </w:rPr>
    </w:pPr>
    <w:r>
      <w:rPr>
        <w:i/>
        <w:sz w:val="16"/>
        <w:szCs w:val="16"/>
      </w:rPr>
      <w:t xml:space="preserve">Pressemelding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B34E" w14:textId="77777777" w:rsidR="00792259" w:rsidRDefault="00792259" w:rsidP="004E4104">
      <w:pPr>
        <w:spacing w:after="0" w:line="240" w:lineRule="auto"/>
      </w:pPr>
      <w:r>
        <w:separator/>
      </w:r>
    </w:p>
  </w:footnote>
  <w:footnote w:type="continuationSeparator" w:id="0">
    <w:p w14:paraId="23FEB99B" w14:textId="77777777" w:rsidR="00792259" w:rsidRDefault="00792259" w:rsidP="004E4104">
      <w:pPr>
        <w:spacing w:after="0" w:line="240" w:lineRule="auto"/>
      </w:pPr>
      <w:r>
        <w:continuationSeparator/>
      </w:r>
    </w:p>
  </w:footnote>
  <w:footnote w:type="continuationNotice" w:id="1">
    <w:p w14:paraId="29A33506" w14:textId="77777777" w:rsidR="00792259" w:rsidRDefault="00792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7F0" w14:textId="66DB3DE2" w:rsidR="005769FC" w:rsidRDefault="00246A5A" w:rsidP="00246A5A">
    <w:pPr>
      <w:pStyle w:val="Header"/>
    </w:pPr>
    <w:r>
      <w:rPr>
        <w:noProof/>
        <w:lang w:val="en-US"/>
      </w:rPr>
      <w:drawing>
        <wp:inline distT="0" distB="0" distL="0" distR="0" wp14:anchorId="15F4F841" wp14:editId="71E488C9">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Pr>
        <w:noProof/>
        <w:lang w:val="en-US"/>
      </w:rPr>
      <w:drawing>
        <wp:inline distT="0" distB="0" distL="0" distR="0" wp14:anchorId="20EAFBF5" wp14:editId="1AE9BC0A">
          <wp:extent cx="1367009" cy="742874"/>
          <wp:effectExtent l="0" t="0" r="5080" b="63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2">
                    <a:extLst>
                      <a:ext uri="{28A0092B-C50C-407E-A947-70E740481C1C}">
                        <a14:useLocalDpi xmlns:a14="http://schemas.microsoft.com/office/drawing/2010/main" val="0"/>
                      </a:ext>
                    </a:extLst>
                  </a:blip>
                  <a:stretch>
                    <a:fillRect/>
                  </a:stretch>
                </pic:blipFill>
                <pic:spPr>
                  <a:xfrm>
                    <a:off x="0" y="0"/>
                    <a:ext cx="1420987" cy="77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4B9"/>
    <w:multiLevelType w:val="hybridMultilevel"/>
    <w:tmpl w:val="8F18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C4EE0"/>
    <w:multiLevelType w:val="hybridMultilevel"/>
    <w:tmpl w:val="575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4DC4"/>
    <w:multiLevelType w:val="hybridMultilevel"/>
    <w:tmpl w:val="D78EDCCA"/>
    <w:lvl w:ilvl="0" w:tplc="B7860DA4">
      <w:start w:val="1"/>
      <w:numFmt w:val="bullet"/>
      <w:lvlText w:val="o"/>
      <w:lvlJc w:val="left"/>
      <w:pPr>
        <w:ind w:left="720" w:hanging="360"/>
      </w:pPr>
      <w:rPr>
        <w:rFonts w:ascii="Courier New" w:hAnsi="Courier New" w:hint="default"/>
        <w:color w:val="4472C4"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8442A0"/>
    <w:multiLevelType w:val="hybridMultilevel"/>
    <w:tmpl w:val="343C70FC"/>
    <w:lvl w:ilvl="0" w:tplc="6CD6C78E">
      <w:numFmt w:val="bullet"/>
      <w:lvlText w:val="•"/>
      <w:lvlJc w:val="left"/>
      <w:pPr>
        <w:ind w:left="720" w:hanging="360"/>
      </w:pPr>
      <w:rPr>
        <w:rFonts w:ascii="Georgia" w:eastAsiaTheme="minorHAns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7E51A7"/>
    <w:multiLevelType w:val="hybridMultilevel"/>
    <w:tmpl w:val="5DBC6BEE"/>
    <w:lvl w:ilvl="0" w:tplc="6CD6C78E">
      <w:numFmt w:val="bullet"/>
      <w:lvlText w:val="•"/>
      <w:lvlJc w:val="left"/>
      <w:pPr>
        <w:ind w:left="720" w:hanging="360"/>
      </w:pPr>
      <w:rPr>
        <w:rFonts w:ascii="Georgia" w:eastAsiaTheme="minorHAns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1E1732"/>
    <w:multiLevelType w:val="hybridMultilevel"/>
    <w:tmpl w:val="FAF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27C3A"/>
    <w:multiLevelType w:val="hybridMultilevel"/>
    <w:tmpl w:val="DC6CB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77BE"/>
    <w:multiLevelType w:val="hybridMultilevel"/>
    <w:tmpl w:val="1DF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0845"/>
    <w:multiLevelType w:val="hybridMultilevel"/>
    <w:tmpl w:val="D608B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00158"/>
    <w:multiLevelType w:val="hybridMultilevel"/>
    <w:tmpl w:val="4D982AF4"/>
    <w:lvl w:ilvl="0" w:tplc="2F9243C2">
      <w:start w:val="1"/>
      <w:numFmt w:val="decimal"/>
      <w:lvlText w:val="%1."/>
      <w:lvlJc w:val="left"/>
      <w:pPr>
        <w:ind w:left="720" w:hanging="360"/>
      </w:pPr>
      <w:rPr>
        <w:rFonts w:ascii="Verdana" w:hAnsi="Verdana" w:hint="default"/>
        <w:b w:val="0"/>
        <w:i w:val="0"/>
        <w:caps w:val="0"/>
        <w:strike w:val="0"/>
        <w:dstrike w:val="0"/>
        <w:vanish w:val="0"/>
        <w:color w:val="auto"/>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C5A14"/>
    <w:multiLevelType w:val="hybridMultilevel"/>
    <w:tmpl w:val="FE8A7C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5176C"/>
    <w:multiLevelType w:val="hybridMultilevel"/>
    <w:tmpl w:val="6464E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B300D6"/>
    <w:multiLevelType w:val="hybridMultilevel"/>
    <w:tmpl w:val="70284F18"/>
    <w:lvl w:ilvl="0" w:tplc="30D85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F37F6"/>
    <w:multiLevelType w:val="hybridMultilevel"/>
    <w:tmpl w:val="AADC4CCC"/>
    <w:lvl w:ilvl="0" w:tplc="13C4B530">
      <w:start w:val="1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ED4C14"/>
    <w:multiLevelType w:val="hybridMultilevel"/>
    <w:tmpl w:val="D4CE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41679"/>
    <w:multiLevelType w:val="hybridMultilevel"/>
    <w:tmpl w:val="CFF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5E13CC"/>
    <w:multiLevelType w:val="hybridMultilevel"/>
    <w:tmpl w:val="77429BDE"/>
    <w:lvl w:ilvl="0" w:tplc="A4003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3"/>
  </w:num>
  <w:num w:numId="4">
    <w:abstractNumId w:val="1"/>
  </w:num>
  <w:num w:numId="5">
    <w:abstractNumId w:val="17"/>
  </w:num>
  <w:num w:numId="6">
    <w:abstractNumId w:val="11"/>
  </w:num>
  <w:num w:numId="7">
    <w:abstractNumId w:val="15"/>
  </w:num>
  <w:num w:numId="8">
    <w:abstractNumId w:val="16"/>
  </w:num>
  <w:num w:numId="9">
    <w:abstractNumId w:val="5"/>
  </w:num>
  <w:num w:numId="10">
    <w:abstractNumId w:val="6"/>
  </w:num>
  <w:num w:numId="11">
    <w:abstractNumId w:val="9"/>
  </w:num>
  <w:num w:numId="12">
    <w:abstractNumId w:val="0"/>
  </w:num>
  <w:num w:numId="13">
    <w:abstractNumId w:val="8"/>
  </w:num>
  <w:num w:numId="14">
    <w:abstractNumId w:val="14"/>
  </w:num>
  <w:num w:numId="15">
    <w:abstractNumId w:val="2"/>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De1MDMwNDE1N7JQ0lEKTi0uzszPAykwrgUAJ1cR0iwAAAA="/>
  </w:docVars>
  <w:rsids>
    <w:rsidRoot w:val="004E7637"/>
    <w:rsid w:val="00000676"/>
    <w:rsid w:val="0000417F"/>
    <w:rsid w:val="000043C6"/>
    <w:rsid w:val="000046F6"/>
    <w:rsid w:val="00005F9F"/>
    <w:rsid w:val="00011ED4"/>
    <w:rsid w:val="00012E7F"/>
    <w:rsid w:val="00016E8A"/>
    <w:rsid w:val="000207BD"/>
    <w:rsid w:val="00021C24"/>
    <w:rsid w:val="00030C67"/>
    <w:rsid w:val="00032DBD"/>
    <w:rsid w:val="00033F4C"/>
    <w:rsid w:val="00034550"/>
    <w:rsid w:val="00034663"/>
    <w:rsid w:val="00037EB0"/>
    <w:rsid w:val="00042FD0"/>
    <w:rsid w:val="0004640F"/>
    <w:rsid w:val="00050D24"/>
    <w:rsid w:val="00052A53"/>
    <w:rsid w:val="00053993"/>
    <w:rsid w:val="00056871"/>
    <w:rsid w:val="00056C7F"/>
    <w:rsid w:val="00061ED4"/>
    <w:rsid w:val="00062B26"/>
    <w:rsid w:val="00066201"/>
    <w:rsid w:val="000708D1"/>
    <w:rsid w:val="000773A9"/>
    <w:rsid w:val="000804DC"/>
    <w:rsid w:val="00083762"/>
    <w:rsid w:val="000875EF"/>
    <w:rsid w:val="00096CF3"/>
    <w:rsid w:val="000A0BF1"/>
    <w:rsid w:val="000A6506"/>
    <w:rsid w:val="000A69FE"/>
    <w:rsid w:val="000B1106"/>
    <w:rsid w:val="000B2B1E"/>
    <w:rsid w:val="000D0FEE"/>
    <w:rsid w:val="000D209A"/>
    <w:rsid w:val="000E6706"/>
    <w:rsid w:val="000E6CAA"/>
    <w:rsid w:val="000E779F"/>
    <w:rsid w:val="000F5B3A"/>
    <w:rsid w:val="000F7EAC"/>
    <w:rsid w:val="0012370A"/>
    <w:rsid w:val="00130471"/>
    <w:rsid w:val="00131DC6"/>
    <w:rsid w:val="00137FDF"/>
    <w:rsid w:val="00140859"/>
    <w:rsid w:val="00140E07"/>
    <w:rsid w:val="001420CC"/>
    <w:rsid w:val="00142B73"/>
    <w:rsid w:val="001436B4"/>
    <w:rsid w:val="001440A5"/>
    <w:rsid w:val="00147FAE"/>
    <w:rsid w:val="001554F6"/>
    <w:rsid w:val="001661ED"/>
    <w:rsid w:val="001664A4"/>
    <w:rsid w:val="00181B00"/>
    <w:rsid w:val="00184063"/>
    <w:rsid w:val="00185033"/>
    <w:rsid w:val="001861FE"/>
    <w:rsid w:val="001862E5"/>
    <w:rsid w:val="001957CF"/>
    <w:rsid w:val="001A32D2"/>
    <w:rsid w:val="001B4B57"/>
    <w:rsid w:val="001B742E"/>
    <w:rsid w:val="001C4707"/>
    <w:rsid w:val="001C5668"/>
    <w:rsid w:val="001C64BB"/>
    <w:rsid w:val="001C6E68"/>
    <w:rsid w:val="001D00A5"/>
    <w:rsid w:val="001D035A"/>
    <w:rsid w:val="001D2461"/>
    <w:rsid w:val="001D5215"/>
    <w:rsid w:val="001D760D"/>
    <w:rsid w:val="001E1B63"/>
    <w:rsid w:val="001E3A4A"/>
    <w:rsid w:val="001E6DAE"/>
    <w:rsid w:val="002003DC"/>
    <w:rsid w:val="00214570"/>
    <w:rsid w:val="002261B0"/>
    <w:rsid w:val="0022648D"/>
    <w:rsid w:val="002309A4"/>
    <w:rsid w:val="00231FD4"/>
    <w:rsid w:val="0024582B"/>
    <w:rsid w:val="00246A5A"/>
    <w:rsid w:val="00250B76"/>
    <w:rsid w:val="00251508"/>
    <w:rsid w:val="00251AC8"/>
    <w:rsid w:val="00252FC4"/>
    <w:rsid w:val="00260C94"/>
    <w:rsid w:val="00260DFC"/>
    <w:rsid w:val="00261297"/>
    <w:rsid w:val="0026481D"/>
    <w:rsid w:val="00271E87"/>
    <w:rsid w:val="00277828"/>
    <w:rsid w:val="00280596"/>
    <w:rsid w:val="00281B58"/>
    <w:rsid w:val="002823E8"/>
    <w:rsid w:val="00284007"/>
    <w:rsid w:val="00291FEC"/>
    <w:rsid w:val="00292B45"/>
    <w:rsid w:val="00293D1A"/>
    <w:rsid w:val="002A0DD3"/>
    <w:rsid w:val="002A1E1A"/>
    <w:rsid w:val="002A3BE6"/>
    <w:rsid w:val="002A419C"/>
    <w:rsid w:val="002A632E"/>
    <w:rsid w:val="002A7A63"/>
    <w:rsid w:val="002B70FE"/>
    <w:rsid w:val="002C2DEF"/>
    <w:rsid w:val="002C436C"/>
    <w:rsid w:val="002C51C5"/>
    <w:rsid w:val="002C76E4"/>
    <w:rsid w:val="002D0796"/>
    <w:rsid w:val="002D0E15"/>
    <w:rsid w:val="002D3692"/>
    <w:rsid w:val="002D3863"/>
    <w:rsid w:val="002D73EE"/>
    <w:rsid w:val="002E1A31"/>
    <w:rsid w:val="002E5DD1"/>
    <w:rsid w:val="002E7652"/>
    <w:rsid w:val="002F7701"/>
    <w:rsid w:val="002F7952"/>
    <w:rsid w:val="0030377E"/>
    <w:rsid w:val="00311F9C"/>
    <w:rsid w:val="00315AF3"/>
    <w:rsid w:val="00316C32"/>
    <w:rsid w:val="0032217F"/>
    <w:rsid w:val="003261FA"/>
    <w:rsid w:val="0032757D"/>
    <w:rsid w:val="00330B12"/>
    <w:rsid w:val="0033726B"/>
    <w:rsid w:val="00346624"/>
    <w:rsid w:val="00346F67"/>
    <w:rsid w:val="00351308"/>
    <w:rsid w:val="00367DFA"/>
    <w:rsid w:val="00370831"/>
    <w:rsid w:val="00376241"/>
    <w:rsid w:val="003772DC"/>
    <w:rsid w:val="00380A12"/>
    <w:rsid w:val="00380D1E"/>
    <w:rsid w:val="00383853"/>
    <w:rsid w:val="00383BD0"/>
    <w:rsid w:val="00387633"/>
    <w:rsid w:val="003914C7"/>
    <w:rsid w:val="003914E9"/>
    <w:rsid w:val="00392585"/>
    <w:rsid w:val="00393DF8"/>
    <w:rsid w:val="00394BDB"/>
    <w:rsid w:val="003A0008"/>
    <w:rsid w:val="003A10DA"/>
    <w:rsid w:val="003A27CE"/>
    <w:rsid w:val="003B1058"/>
    <w:rsid w:val="003B16B5"/>
    <w:rsid w:val="003B22EF"/>
    <w:rsid w:val="003B2C87"/>
    <w:rsid w:val="003B53F5"/>
    <w:rsid w:val="003C2066"/>
    <w:rsid w:val="003C4CFD"/>
    <w:rsid w:val="003C5350"/>
    <w:rsid w:val="003C6756"/>
    <w:rsid w:val="003D1B49"/>
    <w:rsid w:val="003D258F"/>
    <w:rsid w:val="003D511E"/>
    <w:rsid w:val="003E05DA"/>
    <w:rsid w:val="003E3A9E"/>
    <w:rsid w:val="003E602B"/>
    <w:rsid w:val="003E71B5"/>
    <w:rsid w:val="003F4A75"/>
    <w:rsid w:val="003F6AE3"/>
    <w:rsid w:val="0040578D"/>
    <w:rsid w:val="004109B8"/>
    <w:rsid w:val="00412448"/>
    <w:rsid w:val="0041273F"/>
    <w:rsid w:val="00420925"/>
    <w:rsid w:val="004210A5"/>
    <w:rsid w:val="00431320"/>
    <w:rsid w:val="00432C6B"/>
    <w:rsid w:val="00434180"/>
    <w:rsid w:val="004378AA"/>
    <w:rsid w:val="00440AC2"/>
    <w:rsid w:val="00444284"/>
    <w:rsid w:val="00446FED"/>
    <w:rsid w:val="00452BDB"/>
    <w:rsid w:val="004617D2"/>
    <w:rsid w:val="00465622"/>
    <w:rsid w:val="00481E0E"/>
    <w:rsid w:val="00491440"/>
    <w:rsid w:val="004A2C05"/>
    <w:rsid w:val="004A4F6E"/>
    <w:rsid w:val="004A5B06"/>
    <w:rsid w:val="004A6B34"/>
    <w:rsid w:val="004A72FE"/>
    <w:rsid w:val="004B3DE4"/>
    <w:rsid w:val="004C6E0C"/>
    <w:rsid w:val="004C753B"/>
    <w:rsid w:val="004D03EF"/>
    <w:rsid w:val="004D1CE4"/>
    <w:rsid w:val="004D48CE"/>
    <w:rsid w:val="004D4E75"/>
    <w:rsid w:val="004E394E"/>
    <w:rsid w:val="004E4104"/>
    <w:rsid w:val="004E456D"/>
    <w:rsid w:val="004E5B77"/>
    <w:rsid w:val="004E7637"/>
    <w:rsid w:val="004F071F"/>
    <w:rsid w:val="004F3312"/>
    <w:rsid w:val="004F72C6"/>
    <w:rsid w:val="00510AFF"/>
    <w:rsid w:val="00511E7A"/>
    <w:rsid w:val="00520EBB"/>
    <w:rsid w:val="00523EAF"/>
    <w:rsid w:val="00527F84"/>
    <w:rsid w:val="00530B94"/>
    <w:rsid w:val="00530C6B"/>
    <w:rsid w:val="00541C65"/>
    <w:rsid w:val="0054352E"/>
    <w:rsid w:val="0054359F"/>
    <w:rsid w:val="00544282"/>
    <w:rsid w:val="005506C2"/>
    <w:rsid w:val="00550B8A"/>
    <w:rsid w:val="00557C41"/>
    <w:rsid w:val="00562369"/>
    <w:rsid w:val="005668AB"/>
    <w:rsid w:val="00567FF0"/>
    <w:rsid w:val="00570017"/>
    <w:rsid w:val="005769FC"/>
    <w:rsid w:val="00580DBB"/>
    <w:rsid w:val="005815D8"/>
    <w:rsid w:val="00581689"/>
    <w:rsid w:val="005851E8"/>
    <w:rsid w:val="00586553"/>
    <w:rsid w:val="005911C5"/>
    <w:rsid w:val="00594CD4"/>
    <w:rsid w:val="00596E33"/>
    <w:rsid w:val="005A0ECB"/>
    <w:rsid w:val="005A193C"/>
    <w:rsid w:val="005A266A"/>
    <w:rsid w:val="005A7AF8"/>
    <w:rsid w:val="005C2495"/>
    <w:rsid w:val="005C26F0"/>
    <w:rsid w:val="005C3972"/>
    <w:rsid w:val="005D0A73"/>
    <w:rsid w:val="005E068B"/>
    <w:rsid w:val="005E1B58"/>
    <w:rsid w:val="005E449D"/>
    <w:rsid w:val="005E4816"/>
    <w:rsid w:val="005E5756"/>
    <w:rsid w:val="005F4BF1"/>
    <w:rsid w:val="005F4E17"/>
    <w:rsid w:val="005F7D33"/>
    <w:rsid w:val="00601699"/>
    <w:rsid w:val="00605419"/>
    <w:rsid w:val="00605B04"/>
    <w:rsid w:val="00605F33"/>
    <w:rsid w:val="0060699A"/>
    <w:rsid w:val="006124F4"/>
    <w:rsid w:val="00615BE6"/>
    <w:rsid w:val="0061607E"/>
    <w:rsid w:val="0062345A"/>
    <w:rsid w:val="00623A17"/>
    <w:rsid w:val="006241FC"/>
    <w:rsid w:val="00625656"/>
    <w:rsid w:val="0063267E"/>
    <w:rsid w:val="0063330C"/>
    <w:rsid w:val="00635165"/>
    <w:rsid w:val="00635D93"/>
    <w:rsid w:val="00644D21"/>
    <w:rsid w:val="00646F77"/>
    <w:rsid w:val="0064745A"/>
    <w:rsid w:val="006475D8"/>
    <w:rsid w:val="0064768A"/>
    <w:rsid w:val="00652BE1"/>
    <w:rsid w:val="006542BC"/>
    <w:rsid w:val="0065444F"/>
    <w:rsid w:val="00670BA4"/>
    <w:rsid w:val="00671733"/>
    <w:rsid w:val="0067428A"/>
    <w:rsid w:val="006750A8"/>
    <w:rsid w:val="00681C9A"/>
    <w:rsid w:val="00686BE7"/>
    <w:rsid w:val="00686DFB"/>
    <w:rsid w:val="0069716C"/>
    <w:rsid w:val="006A4346"/>
    <w:rsid w:val="006A71AD"/>
    <w:rsid w:val="006B06B4"/>
    <w:rsid w:val="006B1EA3"/>
    <w:rsid w:val="006B20C0"/>
    <w:rsid w:val="006D2071"/>
    <w:rsid w:val="006D2F70"/>
    <w:rsid w:val="006D3267"/>
    <w:rsid w:val="006E41CF"/>
    <w:rsid w:val="006E4D87"/>
    <w:rsid w:val="006E75DE"/>
    <w:rsid w:val="006E77BE"/>
    <w:rsid w:val="006F1F3D"/>
    <w:rsid w:val="006F462C"/>
    <w:rsid w:val="006F4B17"/>
    <w:rsid w:val="006F50C4"/>
    <w:rsid w:val="0070468E"/>
    <w:rsid w:val="00721571"/>
    <w:rsid w:val="007239CF"/>
    <w:rsid w:val="007261BB"/>
    <w:rsid w:val="0072700B"/>
    <w:rsid w:val="00747091"/>
    <w:rsid w:val="00753330"/>
    <w:rsid w:val="007538A3"/>
    <w:rsid w:val="00757AAC"/>
    <w:rsid w:val="00764074"/>
    <w:rsid w:val="007656D4"/>
    <w:rsid w:val="00771837"/>
    <w:rsid w:val="00773CA4"/>
    <w:rsid w:val="0077687D"/>
    <w:rsid w:val="00776E33"/>
    <w:rsid w:val="0077741E"/>
    <w:rsid w:val="00780D92"/>
    <w:rsid w:val="00781750"/>
    <w:rsid w:val="00783281"/>
    <w:rsid w:val="0079165E"/>
    <w:rsid w:val="00791947"/>
    <w:rsid w:val="00792259"/>
    <w:rsid w:val="007A7029"/>
    <w:rsid w:val="007B2CF3"/>
    <w:rsid w:val="007B3476"/>
    <w:rsid w:val="007B608F"/>
    <w:rsid w:val="007B62FC"/>
    <w:rsid w:val="007C00F2"/>
    <w:rsid w:val="007C2806"/>
    <w:rsid w:val="007C465A"/>
    <w:rsid w:val="007C4C76"/>
    <w:rsid w:val="007C625C"/>
    <w:rsid w:val="007C7883"/>
    <w:rsid w:val="007D0D32"/>
    <w:rsid w:val="007D2C68"/>
    <w:rsid w:val="007D4788"/>
    <w:rsid w:val="007D7896"/>
    <w:rsid w:val="007E017B"/>
    <w:rsid w:val="007E1E6F"/>
    <w:rsid w:val="007E63CF"/>
    <w:rsid w:val="007E6733"/>
    <w:rsid w:val="007F0F43"/>
    <w:rsid w:val="007F2747"/>
    <w:rsid w:val="007F3E59"/>
    <w:rsid w:val="007F7B8C"/>
    <w:rsid w:val="00802EE9"/>
    <w:rsid w:val="0080463E"/>
    <w:rsid w:val="00810554"/>
    <w:rsid w:val="00814980"/>
    <w:rsid w:val="00824E7B"/>
    <w:rsid w:val="00834971"/>
    <w:rsid w:val="00836AC5"/>
    <w:rsid w:val="00837008"/>
    <w:rsid w:val="008400BF"/>
    <w:rsid w:val="008475E3"/>
    <w:rsid w:val="00850056"/>
    <w:rsid w:val="00854055"/>
    <w:rsid w:val="00863650"/>
    <w:rsid w:val="0086389D"/>
    <w:rsid w:val="00864979"/>
    <w:rsid w:val="00870B8C"/>
    <w:rsid w:val="00872F81"/>
    <w:rsid w:val="00884AA3"/>
    <w:rsid w:val="00897BF4"/>
    <w:rsid w:val="008A1B7D"/>
    <w:rsid w:val="008A6A1B"/>
    <w:rsid w:val="008B362C"/>
    <w:rsid w:val="008B3AE8"/>
    <w:rsid w:val="008B4792"/>
    <w:rsid w:val="008C5985"/>
    <w:rsid w:val="008D0E58"/>
    <w:rsid w:val="008D1C77"/>
    <w:rsid w:val="008D377A"/>
    <w:rsid w:val="008D53A8"/>
    <w:rsid w:val="008D6247"/>
    <w:rsid w:val="008D6EBE"/>
    <w:rsid w:val="008E2E54"/>
    <w:rsid w:val="008E400D"/>
    <w:rsid w:val="008E77FF"/>
    <w:rsid w:val="0090051E"/>
    <w:rsid w:val="009005DC"/>
    <w:rsid w:val="00902C0E"/>
    <w:rsid w:val="009057AB"/>
    <w:rsid w:val="009109DB"/>
    <w:rsid w:val="00911E21"/>
    <w:rsid w:val="00914B58"/>
    <w:rsid w:val="00926C68"/>
    <w:rsid w:val="00926DF7"/>
    <w:rsid w:val="00937CD5"/>
    <w:rsid w:val="009402FC"/>
    <w:rsid w:val="00940AA6"/>
    <w:rsid w:val="00941873"/>
    <w:rsid w:val="0094672D"/>
    <w:rsid w:val="00947A0A"/>
    <w:rsid w:val="009506A9"/>
    <w:rsid w:val="0095485F"/>
    <w:rsid w:val="00955978"/>
    <w:rsid w:val="0095631E"/>
    <w:rsid w:val="00961BF3"/>
    <w:rsid w:val="00962F1E"/>
    <w:rsid w:val="00963738"/>
    <w:rsid w:val="00964DB0"/>
    <w:rsid w:val="0096685B"/>
    <w:rsid w:val="00983589"/>
    <w:rsid w:val="00987127"/>
    <w:rsid w:val="00987AD8"/>
    <w:rsid w:val="009912D6"/>
    <w:rsid w:val="009931B2"/>
    <w:rsid w:val="00996591"/>
    <w:rsid w:val="009B3807"/>
    <w:rsid w:val="009D04A7"/>
    <w:rsid w:val="009D23C4"/>
    <w:rsid w:val="009F3420"/>
    <w:rsid w:val="00A07DC8"/>
    <w:rsid w:val="00A1156B"/>
    <w:rsid w:val="00A130DD"/>
    <w:rsid w:val="00A328D4"/>
    <w:rsid w:val="00A415CD"/>
    <w:rsid w:val="00A41979"/>
    <w:rsid w:val="00A42DAE"/>
    <w:rsid w:val="00A504B2"/>
    <w:rsid w:val="00A534E0"/>
    <w:rsid w:val="00A556C5"/>
    <w:rsid w:val="00A604F4"/>
    <w:rsid w:val="00A623A8"/>
    <w:rsid w:val="00A66611"/>
    <w:rsid w:val="00A77326"/>
    <w:rsid w:val="00A84787"/>
    <w:rsid w:val="00A84841"/>
    <w:rsid w:val="00AA1EEE"/>
    <w:rsid w:val="00AA6AB7"/>
    <w:rsid w:val="00AB2057"/>
    <w:rsid w:val="00AB3006"/>
    <w:rsid w:val="00AB5236"/>
    <w:rsid w:val="00AC4E4F"/>
    <w:rsid w:val="00AD1345"/>
    <w:rsid w:val="00AD21FB"/>
    <w:rsid w:val="00AD354D"/>
    <w:rsid w:val="00AD5A9C"/>
    <w:rsid w:val="00AE29EA"/>
    <w:rsid w:val="00AE477A"/>
    <w:rsid w:val="00AE47BA"/>
    <w:rsid w:val="00AE5169"/>
    <w:rsid w:val="00AE5285"/>
    <w:rsid w:val="00AE710B"/>
    <w:rsid w:val="00AF5D75"/>
    <w:rsid w:val="00B01B25"/>
    <w:rsid w:val="00B064C5"/>
    <w:rsid w:val="00B13A27"/>
    <w:rsid w:val="00B27D19"/>
    <w:rsid w:val="00B31DAD"/>
    <w:rsid w:val="00B34BA5"/>
    <w:rsid w:val="00B4277A"/>
    <w:rsid w:val="00B427D1"/>
    <w:rsid w:val="00B45364"/>
    <w:rsid w:val="00B63185"/>
    <w:rsid w:val="00B70AAA"/>
    <w:rsid w:val="00B75304"/>
    <w:rsid w:val="00B85D42"/>
    <w:rsid w:val="00B85EB6"/>
    <w:rsid w:val="00B869A4"/>
    <w:rsid w:val="00B936F1"/>
    <w:rsid w:val="00B97FA0"/>
    <w:rsid w:val="00BA0DB8"/>
    <w:rsid w:val="00BA50DF"/>
    <w:rsid w:val="00BA6EB4"/>
    <w:rsid w:val="00BB48BC"/>
    <w:rsid w:val="00BB5D7F"/>
    <w:rsid w:val="00BC22B2"/>
    <w:rsid w:val="00BC792A"/>
    <w:rsid w:val="00BC7A07"/>
    <w:rsid w:val="00BD297A"/>
    <w:rsid w:val="00BE3B23"/>
    <w:rsid w:val="00BE5E6D"/>
    <w:rsid w:val="00BE60ED"/>
    <w:rsid w:val="00BF221C"/>
    <w:rsid w:val="00BF40BC"/>
    <w:rsid w:val="00BF4CD7"/>
    <w:rsid w:val="00BF5CE6"/>
    <w:rsid w:val="00BF6DE5"/>
    <w:rsid w:val="00C01052"/>
    <w:rsid w:val="00C02100"/>
    <w:rsid w:val="00C060BD"/>
    <w:rsid w:val="00C12C38"/>
    <w:rsid w:val="00C173DD"/>
    <w:rsid w:val="00C23D80"/>
    <w:rsid w:val="00C23E9A"/>
    <w:rsid w:val="00C25B24"/>
    <w:rsid w:val="00C27A0F"/>
    <w:rsid w:val="00C304F5"/>
    <w:rsid w:val="00C44E53"/>
    <w:rsid w:val="00C55011"/>
    <w:rsid w:val="00C55203"/>
    <w:rsid w:val="00C56562"/>
    <w:rsid w:val="00C65B75"/>
    <w:rsid w:val="00C76611"/>
    <w:rsid w:val="00C80BC4"/>
    <w:rsid w:val="00C86798"/>
    <w:rsid w:val="00C90A1A"/>
    <w:rsid w:val="00C9507C"/>
    <w:rsid w:val="00CA0AD1"/>
    <w:rsid w:val="00CA1B46"/>
    <w:rsid w:val="00CA1C6C"/>
    <w:rsid w:val="00CA3B27"/>
    <w:rsid w:val="00CA747B"/>
    <w:rsid w:val="00CB0ED6"/>
    <w:rsid w:val="00CB1B97"/>
    <w:rsid w:val="00CC0A72"/>
    <w:rsid w:val="00CC6B08"/>
    <w:rsid w:val="00CD0844"/>
    <w:rsid w:val="00CF4A8F"/>
    <w:rsid w:val="00D001C8"/>
    <w:rsid w:val="00D03DF4"/>
    <w:rsid w:val="00D044B3"/>
    <w:rsid w:val="00D1113B"/>
    <w:rsid w:val="00D22115"/>
    <w:rsid w:val="00D337B5"/>
    <w:rsid w:val="00D33CFB"/>
    <w:rsid w:val="00D35AB6"/>
    <w:rsid w:val="00D4233F"/>
    <w:rsid w:val="00D46901"/>
    <w:rsid w:val="00D52326"/>
    <w:rsid w:val="00D52C20"/>
    <w:rsid w:val="00D64FFA"/>
    <w:rsid w:val="00D66811"/>
    <w:rsid w:val="00D66AE6"/>
    <w:rsid w:val="00D711FE"/>
    <w:rsid w:val="00D71CC9"/>
    <w:rsid w:val="00D72377"/>
    <w:rsid w:val="00D7492C"/>
    <w:rsid w:val="00D829FD"/>
    <w:rsid w:val="00D87991"/>
    <w:rsid w:val="00D912ED"/>
    <w:rsid w:val="00D93352"/>
    <w:rsid w:val="00D93823"/>
    <w:rsid w:val="00D95F05"/>
    <w:rsid w:val="00DA74FE"/>
    <w:rsid w:val="00DB42DD"/>
    <w:rsid w:val="00DB4E21"/>
    <w:rsid w:val="00DB73B7"/>
    <w:rsid w:val="00DB79CC"/>
    <w:rsid w:val="00DC3EB8"/>
    <w:rsid w:val="00DC5C96"/>
    <w:rsid w:val="00DC6931"/>
    <w:rsid w:val="00DC7122"/>
    <w:rsid w:val="00DD0957"/>
    <w:rsid w:val="00DD2C66"/>
    <w:rsid w:val="00DD3171"/>
    <w:rsid w:val="00DD3569"/>
    <w:rsid w:val="00DD3ADD"/>
    <w:rsid w:val="00DD4E62"/>
    <w:rsid w:val="00DD5079"/>
    <w:rsid w:val="00DD52BB"/>
    <w:rsid w:val="00DE0A76"/>
    <w:rsid w:val="00DE278E"/>
    <w:rsid w:val="00DE7E83"/>
    <w:rsid w:val="00DF0C0D"/>
    <w:rsid w:val="00DF3ECD"/>
    <w:rsid w:val="00DF40A2"/>
    <w:rsid w:val="00E02C6E"/>
    <w:rsid w:val="00E030B9"/>
    <w:rsid w:val="00E178AE"/>
    <w:rsid w:val="00E25107"/>
    <w:rsid w:val="00E360D9"/>
    <w:rsid w:val="00E44399"/>
    <w:rsid w:val="00E52F84"/>
    <w:rsid w:val="00E53E64"/>
    <w:rsid w:val="00E566F2"/>
    <w:rsid w:val="00E72E11"/>
    <w:rsid w:val="00E80B6D"/>
    <w:rsid w:val="00E85CA6"/>
    <w:rsid w:val="00E963C7"/>
    <w:rsid w:val="00E97B44"/>
    <w:rsid w:val="00EA0993"/>
    <w:rsid w:val="00EA0E94"/>
    <w:rsid w:val="00EA188F"/>
    <w:rsid w:val="00EA1B64"/>
    <w:rsid w:val="00EA2FCD"/>
    <w:rsid w:val="00EB0233"/>
    <w:rsid w:val="00EB2269"/>
    <w:rsid w:val="00EC0AB7"/>
    <w:rsid w:val="00EC7095"/>
    <w:rsid w:val="00ED2698"/>
    <w:rsid w:val="00EE1EF8"/>
    <w:rsid w:val="00EE2E5F"/>
    <w:rsid w:val="00EE457F"/>
    <w:rsid w:val="00EE47DD"/>
    <w:rsid w:val="00EE6B22"/>
    <w:rsid w:val="00EE7732"/>
    <w:rsid w:val="00EF17CB"/>
    <w:rsid w:val="00EF6B18"/>
    <w:rsid w:val="00F03731"/>
    <w:rsid w:val="00F04876"/>
    <w:rsid w:val="00F06D99"/>
    <w:rsid w:val="00F127E2"/>
    <w:rsid w:val="00F129EE"/>
    <w:rsid w:val="00F1476D"/>
    <w:rsid w:val="00F15246"/>
    <w:rsid w:val="00F179D9"/>
    <w:rsid w:val="00F24D2B"/>
    <w:rsid w:val="00F24EB5"/>
    <w:rsid w:val="00F26455"/>
    <w:rsid w:val="00F3535C"/>
    <w:rsid w:val="00F40EF5"/>
    <w:rsid w:val="00F44EC0"/>
    <w:rsid w:val="00F53E7E"/>
    <w:rsid w:val="00F656D1"/>
    <w:rsid w:val="00F66475"/>
    <w:rsid w:val="00F72512"/>
    <w:rsid w:val="00F731C3"/>
    <w:rsid w:val="00F804CE"/>
    <w:rsid w:val="00F9135C"/>
    <w:rsid w:val="00FB28C8"/>
    <w:rsid w:val="00FB5800"/>
    <w:rsid w:val="00FB6C8D"/>
    <w:rsid w:val="00FC1B8A"/>
    <w:rsid w:val="00FC2315"/>
    <w:rsid w:val="00FC714C"/>
    <w:rsid w:val="00FD3DAE"/>
    <w:rsid w:val="00FD5892"/>
    <w:rsid w:val="00FD6974"/>
    <w:rsid w:val="00FD729B"/>
    <w:rsid w:val="00FE0869"/>
    <w:rsid w:val="00FE7BE6"/>
    <w:rsid w:val="00FE7FEF"/>
    <w:rsid w:val="00FF0103"/>
    <w:rsid w:val="00FF0BD8"/>
    <w:rsid w:val="00FF6712"/>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unhideWhenUsed/>
    <w:rsid w:val="0072700B"/>
    <w:pPr>
      <w:spacing w:line="240" w:lineRule="auto"/>
    </w:pPr>
    <w:rPr>
      <w:sz w:val="20"/>
      <w:szCs w:val="20"/>
    </w:rPr>
  </w:style>
  <w:style w:type="character" w:customStyle="1" w:styleId="CommentTextChar">
    <w:name w:val="Comment Text Char"/>
    <w:basedOn w:val="DefaultParagraphFont"/>
    <w:link w:val="CommentText"/>
    <w:uiPriority w:val="99"/>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styleId="Revision">
    <w:name w:val="Revision"/>
    <w:hidden/>
    <w:uiPriority w:val="99"/>
    <w:semiHidden/>
    <w:rsid w:val="00376241"/>
    <w:pPr>
      <w:spacing w:after="0" w:line="240" w:lineRule="auto"/>
    </w:pPr>
  </w:style>
  <w:style w:type="character" w:styleId="UnresolvedMention">
    <w:name w:val="Unresolved Mention"/>
    <w:basedOn w:val="DefaultParagraphFont"/>
    <w:uiPriority w:val="99"/>
    <w:semiHidden/>
    <w:unhideWhenUsed/>
    <w:rsid w:val="00810554"/>
    <w:rPr>
      <w:color w:val="605E5C"/>
      <w:shd w:val="clear" w:color="auto" w:fill="E1DFDD"/>
    </w:rPr>
  </w:style>
  <w:style w:type="paragraph" w:customStyle="1" w:styleId="1gristextecourant">
    <w:name w:val="1 gris texte courant"/>
    <w:basedOn w:val="Normal"/>
    <w:qFormat/>
    <w:rsid w:val="008B362C"/>
    <w:pPr>
      <w:spacing w:after="0" w:line="260" w:lineRule="exact"/>
      <w:ind w:right="397"/>
    </w:pPr>
    <w:rPr>
      <w:rFonts w:ascii="Verdana" w:eastAsia="Times New Roman" w:hAnsi="Verdana" w:cs="Tahoma"/>
      <w:bCs/>
      <w:color w:val="3E3E3E"/>
      <w:sz w:val="18"/>
      <w:szCs w:val="18"/>
      <w:lang w:val="fr-FR"/>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710567588">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318265493">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48002426">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ma.com" TargetMode="Externa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pgemin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na.zimmer@capgemi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D1F915C97D644B702FCDB815C9A0E" ma:contentTypeVersion="13" ma:contentTypeDescription="Create a new document." ma:contentTypeScope="" ma:versionID="a4634e6b2a2e6f5893d8b20d3c1bd803">
  <xsd:schema xmlns:xsd="http://www.w3.org/2001/XMLSchema" xmlns:xs="http://www.w3.org/2001/XMLSchema" xmlns:p="http://schemas.microsoft.com/office/2006/metadata/properties" xmlns:ns3="8b6d83c6-f87f-4ce8-9324-b18d2eb83cf1" xmlns:ns4="d47fa238-89f5-4249-8a8a-f6064a9d66eb" targetNamespace="http://schemas.microsoft.com/office/2006/metadata/properties" ma:root="true" ma:fieldsID="831bded0c09b1f5ee882b02444cc4bb4" ns3:_="" ns4:_="">
    <xsd:import namespace="8b6d83c6-f87f-4ce8-9324-b18d2eb83cf1"/>
    <xsd:import namespace="d47fa238-89f5-4249-8a8a-f6064a9d66e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d83c6-f87f-4ce8-9324-b18d2eb83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fa238-89f5-4249-8a8a-f6064a9d66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D7D3-8EAA-45DC-8CE3-3BA32E6003E5}">
  <ds:schemaRefs>
    <ds:schemaRef ds:uri="http://schemas.microsoft.com/sharepoint/v3/contenttype/forms"/>
  </ds:schemaRefs>
</ds:datastoreItem>
</file>

<file path=customXml/itemProps2.xml><?xml version="1.0" encoding="utf-8"?>
<ds:datastoreItem xmlns:ds="http://schemas.openxmlformats.org/officeDocument/2006/customXml" ds:itemID="{2553FDB4-F445-4EE6-BA02-705886F53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B6BC2-F63E-4D58-9A28-0A0EEAF5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d83c6-f87f-4ce8-9324-b18d2eb83cf1"/>
    <ds:schemaRef ds:uri="d47fa238-89f5-4249-8a8a-f6064a9d6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386E0-012B-4EA5-9B5E-16616DF2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6699</Characters>
  <Application>Microsoft Office Word</Application>
  <DocSecurity>0</DocSecurity>
  <Lines>55</Lines>
  <Paragraphs>15</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Zimmer, Nina</cp:lastModifiedBy>
  <cp:revision>4</cp:revision>
  <dcterms:created xsi:type="dcterms:W3CDTF">2020-09-21T12:26:00Z</dcterms:created>
  <dcterms:modified xsi:type="dcterms:W3CDTF">2020-09-21T13:14:00Z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0x01010001AD1F915C97D644B702FCDB815C9A0E</vt:lpwstr>
  </property>
  <property fmtid="{D5CDD505-2E9C-101B-9397-08002B2CF9AE}" pid="3" name="Order">
    <vt:r8>100</vt:r8>
  </property>
  <property fmtid="{D5CDD505-2E9C-101B-9397-08002B2CF9AE}" pid="4" name="_ReviewCycleID">
    <vt:i4>518508648</vt:i4>
  </property>
  <property fmtid="{D5CDD505-2E9C-101B-9397-08002B2CF9AE}" pid="5" name="_NewReviewCycle">
    <vt:lpwstr/>
  </property>
  <property fmtid="{D5CDD505-2E9C-101B-9397-08002B2CF9AE}" pid="6" name="_ReviewingToolsShownOnce">
    <vt:lpwstr/>
  </property>
</Properties>
</file>