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707070"/>
  <w:body>
    <w:p w:rsidR="00524284" w:rsidRPr="005C4101" w:rsidRDefault="005C4101" w:rsidP="00E03376">
      <w:pPr>
        <w:spacing w:after="0" w:line="240" w:lineRule="auto"/>
        <w:rPr>
          <w:rFonts w:ascii="CorpoS" w:hAnsi="CorpoS" w:cs="Arial"/>
          <w:b/>
          <w:sz w:val="32"/>
          <w:szCs w:val="32"/>
        </w:rPr>
      </w:pPr>
      <w:bookmarkStart w:id="0" w:name="_GoBack"/>
      <w:bookmarkEnd w:id="0"/>
      <w:r w:rsidRPr="005C4101">
        <w:rPr>
          <w:rFonts w:ascii="CorpoS" w:hAnsi="CorpoS" w:cs="Arial"/>
          <w:b/>
          <w:sz w:val="32"/>
          <w:szCs w:val="32"/>
        </w:rPr>
        <w:t>Studie: Institutionelle Anleger setzen auf Investmentfonds</w:t>
      </w:r>
    </w:p>
    <w:p w:rsidR="002C073A" w:rsidRPr="005C4101" w:rsidRDefault="002C073A" w:rsidP="00E03376">
      <w:pPr>
        <w:spacing w:after="0" w:line="240" w:lineRule="auto"/>
        <w:rPr>
          <w:rFonts w:ascii="CorpoS" w:hAnsi="CorpoS" w:cs="Arial"/>
          <w:sz w:val="24"/>
          <w:szCs w:val="24"/>
        </w:rPr>
      </w:pPr>
    </w:p>
    <w:p w:rsidR="004C3ECE" w:rsidRDefault="00E54E36" w:rsidP="004C3ECE">
      <w:pPr>
        <w:autoSpaceDE w:val="0"/>
        <w:autoSpaceDN w:val="0"/>
        <w:adjustRightInd w:val="0"/>
        <w:spacing w:after="0" w:line="240" w:lineRule="auto"/>
        <w:rPr>
          <w:rFonts w:ascii="CorpoS" w:hAnsi="CorpoS"/>
          <w:sz w:val="24"/>
          <w:szCs w:val="24"/>
        </w:rPr>
      </w:pPr>
      <w:r w:rsidRPr="00E54E36">
        <w:rPr>
          <w:rFonts w:ascii="CorpoS" w:hAnsi="CorpoS"/>
          <w:sz w:val="24"/>
          <w:szCs w:val="24"/>
        </w:rPr>
        <w:t xml:space="preserve">Investmentfondsanteile </w:t>
      </w:r>
      <w:r>
        <w:rPr>
          <w:rFonts w:ascii="CorpoS" w:hAnsi="CorpoS"/>
          <w:sz w:val="24"/>
          <w:szCs w:val="24"/>
        </w:rPr>
        <w:t xml:space="preserve">bleiben </w:t>
      </w:r>
      <w:r w:rsidRPr="00E54E36">
        <w:rPr>
          <w:rFonts w:ascii="CorpoS" w:hAnsi="CorpoS"/>
          <w:sz w:val="24"/>
          <w:szCs w:val="24"/>
        </w:rPr>
        <w:t>die mit Abstand</w:t>
      </w:r>
      <w:r>
        <w:rPr>
          <w:rFonts w:ascii="CorpoS" w:hAnsi="CorpoS"/>
          <w:sz w:val="24"/>
          <w:szCs w:val="24"/>
        </w:rPr>
        <w:t xml:space="preserve"> </w:t>
      </w:r>
      <w:r w:rsidRPr="00E54E36">
        <w:rPr>
          <w:rFonts w:ascii="CorpoS" w:hAnsi="CorpoS"/>
          <w:sz w:val="24"/>
          <w:szCs w:val="24"/>
        </w:rPr>
        <w:t>dominierende Position</w:t>
      </w:r>
      <w:r>
        <w:rPr>
          <w:rFonts w:ascii="CorpoS" w:hAnsi="CorpoS"/>
          <w:sz w:val="24"/>
          <w:szCs w:val="24"/>
        </w:rPr>
        <w:t xml:space="preserve"> in den </w:t>
      </w:r>
      <w:r w:rsidRPr="00E54E36">
        <w:rPr>
          <w:rFonts w:ascii="CorpoS" w:hAnsi="CorpoS"/>
          <w:sz w:val="24"/>
          <w:szCs w:val="24"/>
        </w:rPr>
        <w:t xml:space="preserve">Finanzaktiva von </w:t>
      </w:r>
      <w:r w:rsidR="000A0909">
        <w:rPr>
          <w:rFonts w:ascii="CorpoS" w:hAnsi="CorpoS"/>
          <w:sz w:val="24"/>
          <w:szCs w:val="24"/>
        </w:rPr>
        <w:t>Kapitalsammelstellen wie z.</w:t>
      </w:r>
      <w:r w:rsidR="00BF7745">
        <w:rPr>
          <w:rFonts w:ascii="CorpoS" w:hAnsi="CorpoS"/>
          <w:sz w:val="24"/>
          <w:szCs w:val="24"/>
        </w:rPr>
        <w:t xml:space="preserve"> </w:t>
      </w:r>
      <w:r w:rsidR="000A0909">
        <w:rPr>
          <w:rFonts w:ascii="CorpoS" w:hAnsi="CorpoS"/>
          <w:sz w:val="24"/>
          <w:szCs w:val="24"/>
        </w:rPr>
        <w:t xml:space="preserve">B. </w:t>
      </w:r>
      <w:r w:rsidRPr="00E54E36">
        <w:rPr>
          <w:rFonts w:ascii="CorpoS" w:hAnsi="CorpoS"/>
          <w:sz w:val="24"/>
          <w:szCs w:val="24"/>
        </w:rPr>
        <w:t>Versicherungen</w:t>
      </w:r>
      <w:r>
        <w:rPr>
          <w:rFonts w:ascii="CorpoS" w:hAnsi="CorpoS"/>
          <w:sz w:val="24"/>
          <w:szCs w:val="24"/>
        </w:rPr>
        <w:t xml:space="preserve"> </w:t>
      </w:r>
      <w:r w:rsidRPr="00E54E36">
        <w:rPr>
          <w:rFonts w:ascii="CorpoS" w:hAnsi="CorpoS"/>
          <w:sz w:val="24"/>
          <w:szCs w:val="24"/>
        </w:rPr>
        <w:t xml:space="preserve">und Pensionseinrichtungen. </w:t>
      </w:r>
      <w:r>
        <w:rPr>
          <w:rFonts w:ascii="CorpoS" w:hAnsi="CorpoS"/>
          <w:sz w:val="24"/>
          <w:szCs w:val="24"/>
        </w:rPr>
        <w:t xml:space="preserve">Nach einer Studie des Beratungshauses Kommalpha, die von der Deutschen Apotheker- und Ärztebank (apoBank) </w:t>
      </w:r>
      <w:r w:rsidR="000A0909">
        <w:rPr>
          <w:rFonts w:ascii="CorpoS" w:hAnsi="CorpoS"/>
          <w:sz w:val="24"/>
          <w:szCs w:val="24"/>
        </w:rPr>
        <w:t xml:space="preserve">begleitet </w:t>
      </w:r>
      <w:r>
        <w:rPr>
          <w:rFonts w:ascii="CorpoS" w:hAnsi="CorpoS"/>
          <w:sz w:val="24"/>
          <w:szCs w:val="24"/>
        </w:rPr>
        <w:t xml:space="preserve">wurde, lag das </w:t>
      </w:r>
      <w:r w:rsidR="006E1288">
        <w:rPr>
          <w:rFonts w:ascii="CorpoS" w:hAnsi="CorpoS"/>
          <w:sz w:val="24"/>
          <w:szCs w:val="24"/>
        </w:rPr>
        <w:t xml:space="preserve">entsprechende </w:t>
      </w:r>
      <w:r>
        <w:rPr>
          <w:rFonts w:ascii="CorpoS" w:hAnsi="CorpoS"/>
          <w:sz w:val="24"/>
          <w:szCs w:val="24"/>
        </w:rPr>
        <w:t xml:space="preserve">Volumen der Assetklasse </w:t>
      </w:r>
      <w:r w:rsidR="006E1288">
        <w:rPr>
          <w:rFonts w:ascii="CorpoS" w:hAnsi="CorpoS"/>
          <w:sz w:val="24"/>
          <w:szCs w:val="24"/>
        </w:rPr>
        <w:t>im vergangenen Jahr</w:t>
      </w:r>
      <w:r>
        <w:rPr>
          <w:rFonts w:ascii="CorpoS" w:hAnsi="CorpoS"/>
          <w:sz w:val="24"/>
          <w:szCs w:val="24"/>
        </w:rPr>
        <w:t xml:space="preserve"> bei </w:t>
      </w:r>
      <w:r w:rsidRPr="00E54E36">
        <w:rPr>
          <w:rFonts w:ascii="CorpoS" w:hAnsi="CorpoS"/>
          <w:sz w:val="24"/>
          <w:szCs w:val="24"/>
        </w:rPr>
        <w:t>1.038 Milliarden</w:t>
      </w:r>
      <w:r>
        <w:rPr>
          <w:rFonts w:ascii="CorpoS" w:hAnsi="CorpoS"/>
          <w:sz w:val="24"/>
          <w:szCs w:val="24"/>
        </w:rPr>
        <w:t xml:space="preserve"> </w:t>
      </w:r>
      <w:r w:rsidRPr="00E54E36">
        <w:rPr>
          <w:rFonts w:ascii="CorpoS" w:hAnsi="CorpoS"/>
          <w:sz w:val="24"/>
          <w:szCs w:val="24"/>
        </w:rPr>
        <w:t>Euro</w:t>
      </w:r>
      <w:r>
        <w:rPr>
          <w:rFonts w:ascii="CorpoS" w:hAnsi="CorpoS"/>
          <w:sz w:val="24"/>
          <w:szCs w:val="24"/>
        </w:rPr>
        <w:t>,</w:t>
      </w:r>
      <w:r w:rsidRPr="00E54E36">
        <w:rPr>
          <w:rFonts w:ascii="CorpoS" w:hAnsi="CorpoS"/>
          <w:sz w:val="24"/>
          <w:szCs w:val="24"/>
        </w:rPr>
        <w:t xml:space="preserve"> was</w:t>
      </w:r>
      <w:r>
        <w:rPr>
          <w:rFonts w:ascii="CorpoS" w:hAnsi="CorpoS"/>
          <w:sz w:val="24"/>
          <w:szCs w:val="24"/>
        </w:rPr>
        <w:t xml:space="preserve"> einem Anteil von 37 Prozent entspricht</w:t>
      </w:r>
      <w:r w:rsidRPr="00E54E36">
        <w:rPr>
          <w:rFonts w:ascii="CorpoS" w:hAnsi="CorpoS"/>
          <w:sz w:val="24"/>
          <w:szCs w:val="24"/>
        </w:rPr>
        <w:t>.</w:t>
      </w:r>
      <w:r w:rsidR="004C3ECE">
        <w:rPr>
          <w:rFonts w:ascii="CorpoS" w:hAnsi="CorpoS"/>
          <w:sz w:val="24"/>
          <w:szCs w:val="24"/>
        </w:rPr>
        <w:t xml:space="preserve"> Die a</w:t>
      </w:r>
      <w:r w:rsidR="004C3ECE" w:rsidRPr="004C3ECE">
        <w:rPr>
          <w:rFonts w:ascii="CorpoS" w:hAnsi="CorpoS"/>
          <w:sz w:val="24"/>
          <w:szCs w:val="24"/>
        </w:rPr>
        <w:t>m</w:t>
      </w:r>
      <w:r w:rsidR="004C3ECE">
        <w:rPr>
          <w:rFonts w:ascii="CorpoS" w:hAnsi="CorpoS"/>
          <w:sz w:val="24"/>
          <w:szCs w:val="24"/>
        </w:rPr>
        <w:t xml:space="preserve"> </w:t>
      </w:r>
      <w:r w:rsidR="004C3ECE" w:rsidRPr="004C3ECE">
        <w:rPr>
          <w:rFonts w:ascii="CorpoS" w:hAnsi="CorpoS"/>
          <w:sz w:val="24"/>
          <w:szCs w:val="24"/>
        </w:rPr>
        <w:t xml:space="preserve">deutlichsten wachsende Investorengruppe </w:t>
      </w:r>
      <w:r w:rsidR="004C3ECE">
        <w:rPr>
          <w:rFonts w:ascii="CorpoS" w:hAnsi="CorpoS"/>
          <w:sz w:val="24"/>
          <w:szCs w:val="24"/>
        </w:rPr>
        <w:t xml:space="preserve">sind dabei </w:t>
      </w:r>
      <w:r w:rsidR="004C3ECE" w:rsidRPr="004C3ECE">
        <w:rPr>
          <w:rFonts w:ascii="CorpoS" w:hAnsi="CorpoS"/>
          <w:sz w:val="24"/>
          <w:szCs w:val="24"/>
        </w:rPr>
        <w:t>Pensionseinrichtungen.</w:t>
      </w:r>
    </w:p>
    <w:p w:rsidR="00675598" w:rsidRDefault="00675598">
      <w:pPr>
        <w:spacing w:after="0" w:line="240" w:lineRule="auto"/>
        <w:rPr>
          <w:rFonts w:ascii="CorpoS" w:hAnsi="CorpoS"/>
          <w:sz w:val="24"/>
          <w:szCs w:val="24"/>
        </w:rPr>
      </w:pPr>
    </w:p>
    <w:p w:rsidR="00E03376" w:rsidRPr="00DB6136" w:rsidRDefault="005C4101">
      <w:pPr>
        <w:spacing w:after="0" w:line="240" w:lineRule="auto"/>
        <w:rPr>
          <w:rFonts w:ascii="CorpoS" w:hAnsi="CorpoS" w:cstheme="minorHAnsi"/>
          <w:b/>
          <w:sz w:val="24"/>
          <w:szCs w:val="24"/>
        </w:rPr>
      </w:pPr>
      <w:r>
        <w:rPr>
          <w:rFonts w:ascii="CorpoS" w:hAnsi="CorpoS" w:cstheme="minorHAnsi"/>
          <w:b/>
          <w:sz w:val="24"/>
          <w:szCs w:val="24"/>
        </w:rPr>
        <w:t>Gesamtverzinsung immer weniger gut kalkulierbar</w:t>
      </w:r>
    </w:p>
    <w:p w:rsidR="00DB6136" w:rsidRDefault="00DB6136" w:rsidP="00DB6136">
      <w:pPr>
        <w:autoSpaceDE w:val="0"/>
        <w:autoSpaceDN w:val="0"/>
        <w:adjustRightInd w:val="0"/>
        <w:spacing w:after="0" w:line="240" w:lineRule="auto"/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 xml:space="preserve">„Wir beobachten, dass </w:t>
      </w:r>
      <w:r w:rsidRPr="00DB6136">
        <w:rPr>
          <w:rFonts w:ascii="CorpoS" w:hAnsi="CorpoS"/>
          <w:sz w:val="24"/>
          <w:szCs w:val="24"/>
        </w:rPr>
        <w:t>Rentendirektbestände</w:t>
      </w:r>
      <w:r>
        <w:rPr>
          <w:rFonts w:ascii="CorpoS" w:hAnsi="CorpoS"/>
          <w:sz w:val="24"/>
          <w:szCs w:val="24"/>
        </w:rPr>
        <w:t xml:space="preserve"> </w:t>
      </w:r>
      <w:r w:rsidRPr="00DB6136">
        <w:rPr>
          <w:rFonts w:ascii="CorpoS" w:hAnsi="CorpoS"/>
          <w:sz w:val="24"/>
          <w:szCs w:val="24"/>
        </w:rPr>
        <w:t>auf ein Minimum reduziert und in</w:t>
      </w:r>
      <w:r>
        <w:rPr>
          <w:rFonts w:ascii="CorpoS" w:hAnsi="CorpoS"/>
          <w:sz w:val="24"/>
          <w:szCs w:val="24"/>
        </w:rPr>
        <w:t xml:space="preserve"> </w:t>
      </w:r>
      <w:r w:rsidRPr="00DB6136">
        <w:rPr>
          <w:rFonts w:ascii="CorpoS" w:hAnsi="CorpoS"/>
          <w:sz w:val="24"/>
          <w:szCs w:val="24"/>
        </w:rPr>
        <w:t>risikoreichere, oft professionell gemanagte Assets</w:t>
      </w:r>
      <w:r>
        <w:rPr>
          <w:rFonts w:ascii="CorpoS" w:hAnsi="CorpoS"/>
          <w:sz w:val="24"/>
          <w:szCs w:val="24"/>
        </w:rPr>
        <w:t xml:space="preserve"> </w:t>
      </w:r>
      <w:r w:rsidRPr="00DB6136">
        <w:rPr>
          <w:rFonts w:ascii="CorpoS" w:hAnsi="CorpoS"/>
          <w:sz w:val="24"/>
          <w:szCs w:val="24"/>
        </w:rPr>
        <w:t>umgeschichtet</w:t>
      </w:r>
      <w:r>
        <w:rPr>
          <w:rFonts w:ascii="CorpoS" w:hAnsi="CorpoS"/>
          <w:sz w:val="24"/>
          <w:szCs w:val="24"/>
        </w:rPr>
        <w:t xml:space="preserve"> werden“, bestätigt Volker Mauß, Bereichsleiter </w:t>
      </w:r>
      <w:r w:rsidR="00EF7F1E">
        <w:rPr>
          <w:rFonts w:ascii="CorpoS" w:hAnsi="CorpoS"/>
          <w:sz w:val="24"/>
          <w:szCs w:val="24"/>
        </w:rPr>
        <w:t>I</w:t>
      </w:r>
      <w:r>
        <w:rPr>
          <w:rFonts w:ascii="CorpoS" w:hAnsi="CorpoS"/>
          <w:sz w:val="24"/>
          <w:szCs w:val="24"/>
        </w:rPr>
        <w:t>nstitutionelle Anleger bei der apoBank. Dies habe</w:t>
      </w:r>
      <w:r w:rsidRPr="00DB6136">
        <w:rPr>
          <w:rFonts w:ascii="CorpoS" w:hAnsi="CorpoS"/>
          <w:sz w:val="24"/>
          <w:szCs w:val="24"/>
        </w:rPr>
        <w:t xml:space="preserve"> in der Regel zur Folge, dass</w:t>
      </w:r>
      <w:r>
        <w:rPr>
          <w:rFonts w:ascii="CorpoS" w:hAnsi="CorpoS"/>
          <w:sz w:val="24"/>
          <w:szCs w:val="24"/>
        </w:rPr>
        <w:t xml:space="preserve"> </w:t>
      </w:r>
      <w:r w:rsidRPr="00DB6136">
        <w:rPr>
          <w:rFonts w:ascii="CorpoS" w:hAnsi="CorpoS"/>
          <w:sz w:val="24"/>
          <w:szCs w:val="24"/>
        </w:rPr>
        <w:t>der stabile Sockelbeitrag zur Gesamtverzinsung aus</w:t>
      </w:r>
      <w:r>
        <w:rPr>
          <w:rFonts w:ascii="CorpoS" w:hAnsi="CorpoS"/>
          <w:sz w:val="24"/>
          <w:szCs w:val="24"/>
        </w:rPr>
        <w:t xml:space="preserve"> </w:t>
      </w:r>
      <w:r w:rsidRPr="00DB6136">
        <w:rPr>
          <w:rFonts w:ascii="CorpoS" w:hAnsi="CorpoS"/>
          <w:sz w:val="24"/>
          <w:szCs w:val="24"/>
        </w:rPr>
        <w:t xml:space="preserve">der Rentendirektanlage geringer ausfällt. </w:t>
      </w:r>
      <w:r>
        <w:rPr>
          <w:rFonts w:ascii="CorpoS" w:hAnsi="CorpoS"/>
          <w:sz w:val="24"/>
          <w:szCs w:val="24"/>
        </w:rPr>
        <w:t>„</w:t>
      </w:r>
      <w:r w:rsidRPr="00DB6136">
        <w:rPr>
          <w:rFonts w:ascii="CorpoS" w:hAnsi="CorpoS"/>
          <w:sz w:val="24"/>
          <w:szCs w:val="24"/>
        </w:rPr>
        <w:t>Alles in allem wird die Gesamtverzinsung</w:t>
      </w:r>
      <w:r>
        <w:rPr>
          <w:rFonts w:ascii="CorpoS" w:hAnsi="CorpoS"/>
          <w:sz w:val="24"/>
          <w:szCs w:val="24"/>
        </w:rPr>
        <w:t xml:space="preserve"> dadurch immer weniger gut kalkulierbar.“</w:t>
      </w:r>
    </w:p>
    <w:p w:rsidR="00DB6136" w:rsidRDefault="00DB6136" w:rsidP="00DB6136">
      <w:pPr>
        <w:autoSpaceDE w:val="0"/>
        <w:autoSpaceDN w:val="0"/>
        <w:adjustRightInd w:val="0"/>
        <w:spacing w:after="0" w:line="240" w:lineRule="auto"/>
        <w:rPr>
          <w:rFonts w:ascii="CorpoS" w:hAnsi="CorpoS"/>
          <w:sz w:val="24"/>
          <w:szCs w:val="24"/>
        </w:rPr>
      </w:pPr>
    </w:p>
    <w:p w:rsidR="00DB6136" w:rsidRPr="00DB6136" w:rsidRDefault="005C4101" w:rsidP="00DB6136">
      <w:pPr>
        <w:autoSpaceDE w:val="0"/>
        <w:autoSpaceDN w:val="0"/>
        <w:adjustRightInd w:val="0"/>
        <w:spacing w:after="0" w:line="240" w:lineRule="auto"/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>Ein wesentlicher Aspekt, u</w:t>
      </w:r>
      <w:r w:rsidR="00DB6136">
        <w:rPr>
          <w:rFonts w:ascii="CorpoS" w:hAnsi="CorpoS"/>
          <w:sz w:val="24"/>
          <w:szCs w:val="24"/>
        </w:rPr>
        <w:t>m den höheren Risiken zu begegnen</w:t>
      </w:r>
      <w:r>
        <w:rPr>
          <w:rFonts w:ascii="CorpoS" w:hAnsi="CorpoS"/>
          <w:sz w:val="24"/>
          <w:szCs w:val="24"/>
        </w:rPr>
        <w:t xml:space="preserve">, sei </w:t>
      </w:r>
      <w:r w:rsidR="00E94B85">
        <w:rPr>
          <w:rFonts w:ascii="CorpoS" w:hAnsi="CorpoS"/>
          <w:sz w:val="24"/>
          <w:szCs w:val="24"/>
        </w:rPr>
        <w:t xml:space="preserve">die </w:t>
      </w:r>
      <w:r>
        <w:rPr>
          <w:rFonts w:ascii="CorpoS" w:hAnsi="CorpoS"/>
          <w:sz w:val="24"/>
          <w:szCs w:val="24"/>
        </w:rPr>
        <w:t>Diversifikation</w:t>
      </w:r>
      <w:r w:rsidR="00DB6136" w:rsidRPr="00DB6136">
        <w:rPr>
          <w:rFonts w:ascii="CorpoS" w:hAnsi="CorpoS"/>
          <w:sz w:val="24"/>
          <w:szCs w:val="24"/>
        </w:rPr>
        <w:t xml:space="preserve">, sowohl </w:t>
      </w:r>
      <w:r>
        <w:rPr>
          <w:rFonts w:ascii="CorpoS" w:hAnsi="CorpoS"/>
          <w:sz w:val="24"/>
          <w:szCs w:val="24"/>
        </w:rPr>
        <w:t xml:space="preserve">bei der Strategischen Asset Allokation als auch </w:t>
      </w:r>
      <w:r w:rsidR="00DB6136" w:rsidRPr="00DB6136">
        <w:rPr>
          <w:rFonts w:ascii="CorpoS" w:hAnsi="CorpoS"/>
          <w:sz w:val="24"/>
          <w:szCs w:val="24"/>
        </w:rPr>
        <w:t xml:space="preserve">im tatsächlichen Investitionsportfolio. </w:t>
      </w:r>
      <w:r>
        <w:rPr>
          <w:rFonts w:ascii="CorpoS" w:hAnsi="CorpoS"/>
          <w:sz w:val="24"/>
          <w:szCs w:val="24"/>
        </w:rPr>
        <w:t>„Entscheidend ist eine sachgerechte Identifikation und Bewertung der Risiken</w:t>
      </w:r>
      <w:r w:rsidR="00EF7F1E">
        <w:rPr>
          <w:rFonts w:ascii="CorpoS" w:hAnsi="CorpoS"/>
          <w:sz w:val="24"/>
          <w:szCs w:val="24"/>
        </w:rPr>
        <w:t xml:space="preserve"> sowie deren Steuerung</w:t>
      </w:r>
      <w:r>
        <w:rPr>
          <w:rFonts w:ascii="CorpoS" w:hAnsi="CorpoS"/>
          <w:sz w:val="24"/>
          <w:szCs w:val="24"/>
        </w:rPr>
        <w:t xml:space="preserve">“, so Mauß. </w:t>
      </w:r>
      <w:r w:rsidR="00DB6136" w:rsidRPr="00DB6136">
        <w:rPr>
          <w:rFonts w:ascii="CorpoS" w:hAnsi="CorpoS"/>
          <w:sz w:val="24"/>
          <w:szCs w:val="24"/>
        </w:rPr>
        <w:t xml:space="preserve">Die </w:t>
      </w:r>
      <w:r w:rsidR="00EF7F1E">
        <w:rPr>
          <w:rFonts w:ascii="CorpoS" w:hAnsi="CorpoS"/>
          <w:sz w:val="24"/>
          <w:szCs w:val="24"/>
        </w:rPr>
        <w:t xml:space="preserve">Überwachung </w:t>
      </w:r>
      <w:r w:rsidR="00DB6136" w:rsidRPr="00DB6136">
        <w:rPr>
          <w:rFonts w:ascii="CorpoS" w:hAnsi="CorpoS"/>
          <w:sz w:val="24"/>
          <w:szCs w:val="24"/>
        </w:rPr>
        <w:t>durch ein regulatorisch</w:t>
      </w:r>
      <w:r>
        <w:rPr>
          <w:rFonts w:ascii="CorpoS" w:hAnsi="CorpoS"/>
          <w:sz w:val="24"/>
          <w:szCs w:val="24"/>
        </w:rPr>
        <w:t xml:space="preserve"> abgestimmtes Reporting helfe dann auch</w:t>
      </w:r>
      <w:r w:rsidR="00DB6136" w:rsidRPr="00DB6136">
        <w:rPr>
          <w:rFonts w:ascii="CorpoS" w:hAnsi="CorpoS"/>
          <w:sz w:val="24"/>
          <w:szCs w:val="24"/>
        </w:rPr>
        <w:t xml:space="preserve"> bei Gesprächen mit internen</w:t>
      </w:r>
      <w:r>
        <w:rPr>
          <w:rFonts w:ascii="CorpoS" w:hAnsi="CorpoS"/>
          <w:sz w:val="24"/>
          <w:szCs w:val="24"/>
        </w:rPr>
        <w:t xml:space="preserve"> </w:t>
      </w:r>
      <w:r w:rsidR="00DB6136" w:rsidRPr="00DB6136">
        <w:rPr>
          <w:rFonts w:ascii="CorpoS" w:hAnsi="CorpoS"/>
          <w:sz w:val="24"/>
          <w:szCs w:val="24"/>
        </w:rPr>
        <w:t>und externen Gremien.</w:t>
      </w:r>
    </w:p>
    <w:p w:rsidR="00DB6136" w:rsidRPr="00DB6136" w:rsidRDefault="00DB6136" w:rsidP="00E03376">
      <w:pPr>
        <w:spacing w:after="0" w:line="240" w:lineRule="auto"/>
        <w:rPr>
          <w:rFonts w:ascii="CorpoS" w:hAnsi="CorpoS" w:cstheme="minorHAnsi"/>
          <w:sz w:val="24"/>
          <w:szCs w:val="24"/>
        </w:rPr>
      </w:pPr>
    </w:p>
    <w:p w:rsidR="00954E2E" w:rsidRPr="002C073A" w:rsidRDefault="00BF7745">
      <w:pPr>
        <w:spacing w:after="0" w:line="240" w:lineRule="auto"/>
        <w:rPr>
          <w:rFonts w:ascii="CorpoS" w:hAnsi="CorpoS"/>
          <w:sz w:val="24"/>
          <w:szCs w:val="24"/>
        </w:rPr>
      </w:pPr>
      <w:hyperlink r:id="rId8" w:history="1">
        <w:r w:rsidR="00CD4BE7" w:rsidRPr="00CD4BE7">
          <w:rPr>
            <w:rStyle w:val="Hyperlink"/>
            <w:rFonts w:ascii="CorpoS" w:hAnsi="CorpoS"/>
            <w:sz w:val="24"/>
            <w:szCs w:val="24"/>
          </w:rPr>
          <w:t>Hier geht es z</w:t>
        </w:r>
        <w:r w:rsidR="00CD4BE7" w:rsidRPr="00CD4BE7">
          <w:rPr>
            <w:rStyle w:val="Hyperlink"/>
            <w:rFonts w:ascii="CorpoS" w:hAnsi="CorpoS"/>
            <w:sz w:val="24"/>
            <w:szCs w:val="24"/>
          </w:rPr>
          <w:t>u</w:t>
        </w:r>
        <w:r w:rsidR="00CD4BE7" w:rsidRPr="00CD4BE7">
          <w:rPr>
            <w:rStyle w:val="Hyperlink"/>
            <w:rFonts w:ascii="CorpoS" w:hAnsi="CorpoS"/>
            <w:sz w:val="24"/>
            <w:szCs w:val="24"/>
          </w:rPr>
          <w:t>r Studie</w:t>
        </w:r>
      </w:hyperlink>
    </w:p>
    <w:sectPr w:rsidR="00954E2E" w:rsidRPr="002C073A" w:rsidSect="00562789">
      <w:headerReference w:type="first" r:id="rId9"/>
      <w:footerReference w:type="first" r:id="rId10"/>
      <w:type w:val="continuous"/>
      <w:pgSz w:w="11906" w:h="16838" w:code="9"/>
      <w:pgMar w:top="1701" w:right="1416" w:bottom="2268" w:left="1366" w:header="1021" w:footer="6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BF6" w:rsidRDefault="00732BF6">
      <w:r>
        <w:separator/>
      </w:r>
    </w:p>
  </w:endnote>
  <w:endnote w:type="continuationSeparator" w:id="0">
    <w:p w:rsidR="00732BF6" w:rsidRDefault="0073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857" w:rsidRDefault="00363857" w:rsidP="008E6D29">
    <w:pPr>
      <w:pStyle w:val="Fuzeile"/>
      <w:tabs>
        <w:tab w:val="clear" w:pos="4536"/>
        <w:tab w:val="clear" w:pos="9072"/>
        <w:tab w:val="left" w:pos="2694"/>
        <w:tab w:val="left" w:pos="3598"/>
        <w:tab w:val="left" w:pos="5446"/>
        <w:tab w:val="left" w:pos="6873"/>
        <w:tab w:val="left" w:pos="8147"/>
      </w:tabs>
      <w:spacing w:after="40"/>
      <w:rPr>
        <w:rFonts w:ascii="CorpoS" w:hAnsi="CorpoS"/>
        <w:color w:val="8C91A0"/>
        <w:sz w:val="16"/>
        <w:szCs w:val="16"/>
      </w:rPr>
    </w:pPr>
    <w:r w:rsidRPr="008C7A6D">
      <w:rPr>
        <w:rFonts w:ascii="CorpoS" w:hAnsi="CorpoS"/>
        <w:b/>
        <w:color w:val="8C91A0"/>
        <w:sz w:val="16"/>
        <w:szCs w:val="16"/>
      </w:rPr>
      <w:t>Apo Asset Management GmbH</w:t>
    </w:r>
    <w:r>
      <w:rPr>
        <w:rFonts w:ascii="CorpoS" w:hAnsi="CorpoS"/>
        <w:color w:val="8C91A0"/>
        <w:sz w:val="16"/>
        <w:szCs w:val="16"/>
      </w:rPr>
      <w:tab/>
    </w:r>
    <w:r w:rsidRPr="00155FDE">
      <w:rPr>
        <w:rFonts w:ascii="CorpoS" w:hAnsi="CorpoS"/>
        <w:color w:val="8C91A0"/>
        <w:sz w:val="16"/>
        <w:szCs w:val="16"/>
      </w:rPr>
      <w:t>Richard-Oskar-Mattern-Str. 6</w:t>
    </w:r>
    <w:r>
      <w:rPr>
        <w:rFonts w:ascii="CorpoS" w:hAnsi="CorpoS"/>
        <w:color w:val="8C91A0"/>
        <w:sz w:val="16"/>
        <w:szCs w:val="16"/>
      </w:rPr>
      <w:t xml:space="preserve"> | </w:t>
    </w:r>
    <w:r w:rsidRPr="00155FDE">
      <w:rPr>
        <w:rFonts w:ascii="CorpoS" w:hAnsi="CorpoS"/>
        <w:color w:val="8C91A0"/>
        <w:sz w:val="16"/>
        <w:szCs w:val="16"/>
      </w:rPr>
      <w:t>40547 Düsseldorf</w:t>
    </w:r>
    <w:r>
      <w:rPr>
        <w:rFonts w:ascii="CorpoS" w:hAnsi="CorpoS"/>
        <w:color w:val="8C91A0"/>
        <w:sz w:val="16"/>
        <w:szCs w:val="16"/>
      </w:rPr>
      <w:t xml:space="preserve"> | </w:t>
    </w:r>
    <w:r w:rsidRPr="00155FDE">
      <w:rPr>
        <w:rFonts w:ascii="CorpoS" w:hAnsi="CorpoS"/>
        <w:color w:val="8C91A0"/>
        <w:sz w:val="16"/>
        <w:szCs w:val="16"/>
      </w:rPr>
      <w:t>Tel</w:t>
    </w:r>
    <w:r>
      <w:rPr>
        <w:rFonts w:ascii="CorpoS" w:hAnsi="CorpoS"/>
        <w:color w:val="8C91A0"/>
        <w:sz w:val="16"/>
        <w:szCs w:val="16"/>
      </w:rPr>
      <w:t>efon</w:t>
    </w:r>
    <w:r w:rsidRPr="00155FDE">
      <w:rPr>
        <w:rFonts w:ascii="CorpoS" w:hAnsi="CorpoS"/>
        <w:color w:val="8C91A0"/>
        <w:sz w:val="16"/>
        <w:szCs w:val="16"/>
      </w:rPr>
      <w:t xml:space="preserve"> 0211 863231-0</w:t>
    </w:r>
    <w:r>
      <w:rPr>
        <w:rFonts w:ascii="CorpoS" w:hAnsi="CorpoS"/>
        <w:color w:val="8C91A0"/>
        <w:sz w:val="16"/>
        <w:szCs w:val="16"/>
      </w:rPr>
      <w:t xml:space="preserve"> | Telef</w:t>
    </w:r>
    <w:r w:rsidRPr="00155FDE">
      <w:rPr>
        <w:rFonts w:ascii="CorpoS" w:hAnsi="CorpoS"/>
        <w:color w:val="8C91A0"/>
        <w:sz w:val="16"/>
        <w:szCs w:val="16"/>
      </w:rPr>
      <w:t>ax 0211 863231-</w:t>
    </w:r>
    <w:r>
      <w:rPr>
        <w:rFonts w:ascii="CorpoS" w:hAnsi="CorpoS"/>
        <w:color w:val="8C91A0"/>
        <w:sz w:val="16"/>
        <w:szCs w:val="16"/>
      </w:rPr>
      <w:t>50</w:t>
    </w:r>
  </w:p>
  <w:p w:rsidR="00120E58" w:rsidRDefault="00120E58" w:rsidP="00120E58">
    <w:pPr>
      <w:pStyle w:val="Fuzeile"/>
      <w:tabs>
        <w:tab w:val="clear" w:pos="4536"/>
        <w:tab w:val="clear" w:pos="9072"/>
        <w:tab w:val="left" w:pos="2694"/>
        <w:tab w:val="left" w:pos="3598"/>
        <w:tab w:val="left" w:pos="5446"/>
        <w:tab w:val="left" w:pos="6873"/>
        <w:tab w:val="left" w:pos="8147"/>
      </w:tabs>
      <w:spacing w:after="40"/>
      <w:rPr>
        <w:rFonts w:ascii="CorpoS" w:hAnsi="CorpoS"/>
        <w:color w:val="8C91A0"/>
        <w:sz w:val="16"/>
        <w:szCs w:val="16"/>
      </w:rPr>
    </w:pPr>
    <w:r w:rsidRPr="008C7A6D">
      <w:rPr>
        <w:rFonts w:ascii="CorpoS" w:hAnsi="CorpoS"/>
        <w:b/>
        <w:color w:val="8C91A0"/>
        <w:sz w:val="16"/>
        <w:szCs w:val="16"/>
      </w:rPr>
      <w:t>Vorsitzender des Aufsichtsrats</w:t>
    </w:r>
    <w:r>
      <w:rPr>
        <w:rFonts w:ascii="CorpoS" w:hAnsi="CorpoS"/>
        <w:color w:val="8C91A0"/>
        <w:sz w:val="16"/>
        <w:szCs w:val="16"/>
      </w:rPr>
      <w:tab/>
    </w:r>
    <w:r w:rsidR="00E27A6E">
      <w:rPr>
        <w:rFonts w:ascii="CorpoS" w:hAnsi="CorpoS"/>
        <w:color w:val="8C91A0"/>
        <w:sz w:val="16"/>
        <w:szCs w:val="16"/>
      </w:rPr>
      <w:t>Claus Harald Wilsing</w:t>
    </w:r>
  </w:p>
  <w:p w:rsidR="00363857" w:rsidRDefault="00363857" w:rsidP="008E6D29">
    <w:pPr>
      <w:pStyle w:val="Fuzeile"/>
      <w:tabs>
        <w:tab w:val="clear" w:pos="4536"/>
        <w:tab w:val="clear" w:pos="9072"/>
        <w:tab w:val="left" w:pos="2694"/>
        <w:tab w:val="left" w:pos="3598"/>
        <w:tab w:val="left" w:pos="5446"/>
        <w:tab w:val="left" w:pos="6873"/>
        <w:tab w:val="left" w:pos="8147"/>
      </w:tabs>
      <w:spacing w:after="40"/>
      <w:rPr>
        <w:rFonts w:ascii="CorpoS" w:hAnsi="CorpoS"/>
        <w:color w:val="8C91A0"/>
        <w:sz w:val="16"/>
        <w:szCs w:val="16"/>
      </w:rPr>
    </w:pPr>
    <w:r w:rsidRPr="008C7A6D">
      <w:rPr>
        <w:rFonts w:ascii="CorpoS" w:hAnsi="CorpoS"/>
        <w:b/>
        <w:color w:val="8C91A0"/>
        <w:sz w:val="16"/>
        <w:szCs w:val="16"/>
      </w:rPr>
      <w:t>Geschäftsführung</w:t>
    </w:r>
    <w:r>
      <w:rPr>
        <w:rFonts w:ascii="CorpoS" w:hAnsi="CorpoS"/>
        <w:color w:val="8C91A0"/>
        <w:sz w:val="16"/>
        <w:szCs w:val="16"/>
      </w:rPr>
      <w:tab/>
      <w:t xml:space="preserve">Friedhelm Jansen | </w:t>
    </w:r>
    <w:r w:rsidRPr="00155FDE">
      <w:rPr>
        <w:rFonts w:ascii="CorpoS" w:hAnsi="CorpoS"/>
        <w:color w:val="8C91A0"/>
        <w:sz w:val="16"/>
        <w:szCs w:val="16"/>
      </w:rPr>
      <w:t>Ulrich Nötges</w:t>
    </w:r>
  </w:p>
  <w:p w:rsidR="00363857" w:rsidRDefault="00363857" w:rsidP="008E6D29">
    <w:pPr>
      <w:pStyle w:val="Fuzeile"/>
      <w:tabs>
        <w:tab w:val="clear" w:pos="4536"/>
        <w:tab w:val="clear" w:pos="9072"/>
        <w:tab w:val="left" w:pos="2694"/>
        <w:tab w:val="left" w:pos="3598"/>
        <w:tab w:val="left" w:pos="5446"/>
        <w:tab w:val="left" w:pos="6873"/>
        <w:tab w:val="left" w:pos="8147"/>
      </w:tabs>
      <w:spacing w:after="40"/>
      <w:rPr>
        <w:rFonts w:ascii="CorpoS" w:hAnsi="CorpoS"/>
        <w:color w:val="8C91A0"/>
        <w:sz w:val="16"/>
        <w:szCs w:val="16"/>
      </w:rPr>
    </w:pPr>
    <w:r w:rsidRPr="008C7A6D">
      <w:rPr>
        <w:rFonts w:ascii="CorpoS" w:hAnsi="CorpoS"/>
        <w:b/>
        <w:color w:val="8C91A0"/>
        <w:sz w:val="16"/>
        <w:szCs w:val="16"/>
      </w:rPr>
      <w:t>Bankverbindung</w:t>
    </w:r>
    <w:r>
      <w:rPr>
        <w:rFonts w:ascii="CorpoS" w:hAnsi="CorpoS"/>
        <w:color w:val="8C91A0"/>
        <w:sz w:val="16"/>
        <w:szCs w:val="16"/>
      </w:rPr>
      <w:tab/>
      <w:t xml:space="preserve">Deutsche Apotheker- und Ärztebank eG | </w:t>
    </w:r>
    <w:r w:rsidRPr="00155FDE">
      <w:rPr>
        <w:rFonts w:ascii="CorpoS" w:hAnsi="CorpoS"/>
        <w:color w:val="8C91A0"/>
        <w:sz w:val="16"/>
        <w:szCs w:val="16"/>
      </w:rPr>
      <w:t>Ko</w:t>
    </w:r>
    <w:r>
      <w:rPr>
        <w:rFonts w:ascii="CorpoS" w:hAnsi="CorpoS"/>
        <w:color w:val="8C91A0"/>
        <w:sz w:val="16"/>
        <w:szCs w:val="16"/>
      </w:rPr>
      <w:t>nto</w:t>
    </w:r>
    <w:r w:rsidRPr="00155FDE">
      <w:rPr>
        <w:rFonts w:ascii="CorpoS" w:hAnsi="CorpoS"/>
        <w:color w:val="8C91A0"/>
        <w:sz w:val="16"/>
        <w:szCs w:val="16"/>
      </w:rPr>
      <w:t xml:space="preserve"> 000 491 0729</w:t>
    </w:r>
    <w:r>
      <w:rPr>
        <w:rFonts w:ascii="CorpoS" w:hAnsi="CorpoS"/>
        <w:color w:val="8C91A0"/>
        <w:sz w:val="16"/>
        <w:szCs w:val="16"/>
      </w:rPr>
      <w:t xml:space="preserve"> | </w:t>
    </w:r>
    <w:r w:rsidRPr="00155FDE">
      <w:rPr>
        <w:rFonts w:ascii="CorpoS" w:hAnsi="CorpoS"/>
        <w:color w:val="8C91A0"/>
        <w:sz w:val="16"/>
        <w:szCs w:val="16"/>
      </w:rPr>
      <w:t>B</w:t>
    </w:r>
    <w:r>
      <w:rPr>
        <w:rFonts w:ascii="CorpoS" w:hAnsi="CorpoS"/>
        <w:color w:val="8C91A0"/>
        <w:sz w:val="16"/>
        <w:szCs w:val="16"/>
      </w:rPr>
      <w:t>LZ</w:t>
    </w:r>
    <w:r w:rsidRPr="00155FDE">
      <w:rPr>
        <w:rFonts w:ascii="CorpoS" w:hAnsi="CorpoS"/>
        <w:color w:val="8C91A0"/>
        <w:sz w:val="16"/>
        <w:szCs w:val="16"/>
      </w:rPr>
      <w:t xml:space="preserve"> 300 606 01</w:t>
    </w:r>
  </w:p>
  <w:p w:rsidR="00363857" w:rsidRPr="008E6D29" w:rsidRDefault="00363857" w:rsidP="008E6D29">
    <w:pPr>
      <w:pStyle w:val="Fuzeile"/>
      <w:tabs>
        <w:tab w:val="left" w:pos="2694"/>
      </w:tabs>
      <w:rPr>
        <w:szCs w:val="16"/>
      </w:rPr>
    </w:pPr>
    <w:r>
      <w:rPr>
        <w:rFonts w:ascii="CorpoS" w:hAnsi="CorpoS"/>
        <w:b/>
        <w:color w:val="8C91A0"/>
        <w:sz w:val="16"/>
        <w:szCs w:val="16"/>
      </w:rPr>
      <w:t>HR / Ust.-Id</w:t>
    </w:r>
    <w:r>
      <w:rPr>
        <w:rFonts w:ascii="CorpoS" w:hAnsi="CorpoS"/>
        <w:color w:val="8C91A0"/>
        <w:sz w:val="16"/>
        <w:szCs w:val="16"/>
      </w:rPr>
      <w:tab/>
    </w:r>
    <w:r w:rsidRPr="00155FDE">
      <w:rPr>
        <w:rFonts w:ascii="CorpoS" w:hAnsi="CorpoS"/>
        <w:color w:val="8C91A0"/>
        <w:sz w:val="16"/>
        <w:szCs w:val="16"/>
      </w:rPr>
      <w:t>Amtsgeric</w:t>
    </w:r>
    <w:r>
      <w:rPr>
        <w:rFonts w:ascii="CorpoS" w:hAnsi="CorpoS"/>
        <w:color w:val="8C91A0"/>
        <w:sz w:val="16"/>
        <w:szCs w:val="16"/>
      </w:rPr>
      <w:t xml:space="preserve">ht Düsseldorf HRB 39664 | </w:t>
    </w:r>
    <w:r w:rsidRPr="00155FDE">
      <w:rPr>
        <w:rFonts w:ascii="CorpoS" w:hAnsi="CorpoS"/>
        <w:color w:val="8C91A0"/>
        <w:sz w:val="16"/>
        <w:szCs w:val="16"/>
      </w:rPr>
      <w:t>Ust-Id DE119260415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BF6" w:rsidRDefault="00732BF6">
      <w:r>
        <w:separator/>
      </w:r>
    </w:p>
  </w:footnote>
  <w:footnote w:type="continuationSeparator" w:id="0">
    <w:p w:rsidR="00732BF6" w:rsidRDefault="00732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857" w:rsidRDefault="00363857" w:rsidP="006736BC">
    <w:pPr>
      <w:pStyle w:val="Kopfzeile"/>
      <w:tabs>
        <w:tab w:val="clear" w:pos="4536"/>
        <w:tab w:val="clear" w:pos="9072"/>
        <w:tab w:val="right" w:pos="9356"/>
      </w:tabs>
    </w:pPr>
    <w:r>
      <w:tab/>
    </w:r>
    <w:r w:rsidR="00906C28">
      <w:rPr>
        <w:noProof/>
      </w:rPr>
      <w:drawing>
        <wp:inline distT="0" distB="0" distL="0" distR="0" wp14:anchorId="32866E28" wp14:editId="6A3CB0FF">
          <wp:extent cx="1564640" cy="587375"/>
          <wp:effectExtent l="0" t="0" r="0" b="0"/>
          <wp:docPr id="1" name="Bild 1" descr="apoAsset_h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oAsset_h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C2C"/>
    <w:multiLevelType w:val="hybridMultilevel"/>
    <w:tmpl w:val="1556C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4DC8"/>
    <w:multiLevelType w:val="hybridMultilevel"/>
    <w:tmpl w:val="5A2016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1816"/>
    <w:multiLevelType w:val="hybridMultilevel"/>
    <w:tmpl w:val="7242D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9019F"/>
    <w:multiLevelType w:val="hybridMultilevel"/>
    <w:tmpl w:val="CEFC1C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E52F18"/>
    <w:multiLevelType w:val="hybridMultilevel"/>
    <w:tmpl w:val="C0F02EF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8C1C4F"/>
    <w:multiLevelType w:val="hybridMultilevel"/>
    <w:tmpl w:val="B4268CD4"/>
    <w:lvl w:ilvl="0" w:tplc="1A22FC1E">
      <w:numFmt w:val="bullet"/>
      <w:lvlText w:val="•"/>
      <w:lvlJc w:val="left"/>
      <w:pPr>
        <w:ind w:left="710" w:hanging="710"/>
      </w:pPr>
      <w:rPr>
        <w:rFonts w:ascii="CorpoS" w:eastAsia="Times New Roman" w:hAnsi="Corpo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4E3340"/>
    <w:multiLevelType w:val="hybridMultilevel"/>
    <w:tmpl w:val="AF1670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51B50"/>
    <w:multiLevelType w:val="hybridMultilevel"/>
    <w:tmpl w:val="F836F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9677C"/>
    <w:multiLevelType w:val="hybridMultilevel"/>
    <w:tmpl w:val="C0309870"/>
    <w:lvl w:ilvl="0" w:tplc="04070001">
      <w:start w:val="1"/>
      <w:numFmt w:val="bullet"/>
      <w:lvlText w:val=""/>
      <w:lvlJc w:val="left"/>
      <w:pPr>
        <w:ind w:left="710" w:hanging="71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5869CA"/>
    <w:multiLevelType w:val="hybridMultilevel"/>
    <w:tmpl w:val="6D26A2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412564"/>
    <w:multiLevelType w:val="hybridMultilevel"/>
    <w:tmpl w:val="2FF0980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16D5479"/>
    <w:multiLevelType w:val="hybridMultilevel"/>
    <w:tmpl w:val="E9CCD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52617"/>
    <w:multiLevelType w:val="hybridMultilevel"/>
    <w:tmpl w:val="08923D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D5A606F"/>
    <w:multiLevelType w:val="hybridMultilevel"/>
    <w:tmpl w:val="AE546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64DC3"/>
    <w:multiLevelType w:val="hybridMultilevel"/>
    <w:tmpl w:val="DED4EA9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E516F72"/>
    <w:multiLevelType w:val="hybridMultilevel"/>
    <w:tmpl w:val="79064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E7750"/>
    <w:multiLevelType w:val="hybridMultilevel"/>
    <w:tmpl w:val="26D639D4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"/>
  </w:num>
  <w:num w:numId="5">
    <w:abstractNumId w:val="14"/>
  </w:num>
  <w:num w:numId="6">
    <w:abstractNumId w:val="12"/>
  </w:num>
  <w:num w:numId="7">
    <w:abstractNumId w:val="6"/>
  </w:num>
  <w:num w:numId="8">
    <w:abstractNumId w:val="16"/>
  </w:num>
  <w:num w:numId="9">
    <w:abstractNumId w:val="7"/>
  </w:num>
  <w:num w:numId="10">
    <w:abstractNumId w:val="2"/>
  </w:num>
  <w:num w:numId="11">
    <w:abstractNumId w:val="1"/>
  </w:num>
  <w:num w:numId="12">
    <w:abstractNumId w:val="11"/>
  </w:num>
  <w:num w:numId="13">
    <w:abstractNumId w:val="0"/>
  </w:num>
  <w:num w:numId="14">
    <w:abstractNumId w:val="5"/>
  </w:num>
  <w:num w:numId="15">
    <w:abstractNumId w:val="8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7070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CE"/>
    <w:rsid w:val="00000AFB"/>
    <w:rsid w:val="00001830"/>
    <w:rsid w:val="000026A5"/>
    <w:rsid w:val="00004381"/>
    <w:rsid w:val="0000705F"/>
    <w:rsid w:val="000134B0"/>
    <w:rsid w:val="000229A9"/>
    <w:rsid w:val="00022DCA"/>
    <w:rsid w:val="000231D6"/>
    <w:rsid w:val="00023CD4"/>
    <w:rsid w:val="00023E83"/>
    <w:rsid w:val="00027BD8"/>
    <w:rsid w:val="0003234A"/>
    <w:rsid w:val="0003530B"/>
    <w:rsid w:val="00041144"/>
    <w:rsid w:val="000421BC"/>
    <w:rsid w:val="0004324C"/>
    <w:rsid w:val="000435ED"/>
    <w:rsid w:val="000565B3"/>
    <w:rsid w:val="000571B2"/>
    <w:rsid w:val="00057A17"/>
    <w:rsid w:val="00062CBE"/>
    <w:rsid w:val="00080EA1"/>
    <w:rsid w:val="00081017"/>
    <w:rsid w:val="0008220F"/>
    <w:rsid w:val="000845F9"/>
    <w:rsid w:val="00086417"/>
    <w:rsid w:val="000902E1"/>
    <w:rsid w:val="000908BA"/>
    <w:rsid w:val="00094F24"/>
    <w:rsid w:val="000A0909"/>
    <w:rsid w:val="000A3E28"/>
    <w:rsid w:val="000A5ACD"/>
    <w:rsid w:val="000A69BB"/>
    <w:rsid w:val="000B1D85"/>
    <w:rsid w:val="000B530B"/>
    <w:rsid w:val="000B6329"/>
    <w:rsid w:val="000C4E4D"/>
    <w:rsid w:val="000C74E0"/>
    <w:rsid w:val="000D38E9"/>
    <w:rsid w:val="000D7575"/>
    <w:rsid w:val="000D7C91"/>
    <w:rsid w:val="000E02D4"/>
    <w:rsid w:val="000E1157"/>
    <w:rsid w:val="000E34E8"/>
    <w:rsid w:val="000E3AF4"/>
    <w:rsid w:val="000F3805"/>
    <w:rsid w:val="000F5139"/>
    <w:rsid w:val="000F5AB8"/>
    <w:rsid w:val="00101872"/>
    <w:rsid w:val="0010279F"/>
    <w:rsid w:val="00104B6B"/>
    <w:rsid w:val="00105AAA"/>
    <w:rsid w:val="001069E5"/>
    <w:rsid w:val="00107138"/>
    <w:rsid w:val="00107F70"/>
    <w:rsid w:val="0011057B"/>
    <w:rsid w:val="00110A3E"/>
    <w:rsid w:val="00111852"/>
    <w:rsid w:val="00111893"/>
    <w:rsid w:val="00113EB5"/>
    <w:rsid w:val="00120E58"/>
    <w:rsid w:val="00120F03"/>
    <w:rsid w:val="001234A1"/>
    <w:rsid w:val="001261B3"/>
    <w:rsid w:val="00134C9C"/>
    <w:rsid w:val="00134EFF"/>
    <w:rsid w:val="0014117E"/>
    <w:rsid w:val="001476F8"/>
    <w:rsid w:val="00151D57"/>
    <w:rsid w:val="0015205E"/>
    <w:rsid w:val="00155FDE"/>
    <w:rsid w:val="00156D79"/>
    <w:rsid w:val="00164AA2"/>
    <w:rsid w:val="00165751"/>
    <w:rsid w:val="00167C1D"/>
    <w:rsid w:val="00171F0B"/>
    <w:rsid w:val="00175782"/>
    <w:rsid w:val="00183D11"/>
    <w:rsid w:val="0018709B"/>
    <w:rsid w:val="00190A7C"/>
    <w:rsid w:val="001914EE"/>
    <w:rsid w:val="001940BE"/>
    <w:rsid w:val="001946AF"/>
    <w:rsid w:val="001969D3"/>
    <w:rsid w:val="00196D69"/>
    <w:rsid w:val="001A2453"/>
    <w:rsid w:val="001A2466"/>
    <w:rsid w:val="001A368D"/>
    <w:rsid w:val="001A48E9"/>
    <w:rsid w:val="001A5A6D"/>
    <w:rsid w:val="001A7CE3"/>
    <w:rsid w:val="001B04E5"/>
    <w:rsid w:val="001B05F2"/>
    <w:rsid w:val="001B2041"/>
    <w:rsid w:val="001B3627"/>
    <w:rsid w:val="001B4083"/>
    <w:rsid w:val="001B7AA5"/>
    <w:rsid w:val="001B7E2E"/>
    <w:rsid w:val="001C4791"/>
    <w:rsid w:val="001C79DB"/>
    <w:rsid w:val="001D1C83"/>
    <w:rsid w:val="001D21DC"/>
    <w:rsid w:val="001D2AD5"/>
    <w:rsid w:val="001D783C"/>
    <w:rsid w:val="001E0178"/>
    <w:rsid w:val="001E47ED"/>
    <w:rsid w:val="001E5ED0"/>
    <w:rsid w:val="001F3CAA"/>
    <w:rsid w:val="001F4697"/>
    <w:rsid w:val="001F6047"/>
    <w:rsid w:val="001F791B"/>
    <w:rsid w:val="001F7AC2"/>
    <w:rsid w:val="00206894"/>
    <w:rsid w:val="0021371C"/>
    <w:rsid w:val="00216B18"/>
    <w:rsid w:val="00222AB1"/>
    <w:rsid w:val="00225E27"/>
    <w:rsid w:val="00235232"/>
    <w:rsid w:val="00235D28"/>
    <w:rsid w:val="00236AEB"/>
    <w:rsid w:val="00237869"/>
    <w:rsid w:val="00241F65"/>
    <w:rsid w:val="00244817"/>
    <w:rsid w:val="00260E4F"/>
    <w:rsid w:val="002618EE"/>
    <w:rsid w:val="00267AA8"/>
    <w:rsid w:val="00267C65"/>
    <w:rsid w:val="0027069F"/>
    <w:rsid w:val="002719E3"/>
    <w:rsid w:val="00271F87"/>
    <w:rsid w:val="0027438F"/>
    <w:rsid w:val="002755E5"/>
    <w:rsid w:val="00277406"/>
    <w:rsid w:val="00280504"/>
    <w:rsid w:val="00284903"/>
    <w:rsid w:val="002908A7"/>
    <w:rsid w:val="002A198E"/>
    <w:rsid w:val="002A4F38"/>
    <w:rsid w:val="002A7F32"/>
    <w:rsid w:val="002B0413"/>
    <w:rsid w:val="002B0E09"/>
    <w:rsid w:val="002B1955"/>
    <w:rsid w:val="002B2E0B"/>
    <w:rsid w:val="002B58AA"/>
    <w:rsid w:val="002C073A"/>
    <w:rsid w:val="002C4C82"/>
    <w:rsid w:val="002C6079"/>
    <w:rsid w:val="002C6634"/>
    <w:rsid w:val="002D043E"/>
    <w:rsid w:val="002D2A1F"/>
    <w:rsid w:val="002D34CB"/>
    <w:rsid w:val="002D43EF"/>
    <w:rsid w:val="002D4659"/>
    <w:rsid w:val="002D6F28"/>
    <w:rsid w:val="002D760F"/>
    <w:rsid w:val="002D7AE6"/>
    <w:rsid w:val="002E42BD"/>
    <w:rsid w:val="002E5D25"/>
    <w:rsid w:val="002E7F6E"/>
    <w:rsid w:val="002F07E0"/>
    <w:rsid w:val="002F20F2"/>
    <w:rsid w:val="002F659B"/>
    <w:rsid w:val="002F692A"/>
    <w:rsid w:val="002F7556"/>
    <w:rsid w:val="00305DE1"/>
    <w:rsid w:val="00305F7C"/>
    <w:rsid w:val="003078C7"/>
    <w:rsid w:val="003100E8"/>
    <w:rsid w:val="00311508"/>
    <w:rsid w:val="0033013B"/>
    <w:rsid w:val="00336DCE"/>
    <w:rsid w:val="003372CA"/>
    <w:rsid w:val="00340100"/>
    <w:rsid w:val="003415DB"/>
    <w:rsid w:val="00344B9D"/>
    <w:rsid w:val="00345197"/>
    <w:rsid w:val="00347AD1"/>
    <w:rsid w:val="00350849"/>
    <w:rsid w:val="00355C52"/>
    <w:rsid w:val="00356A48"/>
    <w:rsid w:val="00357740"/>
    <w:rsid w:val="00362569"/>
    <w:rsid w:val="00362F8D"/>
    <w:rsid w:val="003637CB"/>
    <w:rsid w:val="00363857"/>
    <w:rsid w:val="00364C55"/>
    <w:rsid w:val="0037405B"/>
    <w:rsid w:val="00375770"/>
    <w:rsid w:val="0037618C"/>
    <w:rsid w:val="00376877"/>
    <w:rsid w:val="00376C01"/>
    <w:rsid w:val="0037739A"/>
    <w:rsid w:val="00380231"/>
    <w:rsid w:val="00392E35"/>
    <w:rsid w:val="00393677"/>
    <w:rsid w:val="003A3295"/>
    <w:rsid w:val="003A48A9"/>
    <w:rsid w:val="003A5FFE"/>
    <w:rsid w:val="003A70B8"/>
    <w:rsid w:val="003B0E78"/>
    <w:rsid w:val="003B121E"/>
    <w:rsid w:val="003B7A22"/>
    <w:rsid w:val="003C3C61"/>
    <w:rsid w:val="003C4AFC"/>
    <w:rsid w:val="003C55D5"/>
    <w:rsid w:val="003C6A5D"/>
    <w:rsid w:val="003C7B32"/>
    <w:rsid w:val="003D2AC6"/>
    <w:rsid w:val="003D495C"/>
    <w:rsid w:val="003D4B98"/>
    <w:rsid w:val="003E55B4"/>
    <w:rsid w:val="003E764D"/>
    <w:rsid w:val="003F0E29"/>
    <w:rsid w:val="003F135E"/>
    <w:rsid w:val="003F3CF5"/>
    <w:rsid w:val="00400C0B"/>
    <w:rsid w:val="004040A2"/>
    <w:rsid w:val="00411D59"/>
    <w:rsid w:val="00413F22"/>
    <w:rsid w:val="0042276F"/>
    <w:rsid w:val="0042279D"/>
    <w:rsid w:val="00423FB3"/>
    <w:rsid w:val="00426254"/>
    <w:rsid w:val="00441CF2"/>
    <w:rsid w:val="00443482"/>
    <w:rsid w:val="00444AF4"/>
    <w:rsid w:val="00445F75"/>
    <w:rsid w:val="0045049D"/>
    <w:rsid w:val="004513B0"/>
    <w:rsid w:val="00451569"/>
    <w:rsid w:val="00451687"/>
    <w:rsid w:val="00453550"/>
    <w:rsid w:val="004548F6"/>
    <w:rsid w:val="00464CC7"/>
    <w:rsid w:val="0046543A"/>
    <w:rsid w:val="00467D1C"/>
    <w:rsid w:val="004706A4"/>
    <w:rsid w:val="00475184"/>
    <w:rsid w:val="00475402"/>
    <w:rsid w:val="00482A33"/>
    <w:rsid w:val="0048548D"/>
    <w:rsid w:val="00485E14"/>
    <w:rsid w:val="00492037"/>
    <w:rsid w:val="00492913"/>
    <w:rsid w:val="004959E2"/>
    <w:rsid w:val="004A011E"/>
    <w:rsid w:val="004A4239"/>
    <w:rsid w:val="004A5185"/>
    <w:rsid w:val="004A58E9"/>
    <w:rsid w:val="004A6FCD"/>
    <w:rsid w:val="004B0336"/>
    <w:rsid w:val="004C06A8"/>
    <w:rsid w:val="004C144F"/>
    <w:rsid w:val="004C2DA3"/>
    <w:rsid w:val="004C3ECE"/>
    <w:rsid w:val="004C53CA"/>
    <w:rsid w:val="004C7543"/>
    <w:rsid w:val="004D5A73"/>
    <w:rsid w:val="004D6354"/>
    <w:rsid w:val="004E0160"/>
    <w:rsid w:val="004E6639"/>
    <w:rsid w:val="004E72AE"/>
    <w:rsid w:val="004F1151"/>
    <w:rsid w:val="004F2B7C"/>
    <w:rsid w:val="004F2F4F"/>
    <w:rsid w:val="004F39C4"/>
    <w:rsid w:val="004F58F3"/>
    <w:rsid w:val="004F60EF"/>
    <w:rsid w:val="004F6F56"/>
    <w:rsid w:val="00501125"/>
    <w:rsid w:val="0050171A"/>
    <w:rsid w:val="005076D4"/>
    <w:rsid w:val="00513D98"/>
    <w:rsid w:val="00514AA3"/>
    <w:rsid w:val="00517D9D"/>
    <w:rsid w:val="00517DB5"/>
    <w:rsid w:val="0052084A"/>
    <w:rsid w:val="0052250D"/>
    <w:rsid w:val="005230B6"/>
    <w:rsid w:val="00524284"/>
    <w:rsid w:val="00525A3C"/>
    <w:rsid w:val="005267C9"/>
    <w:rsid w:val="00526B96"/>
    <w:rsid w:val="00526F85"/>
    <w:rsid w:val="005330D2"/>
    <w:rsid w:val="0053328E"/>
    <w:rsid w:val="00536141"/>
    <w:rsid w:val="005432C3"/>
    <w:rsid w:val="0054486F"/>
    <w:rsid w:val="00546960"/>
    <w:rsid w:val="00553A16"/>
    <w:rsid w:val="005545F3"/>
    <w:rsid w:val="005601CC"/>
    <w:rsid w:val="00561895"/>
    <w:rsid w:val="00561AE8"/>
    <w:rsid w:val="00562789"/>
    <w:rsid w:val="005638A6"/>
    <w:rsid w:val="0056664B"/>
    <w:rsid w:val="00570BDC"/>
    <w:rsid w:val="00572678"/>
    <w:rsid w:val="00573889"/>
    <w:rsid w:val="0057524B"/>
    <w:rsid w:val="00580A5E"/>
    <w:rsid w:val="005823B7"/>
    <w:rsid w:val="005844E8"/>
    <w:rsid w:val="005907E5"/>
    <w:rsid w:val="005928A8"/>
    <w:rsid w:val="00596CCE"/>
    <w:rsid w:val="005A28E8"/>
    <w:rsid w:val="005A424C"/>
    <w:rsid w:val="005B2D2D"/>
    <w:rsid w:val="005B4EA7"/>
    <w:rsid w:val="005C1E7A"/>
    <w:rsid w:val="005C4101"/>
    <w:rsid w:val="005C62E8"/>
    <w:rsid w:val="005D04D1"/>
    <w:rsid w:val="005D06C3"/>
    <w:rsid w:val="005D5F73"/>
    <w:rsid w:val="005D7C2A"/>
    <w:rsid w:val="005E6F75"/>
    <w:rsid w:val="005F58DD"/>
    <w:rsid w:val="00610F8A"/>
    <w:rsid w:val="006141D1"/>
    <w:rsid w:val="00616C4C"/>
    <w:rsid w:val="00620E78"/>
    <w:rsid w:val="00623A3B"/>
    <w:rsid w:val="00626C4E"/>
    <w:rsid w:val="006313FA"/>
    <w:rsid w:val="006373B0"/>
    <w:rsid w:val="0063798F"/>
    <w:rsid w:val="00642868"/>
    <w:rsid w:val="00643D7E"/>
    <w:rsid w:val="006537B6"/>
    <w:rsid w:val="00654D58"/>
    <w:rsid w:val="00662682"/>
    <w:rsid w:val="006669FC"/>
    <w:rsid w:val="006736BC"/>
    <w:rsid w:val="00675598"/>
    <w:rsid w:val="00683466"/>
    <w:rsid w:val="00693590"/>
    <w:rsid w:val="00694388"/>
    <w:rsid w:val="00696132"/>
    <w:rsid w:val="00696193"/>
    <w:rsid w:val="006A0AC0"/>
    <w:rsid w:val="006A300C"/>
    <w:rsid w:val="006A5C67"/>
    <w:rsid w:val="006B3015"/>
    <w:rsid w:val="006B3BA6"/>
    <w:rsid w:val="006B4559"/>
    <w:rsid w:val="006B619D"/>
    <w:rsid w:val="006C0F85"/>
    <w:rsid w:val="006C6915"/>
    <w:rsid w:val="006D369B"/>
    <w:rsid w:val="006D4019"/>
    <w:rsid w:val="006D5029"/>
    <w:rsid w:val="006D5E3C"/>
    <w:rsid w:val="006E015A"/>
    <w:rsid w:val="006E1288"/>
    <w:rsid w:val="006E1C4C"/>
    <w:rsid w:val="006E3934"/>
    <w:rsid w:val="006E3AFD"/>
    <w:rsid w:val="006E3C0D"/>
    <w:rsid w:val="006E4586"/>
    <w:rsid w:val="006E4612"/>
    <w:rsid w:val="006E494D"/>
    <w:rsid w:val="006E6D1D"/>
    <w:rsid w:val="006E7EF5"/>
    <w:rsid w:val="006F1C69"/>
    <w:rsid w:val="006F3E43"/>
    <w:rsid w:val="006F58B2"/>
    <w:rsid w:val="006F6505"/>
    <w:rsid w:val="00703FED"/>
    <w:rsid w:val="0071003B"/>
    <w:rsid w:val="007116CA"/>
    <w:rsid w:val="0071216B"/>
    <w:rsid w:val="00714235"/>
    <w:rsid w:val="007154D5"/>
    <w:rsid w:val="00715B48"/>
    <w:rsid w:val="0071665C"/>
    <w:rsid w:val="007172EE"/>
    <w:rsid w:val="0072130B"/>
    <w:rsid w:val="00726F00"/>
    <w:rsid w:val="00730E53"/>
    <w:rsid w:val="00731DAC"/>
    <w:rsid w:val="0073240B"/>
    <w:rsid w:val="00732B83"/>
    <w:rsid w:val="00732BF6"/>
    <w:rsid w:val="007337AB"/>
    <w:rsid w:val="00736790"/>
    <w:rsid w:val="00737915"/>
    <w:rsid w:val="00737FD9"/>
    <w:rsid w:val="0074224E"/>
    <w:rsid w:val="00743B10"/>
    <w:rsid w:val="00744BE1"/>
    <w:rsid w:val="00744FDD"/>
    <w:rsid w:val="00760F90"/>
    <w:rsid w:val="00761E30"/>
    <w:rsid w:val="00764164"/>
    <w:rsid w:val="00764D5C"/>
    <w:rsid w:val="00766B0B"/>
    <w:rsid w:val="00771A42"/>
    <w:rsid w:val="00774516"/>
    <w:rsid w:val="00780E27"/>
    <w:rsid w:val="0078320F"/>
    <w:rsid w:val="00784E2F"/>
    <w:rsid w:val="007920C7"/>
    <w:rsid w:val="007A3F77"/>
    <w:rsid w:val="007A419B"/>
    <w:rsid w:val="007A47F3"/>
    <w:rsid w:val="007A540A"/>
    <w:rsid w:val="007A7E25"/>
    <w:rsid w:val="007B79FC"/>
    <w:rsid w:val="007C3228"/>
    <w:rsid w:val="007D4A5E"/>
    <w:rsid w:val="007D6BB0"/>
    <w:rsid w:val="007E22D1"/>
    <w:rsid w:val="007E6718"/>
    <w:rsid w:val="007F32D5"/>
    <w:rsid w:val="007F6A0D"/>
    <w:rsid w:val="00810DA2"/>
    <w:rsid w:val="008132B9"/>
    <w:rsid w:val="0081758D"/>
    <w:rsid w:val="00817796"/>
    <w:rsid w:val="008201A7"/>
    <w:rsid w:val="00824231"/>
    <w:rsid w:val="00830585"/>
    <w:rsid w:val="00837DB6"/>
    <w:rsid w:val="00840D02"/>
    <w:rsid w:val="00841B8E"/>
    <w:rsid w:val="008432BA"/>
    <w:rsid w:val="008526C1"/>
    <w:rsid w:val="00855EE2"/>
    <w:rsid w:val="00856AEE"/>
    <w:rsid w:val="00877FC4"/>
    <w:rsid w:val="00885C6D"/>
    <w:rsid w:val="00886649"/>
    <w:rsid w:val="00886852"/>
    <w:rsid w:val="0088756B"/>
    <w:rsid w:val="00896069"/>
    <w:rsid w:val="0089736E"/>
    <w:rsid w:val="008A2430"/>
    <w:rsid w:val="008A3001"/>
    <w:rsid w:val="008A47BE"/>
    <w:rsid w:val="008B1047"/>
    <w:rsid w:val="008B3EF3"/>
    <w:rsid w:val="008B4F7D"/>
    <w:rsid w:val="008C03B2"/>
    <w:rsid w:val="008C375A"/>
    <w:rsid w:val="008C78ED"/>
    <w:rsid w:val="008E2A26"/>
    <w:rsid w:val="008E31CF"/>
    <w:rsid w:val="008E4A90"/>
    <w:rsid w:val="008E6D29"/>
    <w:rsid w:val="008E7CE5"/>
    <w:rsid w:val="008F1F51"/>
    <w:rsid w:val="00902288"/>
    <w:rsid w:val="00906C28"/>
    <w:rsid w:val="00910343"/>
    <w:rsid w:val="00910B3E"/>
    <w:rsid w:val="00912B8D"/>
    <w:rsid w:val="00913701"/>
    <w:rsid w:val="009149C6"/>
    <w:rsid w:val="00915385"/>
    <w:rsid w:val="00917546"/>
    <w:rsid w:val="00922EBB"/>
    <w:rsid w:val="0092524E"/>
    <w:rsid w:val="00930AD3"/>
    <w:rsid w:val="00934A44"/>
    <w:rsid w:val="009420D3"/>
    <w:rsid w:val="00943595"/>
    <w:rsid w:val="00944316"/>
    <w:rsid w:val="00952C3D"/>
    <w:rsid w:val="00954E2E"/>
    <w:rsid w:val="00960F9A"/>
    <w:rsid w:val="009619D2"/>
    <w:rsid w:val="0096203E"/>
    <w:rsid w:val="00962C3F"/>
    <w:rsid w:val="009659B8"/>
    <w:rsid w:val="009659E7"/>
    <w:rsid w:val="00971D50"/>
    <w:rsid w:val="00971F32"/>
    <w:rsid w:val="009765EE"/>
    <w:rsid w:val="00976690"/>
    <w:rsid w:val="009766A8"/>
    <w:rsid w:val="00976EAB"/>
    <w:rsid w:val="00982BB1"/>
    <w:rsid w:val="009905D7"/>
    <w:rsid w:val="009918A3"/>
    <w:rsid w:val="0099283F"/>
    <w:rsid w:val="009A1CA5"/>
    <w:rsid w:val="009A5387"/>
    <w:rsid w:val="009A78AF"/>
    <w:rsid w:val="009A7B9B"/>
    <w:rsid w:val="009B2FCF"/>
    <w:rsid w:val="009B44D7"/>
    <w:rsid w:val="009B4F60"/>
    <w:rsid w:val="009B644C"/>
    <w:rsid w:val="009B6684"/>
    <w:rsid w:val="009B718B"/>
    <w:rsid w:val="009C0DDC"/>
    <w:rsid w:val="009C1681"/>
    <w:rsid w:val="009C20E3"/>
    <w:rsid w:val="009D0DEF"/>
    <w:rsid w:val="009D3029"/>
    <w:rsid w:val="009D3C6A"/>
    <w:rsid w:val="009D585A"/>
    <w:rsid w:val="009D7664"/>
    <w:rsid w:val="009E4383"/>
    <w:rsid w:val="009E46B0"/>
    <w:rsid w:val="009E4A37"/>
    <w:rsid w:val="009F21EC"/>
    <w:rsid w:val="009F632D"/>
    <w:rsid w:val="00A026D3"/>
    <w:rsid w:val="00A0682D"/>
    <w:rsid w:val="00A2052A"/>
    <w:rsid w:val="00A21268"/>
    <w:rsid w:val="00A2560C"/>
    <w:rsid w:val="00A307AD"/>
    <w:rsid w:val="00A3160D"/>
    <w:rsid w:val="00A31DD5"/>
    <w:rsid w:val="00A33E95"/>
    <w:rsid w:val="00A35A0C"/>
    <w:rsid w:val="00A44869"/>
    <w:rsid w:val="00A453B8"/>
    <w:rsid w:val="00A472A1"/>
    <w:rsid w:val="00A472C0"/>
    <w:rsid w:val="00A5149B"/>
    <w:rsid w:val="00A5186C"/>
    <w:rsid w:val="00A54ADE"/>
    <w:rsid w:val="00A56D73"/>
    <w:rsid w:val="00A62FA6"/>
    <w:rsid w:val="00A6409B"/>
    <w:rsid w:val="00A94F0B"/>
    <w:rsid w:val="00AA198B"/>
    <w:rsid w:val="00AA2665"/>
    <w:rsid w:val="00AA3BA4"/>
    <w:rsid w:val="00AB1383"/>
    <w:rsid w:val="00AB4C77"/>
    <w:rsid w:val="00AB5256"/>
    <w:rsid w:val="00AC1ED8"/>
    <w:rsid w:val="00AC32CA"/>
    <w:rsid w:val="00AC489E"/>
    <w:rsid w:val="00AC7C6B"/>
    <w:rsid w:val="00AC7D74"/>
    <w:rsid w:val="00AD11AA"/>
    <w:rsid w:val="00AD4A4B"/>
    <w:rsid w:val="00AE1565"/>
    <w:rsid w:val="00AE7D24"/>
    <w:rsid w:val="00AF0F6F"/>
    <w:rsid w:val="00AF3451"/>
    <w:rsid w:val="00AF7AC3"/>
    <w:rsid w:val="00B00631"/>
    <w:rsid w:val="00B0145E"/>
    <w:rsid w:val="00B0310A"/>
    <w:rsid w:val="00B06156"/>
    <w:rsid w:val="00B0719F"/>
    <w:rsid w:val="00B10795"/>
    <w:rsid w:val="00B10CA7"/>
    <w:rsid w:val="00B23656"/>
    <w:rsid w:val="00B256B3"/>
    <w:rsid w:val="00B26296"/>
    <w:rsid w:val="00B3426D"/>
    <w:rsid w:val="00B35935"/>
    <w:rsid w:val="00B35E66"/>
    <w:rsid w:val="00B36EF0"/>
    <w:rsid w:val="00B37D98"/>
    <w:rsid w:val="00B41E0C"/>
    <w:rsid w:val="00B43736"/>
    <w:rsid w:val="00B4511B"/>
    <w:rsid w:val="00B47A08"/>
    <w:rsid w:val="00B52090"/>
    <w:rsid w:val="00B5246B"/>
    <w:rsid w:val="00B54A4C"/>
    <w:rsid w:val="00B5643C"/>
    <w:rsid w:val="00B61C8E"/>
    <w:rsid w:val="00B62B35"/>
    <w:rsid w:val="00B62D38"/>
    <w:rsid w:val="00B62DBE"/>
    <w:rsid w:val="00B63150"/>
    <w:rsid w:val="00B63354"/>
    <w:rsid w:val="00B640DC"/>
    <w:rsid w:val="00B643B7"/>
    <w:rsid w:val="00B71388"/>
    <w:rsid w:val="00B72667"/>
    <w:rsid w:val="00B72EAA"/>
    <w:rsid w:val="00B73E47"/>
    <w:rsid w:val="00B8050B"/>
    <w:rsid w:val="00B82856"/>
    <w:rsid w:val="00B8371D"/>
    <w:rsid w:val="00B84C99"/>
    <w:rsid w:val="00B84EFA"/>
    <w:rsid w:val="00BA0332"/>
    <w:rsid w:val="00BA20BA"/>
    <w:rsid w:val="00BA23A2"/>
    <w:rsid w:val="00BA5F26"/>
    <w:rsid w:val="00BB0008"/>
    <w:rsid w:val="00BB3C8B"/>
    <w:rsid w:val="00BB5FEF"/>
    <w:rsid w:val="00BB72CB"/>
    <w:rsid w:val="00BB7EE7"/>
    <w:rsid w:val="00BC2107"/>
    <w:rsid w:val="00BD0AF7"/>
    <w:rsid w:val="00BE0633"/>
    <w:rsid w:val="00BE2EE6"/>
    <w:rsid w:val="00BE3FBB"/>
    <w:rsid w:val="00BE67A5"/>
    <w:rsid w:val="00BF1541"/>
    <w:rsid w:val="00BF309B"/>
    <w:rsid w:val="00BF60C4"/>
    <w:rsid w:val="00BF7745"/>
    <w:rsid w:val="00C00306"/>
    <w:rsid w:val="00C00866"/>
    <w:rsid w:val="00C0501B"/>
    <w:rsid w:val="00C10615"/>
    <w:rsid w:val="00C115D3"/>
    <w:rsid w:val="00C12C2E"/>
    <w:rsid w:val="00C134EA"/>
    <w:rsid w:val="00C13C29"/>
    <w:rsid w:val="00C14502"/>
    <w:rsid w:val="00C1461D"/>
    <w:rsid w:val="00C1550D"/>
    <w:rsid w:val="00C15A76"/>
    <w:rsid w:val="00C16FB7"/>
    <w:rsid w:val="00C23FEE"/>
    <w:rsid w:val="00C242A6"/>
    <w:rsid w:val="00C257CC"/>
    <w:rsid w:val="00C27345"/>
    <w:rsid w:val="00C30BF8"/>
    <w:rsid w:val="00C435C2"/>
    <w:rsid w:val="00C4524C"/>
    <w:rsid w:val="00C46602"/>
    <w:rsid w:val="00C5065E"/>
    <w:rsid w:val="00C551B9"/>
    <w:rsid w:val="00C56439"/>
    <w:rsid w:val="00C621E6"/>
    <w:rsid w:val="00C66979"/>
    <w:rsid w:val="00C7507E"/>
    <w:rsid w:val="00C76E98"/>
    <w:rsid w:val="00C806D1"/>
    <w:rsid w:val="00C80CA2"/>
    <w:rsid w:val="00C8142C"/>
    <w:rsid w:val="00C87DDA"/>
    <w:rsid w:val="00C9004C"/>
    <w:rsid w:val="00C90C6E"/>
    <w:rsid w:val="00C91E1B"/>
    <w:rsid w:val="00C9476E"/>
    <w:rsid w:val="00CA0533"/>
    <w:rsid w:val="00CA0B5F"/>
    <w:rsid w:val="00CA6EE2"/>
    <w:rsid w:val="00CA7293"/>
    <w:rsid w:val="00CB19A6"/>
    <w:rsid w:val="00CB5FF2"/>
    <w:rsid w:val="00CB7E7F"/>
    <w:rsid w:val="00CC0ABF"/>
    <w:rsid w:val="00CC5C3B"/>
    <w:rsid w:val="00CD4BE7"/>
    <w:rsid w:val="00CD6B34"/>
    <w:rsid w:val="00CE2541"/>
    <w:rsid w:val="00CE60C9"/>
    <w:rsid w:val="00CE6D9D"/>
    <w:rsid w:val="00CF66A4"/>
    <w:rsid w:val="00D01C82"/>
    <w:rsid w:val="00D01E63"/>
    <w:rsid w:val="00D05405"/>
    <w:rsid w:val="00D07517"/>
    <w:rsid w:val="00D07BA0"/>
    <w:rsid w:val="00D1174B"/>
    <w:rsid w:val="00D17793"/>
    <w:rsid w:val="00D20957"/>
    <w:rsid w:val="00D209AB"/>
    <w:rsid w:val="00D214CB"/>
    <w:rsid w:val="00D2165F"/>
    <w:rsid w:val="00D2488E"/>
    <w:rsid w:val="00D25B75"/>
    <w:rsid w:val="00D30563"/>
    <w:rsid w:val="00D32BC8"/>
    <w:rsid w:val="00D364FA"/>
    <w:rsid w:val="00D41530"/>
    <w:rsid w:val="00D41759"/>
    <w:rsid w:val="00D45C50"/>
    <w:rsid w:val="00D468D1"/>
    <w:rsid w:val="00D548C7"/>
    <w:rsid w:val="00D6228C"/>
    <w:rsid w:val="00D62D8C"/>
    <w:rsid w:val="00D64654"/>
    <w:rsid w:val="00D65B5B"/>
    <w:rsid w:val="00D65E07"/>
    <w:rsid w:val="00D72482"/>
    <w:rsid w:val="00D761ED"/>
    <w:rsid w:val="00D76DD4"/>
    <w:rsid w:val="00D808A4"/>
    <w:rsid w:val="00D83B30"/>
    <w:rsid w:val="00D87943"/>
    <w:rsid w:val="00D90F3D"/>
    <w:rsid w:val="00D914E8"/>
    <w:rsid w:val="00D95F82"/>
    <w:rsid w:val="00D97F53"/>
    <w:rsid w:val="00DA08D4"/>
    <w:rsid w:val="00DA0D43"/>
    <w:rsid w:val="00DA79D6"/>
    <w:rsid w:val="00DB165E"/>
    <w:rsid w:val="00DB38DD"/>
    <w:rsid w:val="00DB496D"/>
    <w:rsid w:val="00DB4971"/>
    <w:rsid w:val="00DB6018"/>
    <w:rsid w:val="00DB6136"/>
    <w:rsid w:val="00DB644F"/>
    <w:rsid w:val="00DC213D"/>
    <w:rsid w:val="00DC7DF4"/>
    <w:rsid w:val="00DD1DFD"/>
    <w:rsid w:val="00DD2387"/>
    <w:rsid w:val="00DD35A7"/>
    <w:rsid w:val="00DD6019"/>
    <w:rsid w:val="00DE305B"/>
    <w:rsid w:val="00DE31A2"/>
    <w:rsid w:val="00DF336D"/>
    <w:rsid w:val="00E03376"/>
    <w:rsid w:val="00E04476"/>
    <w:rsid w:val="00E04AC0"/>
    <w:rsid w:val="00E05CB7"/>
    <w:rsid w:val="00E068F5"/>
    <w:rsid w:val="00E15D01"/>
    <w:rsid w:val="00E20918"/>
    <w:rsid w:val="00E22A05"/>
    <w:rsid w:val="00E24396"/>
    <w:rsid w:val="00E27A6E"/>
    <w:rsid w:val="00E34FB7"/>
    <w:rsid w:val="00E35AE2"/>
    <w:rsid w:val="00E3650A"/>
    <w:rsid w:val="00E37A12"/>
    <w:rsid w:val="00E37A8E"/>
    <w:rsid w:val="00E40CF7"/>
    <w:rsid w:val="00E43726"/>
    <w:rsid w:val="00E44213"/>
    <w:rsid w:val="00E44CF0"/>
    <w:rsid w:val="00E50420"/>
    <w:rsid w:val="00E52400"/>
    <w:rsid w:val="00E54E36"/>
    <w:rsid w:val="00E55146"/>
    <w:rsid w:val="00E620E5"/>
    <w:rsid w:val="00E66983"/>
    <w:rsid w:val="00E70607"/>
    <w:rsid w:val="00E70C8F"/>
    <w:rsid w:val="00E72E17"/>
    <w:rsid w:val="00E768BC"/>
    <w:rsid w:val="00E808AB"/>
    <w:rsid w:val="00E81250"/>
    <w:rsid w:val="00E91D8E"/>
    <w:rsid w:val="00E94B85"/>
    <w:rsid w:val="00E96A54"/>
    <w:rsid w:val="00EA1B80"/>
    <w:rsid w:val="00EA25AE"/>
    <w:rsid w:val="00EA31DD"/>
    <w:rsid w:val="00EA4819"/>
    <w:rsid w:val="00EA4B72"/>
    <w:rsid w:val="00EA622F"/>
    <w:rsid w:val="00EB211C"/>
    <w:rsid w:val="00EB576C"/>
    <w:rsid w:val="00EB6CFA"/>
    <w:rsid w:val="00EC2CD3"/>
    <w:rsid w:val="00EC6191"/>
    <w:rsid w:val="00ED0A7C"/>
    <w:rsid w:val="00ED1487"/>
    <w:rsid w:val="00ED1D91"/>
    <w:rsid w:val="00ED5E73"/>
    <w:rsid w:val="00EE3C3B"/>
    <w:rsid w:val="00EE6478"/>
    <w:rsid w:val="00EF09AC"/>
    <w:rsid w:val="00EF4991"/>
    <w:rsid w:val="00EF5D61"/>
    <w:rsid w:val="00EF7F1E"/>
    <w:rsid w:val="00F0325C"/>
    <w:rsid w:val="00F134DA"/>
    <w:rsid w:val="00F15E4E"/>
    <w:rsid w:val="00F217C7"/>
    <w:rsid w:val="00F265F2"/>
    <w:rsid w:val="00F33462"/>
    <w:rsid w:val="00F33FFC"/>
    <w:rsid w:val="00F3683C"/>
    <w:rsid w:val="00F43DE9"/>
    <w:rsid w:val="00F57FD7"/>
    <w:rsid w:val="00F619EB"/>
    <w:rsid w:val="00F61C3F"/>
    <w:rsid w:val="00F63D07"/>
    <w:rsid w:val="00F651BC"/>
    <w:rsid w:val="00F66BC0"/>
    <w:rsid w:val="00F72F27"/>
    <w:rsid w:val="00F75611"/>
    <w:rsid w:val="00F75A0F"/>
    <w:rsid w:val="00F76C2E"/>
    <w:rsid w:val="00F77C5A"/>
    <w:rsid w:val="00F8255F"/>
    <w:rsid w:val="00F84041"/>
    <w:rsid w:val="00F85688"/>
    <w:rsid w:val="00F91159"/>
    <w:rsid w:val="00F929A3"/>
    <w:rsid w:val="00F92B73"/>
    <w:rsid w:val="00F95E84"/>
    <w:rsid w:val="00F9733C"/>
    <w:rsid w:val="00FA0F3B"/>
    <w:rsid w:val="00FA259C"/>
    <w:rsid w:val="00FB584D"/>
    <w:rsid w:val="00FC080B"/>
    <w:rsid w:val="00FC10C3"/>
    <w:rsid w:val="00FC1988"/>
    <w:rsid w:val="00FC36AF"/>
    <w:rsid w:val="00FD05C2"/>
    <w:rsid w:val="00FD2301"/>
    <w:rsid w:val="00FD25B5"/>
    <w:rsid w:val="00FD2FE6"/>
    <w:rsid w:val="00FD6D5D"/>
    <w:rsid w:val="00FD70D1"/>
    <w:rsid w:val="00FD71C3"/>
    <w:rsid w:val="00FE0035"/>
    <w:rsid w:val="00FE080E"/>
    <w:rsid w:val="00FE14B1"/>
    <w:rsid w:val="00FE61A8"/>
    <w:rsid w:val="00FE7F42"/>
    <w:rsid w:val="00FF5216"/>
    <w:rsid w:val="00FF5890"/>
    <w:rsid w:val="00FF6944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707070"/>
    </o:shapedefaults>
    <o:shapelayout v:ext="edit">
      <o:idmap v:ext="edit" data="1"/>
    </o:shapelayout>
  </w:shapeDefaults>
  <w:decimalSymbol w:val=","/>
  <w:listSeparator w:val=";"/>
  <w15:docId w15:val="{90829125-953C-46AB-836B-B2CA1669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rsid w:val="009765EE"/>
    <w:pPr>
      <w:spacing w:after="200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E6698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C80CA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80CA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80CA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80C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80CA2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C8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80CA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659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659B8"/>
    <w:rPr>
      <w:b/>
      <w:bCs/>
    </w:rPr>
  </w:style>
  <w:style w:type="character" w:styleId="Hervorhebung">
    <w:name w:val="Emphasis"/>
    <w:basedOn w:val="Absatz-Standardschriftart"/>
    <w:uiPriority w:val="20"/>
    <w:qFormat/>
    <w:rsid w:val="009659B8"/>
    <w:rPr>
      <w:i/>
      <w:iCs/>
    </w:rPr>
  </w:style>
  <w:style w:type="paragraph" w:customStyle="1" w:styleId="Default">
    <w:name w:val="Default"/>
    <w:rsid w:val="00FD70D1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character" w:customStyle="1" w:styleId="A0">
    <w:name w:val="A0"/>
    <w:uiPriority w:val="99"/>
    <w:rsid w:val="00FD70D1"/>
    <w:rPr>
      <w:rFonts w:cs="Helvetica Neue"/>
      <w:color w:val="B59859"/>
      <w:sz w:val="40"/>
      <w:szCs w:val="40"/>
    </w:rPr>
  </w:style>
  <w:style w:type="character" w:styleId="BesuchterHyperlink">
    <w:name w:val="FollowedHyperlink"/>
    <w:basedOn w:val="Absatz-Standardschriftart"/>
    <w:semiHidden/>
    <w:unhideWhenUsed/>
    <w:rsid w:val="00BE06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obank.de/institutionelle_anleger/new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3F1CF-E5EB-4B4C-8EC7-2DA84E32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apoasset · Kattenbug 1 · 50667 Köln</vt:lpstr>
    </vt:vector>
  </TitlesOfParts>
  <Company>apoasset Management GmbH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apoasset · Kattenbug 1 · 50667 Köln</dc:title>
  <dc:creator>Rodloff, Linda</dc:creator>
  <cp:lastModifiedBy>yg7u84u</cp:lastModifiedBy>
  <cp:revision>5</cp:revision>
  <cp:lastPrinted>2018-01-23T13:35:00Z</cp:lastPrinted>
  <dcterms:created xsi:type="dcterms:W3CDTF">2019-03-01T12:40:00Z</dcterms:created>
  <dcterms:modified xsi:type="dcterms:W3CDTF">2019-03-07T13:05:00Z</dcterms:modified>
</cp:coreProperties>
</file>