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46" w:rsidRDefault="00457B68" w:rsidP="00CA7B2A">
      <w:pPr>
        <w:spacing w:after="0"/>
        <w:rPr>
          <w:rFonts w:ascii="AgencyFB-BoldWide" w:hAnsi="AgencyFB-BoldWide" w:cs="Arial"/>
          <w:sz w:val="40"/>
          <w:szCs w:val="40"/>
        </w:rPr>
      </w:pPr>
      <w:r>
        <w:rPr>
          <w:rFonts w:ascii="Century Gothic" w:hAnsi="Century Gothic"/>
          <w:noProof/>
          <w:sz w:val="18"/>
          <w:szCs w:val="18"/>
          <w:shd w:val="clear" w:color="auto" w:fill="FFFFFF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A9CB759" wp14:editId="7932A6AC">
            <wp:simplePos x="0" y="0"/>
            <wp:positionH relativeFrom="column">
              <wp:posOffset>5072380</wp:posOffset>
            </wp:positionH>
            <wp:positionV relativeFrom="paragraph">
              <wp:posOffset>-90170</wp:posOffset>
            </wp:positionV>
            <wp:extent cx="704850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1016" y="21322"/>
                <wp:lineTo x="21016" y="0"/>
                <wp:lineTo x="0" y="0"/>
              </wp:wrapPolygon>
            </wp:wrapTight>
            <wp:docPr id="2" name="Kuva 2" descr="G:\Datscha\Datscha Global\Internal\Marketing\Finland\Press\KTI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scha\Datscha Global\Internal\Marketing\Finland\Press\KTI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113">
        <w:rPr>
          <w:rFonts w:ascii="AgencyFB-BoldWide" w:hAnsi="AgencyFB-BoldWide" w:cs="Arial"/>
          <w:noProof/>
          <w:sz w:val="40"/>
          <w:szCs w:val="40"/>
          <w:lang w:val="en-US" w:eastAsia="en-US"/>
        </w:rPr>
        <w:drawing>
          <wp:inline distT="0" distB="0" distL="0" distR="0" wp14:anchorId="09AED657">
            <wp:extent cx="1945005" cy="487680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557" w:rsidRDefault="00F24557" w:rsidP="00CA7B2A">
      <w:pPr>
        <w:spacing w:after="0"/>
        <w:rPr>
          <w:rFonts w:ascii="AgencyFB-BoldWide" w:hAnsi="AgencyFB-BoldWide" w:cs="Arial"/>
          <w:sz w:val="40"/>
          <w:szCs w:val="40"/>
        </w:rPr>
      </w:pPr>
    </w:p>
    <w:p w:rsidR="004C0F49" w:rsidRDefault="004C0F49" w:rsidP="00CA7B2A">
      <w:pPr>
        <w:spacing w:after="0"/>
        <w:rPr>
          <w:rStyle w:val="hps"/>
          <w:rFonts w:ascii="AgencyFB-BoldWide" w:hAnsi="AgencyFB-BoldWide" w:cs="Arial"/>
          <w:color w:val="222222"/>
          <w:sz w:val="50"/>
          <w:szCs w:val="50"/>
        </w:rPr>
      </w:pPr>
    </w:p>
    <w:p w:rsidR="00271F8E" w:rsidRDefault="00FA205C" w:rsidP="00CA7B2A">
      <w:pPr>
        <w:spacing w:after="0"/>
        <w:rPr>
          <w:rStyle w:val="shorttext"/>
          <w:rFonts w:ascii="AgencyFB-BoldWide" w:hAnsi="AgencyFB-BoldWide" w:cs="Arial"/>
          <w:color w:val="222222"/>
          <w:sz w:val="50"/>
          <w:szCs w:val="50"/>
        </w:rPr>
      </w:pPr>
      <w:r w:rsidRPr="00002053">
        <w:rPr>
          <w:rStyle w:val="hps"/>
          <w:rFonts w:ascii="AgencyFB-BoldWide" w:hAnsi="AgencyFB-BoldWide" w:cs="Arial"/>
          <w:color w:val="222222"/>
          <w:sz w:val="50"/>
          <w:szCs w:val="50"/>
        </w:rPr>
        <w:t>KTI</w:t>
      </w:r>
      <w:r w:rsidRPr="00002053">
        <w:rPr>
          <w:rStyle w:val="shorttext"/>
          <w:rFonts w:ascii="AgencyFB-BoldWide" w:hAnsi="AgencyFB-BoldWide" w:cs="Arial"/>
          <w:color w:val="222222"/>
          <w:sz w:val="50"/>
          <w:szCs w:val="50"/>
        </w:rPr>
        <w:t xml:space="preserve"> </w:t>
      </w:r>
      <w:r w:rsidR="00F95107">
        <w:rPr>
          <w:rStyle w:val="shorttext"/>
          <w:rFonts w:ascii="AgencyFB-BoldWide" w:hAnsi="AgencyFB-BoldWide" w:cs="Arial"/>
          <w:color w:val="222222"/>
          <w:sz w:val="50"/>
          <w:szCs w:val="50"/>
        </w:rPr>
        <w:t>MARKNADS</w:t>
      </w:r>
      <w:r w:rsidR="00A116ED">
        <w:rPr>
          <w:rStyle w:val="shorttext"/>
          <w:rFonts w:ascii="AgencyFB-BoldWide" w:hAnsi="AgencyFB-BoldWide" w:cs="Arial"/>
          <w:color w:val="222222"/>
          <w:sz w:val="50"/>
          <w:szCs w:val="50"/>
        </w:rPr>
        <w:t xml:space="preserve">INFORMATION FINNS </w:t>
      </w:r>
      <w:bookmarkStart w:id="0" w:name="_GoBack"/>
      <w:bookmarkEnd w:id="0"/>
      <w:r w:rsidR="00002053" w:rsidRPr="00002053">
        <w:rPr>
          <w:rStyle w:val="shorttext"/>
          <w:rFonts w:ascii="AgencyFB-BoldWide" w:hAnsi="AgencyFB-BoldWide" w:cs="Arial"/>
          <w:color w:val="222222"/>
          <w:sz w:val="50"/>
          <w:szCs w:val="50"/>
        </w:rPr>
        <w:t>NU I DATSCHA</w:t>
      </w:r>
    </w:p>
    <w:p w:rsidR="004C0F49" w:rsidRPr="0075421D" w:rsidRDefault="004C0F49" w:rsidP="00CA7B2A">
      <w:pPr>
        <w:spacing w:after="0"/>
        <w:rPr>
          <w:rFonts w:ascii="AgencyFB-BoldWide" w:hAnsi="AgencyFB-BoldWide" w:cs="Arial"/>
          <w:i/>
        </w:rPr>
      </w:pPr>
    </w:p>
    <w:p w:rsidR="00CA7B2A" w:rsidRPr="00002053" w:rsidRDefault="00FA205C" w:rsidP="00CA7B2A">
      <w:pPr>
        <w:spacing w:after="0"/>
        <w:rPr>
          <w:rFonts w:ascii="AkzidenzGroteskBQ-Light" w:hAnsi="AkzidenzGroteskBQ-Light" w:cs="Arial"/>
        </w:rPr>
      </w:pPr>
      <w:r w:rsidRPr="00002053">
        <w:rPr>
          <w:rFonts w:ascii="AkzidenzGroteskBQ-Light" w:hAnsi="AkzidenzGroteskBQ-Light" w:cs="Arial"/>
        </w:rPr>
        <w:t>Datum: 2015-02-17</w:t>
      </w:r>
    </w:p>
    <w:p w:rsidR="00002053" w:rsidRDefault="00FA205C" w:rsidP="00457B68">
      <w:pPr>
        <w:spacing w:before="100" w:beforeAutospacing="1" w:after="100" w:afterAutospacing="1"/>
        <w:jc w:val="both"/>
        <w:rPr>
          <w:rStyle w:val="hps"/>
          <w:rFonts w:ascii="AkzidenzGroteskBQ-Light" w:hAnsi="AkzidenzGroteskBQ-Light" w:cs="Arial"/>
          <w:b/>
          <w:color w:val="222222"/>
        </w:rPr>
      </w:pPr>
      <w:r w:rsidRPr="00002053">
        <w:rPr>
          <w:rStyle w:val="hps"/>
          <w:rFonts w:ascii="AkzidenzGroteskBQ-Light" w:hAnsi="AkzidenzGroteskBQ-Light" w:cs="Arial"/>
          <w:b/>
          <w:color w:val="222222"/>
        </w:rPr>
        <w:t>Datscha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Oy och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KTI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="004C0F49">
        <w:rPr>
          <w:rStyle w:val="hps"/>
          <w:rFonts w:ascii="AkzidenzGroteskBQ-Light" w:hAnsi="AkzidenzGroteskBQ-Light" w:cs="Arial"/>
          <w:b/>
          <w:color w:val="222222"/>
        </w:rPr>
        <w:t>Finland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har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="00002053">
        <w:rPr>
          <w:rStyle w:val="hps"/>
          <w:rFonts w:ascii="AkzidenzGroteskBQ-Light" w:hAnsi="AkzidenzGroteskBQ-Light" w:cs="Arial"/>
          <w:b/>
          <w:color w:val="222222"/>
        </w:rPr>
        <w:t>inlett ett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 xml:space="preserve"> samarbete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="00002053">
        <w:rPr>
          <w:rStyle w:val="hps"/>
          <w:rFonts w:ascii="AkzidenzGroteskBQ-Light" w:hAnsi="AkzidenzGroteskBQ-Light" w:cs="Arial"/>
          <w:b/>
          <w:color w:val="222222"/>
        </w:rPr>
        <w:t>vilket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 xml:space="preserve"> innebär</w:t>
      </w:r>
      <w:r w:rsidR="00002053">
        <w:rPr>
          <w:rStyle w:val="hps"/>
          <w:rFonts w:ascii="AkzidenzGroteskBQ-Light" w:hAnsi="AkzidenzGroteskBQ-Light" w:cs="Arial"/>
          <w:b/>
          <w:color w:val="222222"/>
        </w:rPr>
        <w:t xml:space="preserve"> att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proofErr w:type="spellStart"/>
      <w:r w:rsidRPr="00002053">
        <w:rPr>
          <w:rStyle w:val="hps"/>
          <w:rFonts w:ascii="AkzidenzGroteskBQ-Light" w:hAnsi="AkzidenzGroteskBQ-Light" w:cs="Arial"/>
          <w:b/>
          <w:color w:val="222222"/>
        </w:rPr>
        <w:t>KTI</w:t>
      </w:r>
      <w:r w:rsidR="004C0F49">
        <w:rPr>
          <w:rFonts w:ascii="AkzidenzGroteskBQ-Light" w:hAnsi="AkzidenzGroteskBQ-Light" w:cs="Arial"/>
          <w:b/>
          <w:color w:val="222222"/>
        </w:rPr>
        <w:t>:</w:t>
      </w:r>
      <w:r w:rsidRPr="00002053">
        <w:rPr>
          <w:rFonts w:ascii="AkzidenzGroteskBQ-Light" w:hAnsi="AkzidenzGroteskBQ-Light" w:cs="Arial"/>
          <w:b/>
          <w:color w:val="222222"/>
        </w:rPr>
        <w:t>s</w:t>
      </w:r>
      <w:proofErr w:type="spellEnd"/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oberoende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="0075421D">
        <w:rPr>
          <w:rFonts w:ascii="AkzidenzGroteskBQ-Light" w:hAnsi="AkzidenzGroteskBQ-Light" w:cs="Arial"/>
          <w:b/>
          <w:color w:val="222222"/>
        </w:rPr>
        <w:t>marknadsinformation om</w:t>
      </w:r>
      <w:r w:rsidR="00002053">
        <w:rPr>
          <w:rFonts w:ascii="AkzidenzGroteskBQ-Light" w:hAnsi="AkzidenzGroteskBQ-Light" w:cs="Arial"/>
          <w:b/>
          <w:color w:val="222222"/>
        </w:rPr>
        <w:t xml:space="preserve"> finska fastighetsmarknaden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kommer att distribueras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via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b/>
          <w:color w:val="222222"/>
        </w:rPr>
        <w:t>Datscha</w:t>
      </w:r>
      <w:r w:rsidRPr="00002053">
        <w:rPr>
          <w:rFonts w:ascii="AkzidenzGroteskBQ-Light" w:hAnsi="AkzidenzGroteskBQ-Light" w:cs="Arial"/>
          <w:b/>
          <w:color w:val="222222"/>
        </w:rPr>
        <w:t xml:space="preserve">. </w:t>
      </w:r>
      <w:r w:rsidR="0080704A">
        <w:rPr>
          <w:rStyle w:val="hps"/>
          <w:rFonts w:ascii="AkzidenzGroteskBQ-Light" w:hAnsi="AkzidenzGroteskBQ-Light" w:cs="Arial"/>
          <w:b/>
          <w:color w:val="222222"/>
        </w:rPr>
        <w:t xml:space="preserve">Samarbetet är </w:t>
      </w:r>
      <w:r w:rsidR="00002053">
        <w:rPr>
          <w:rStyle w:val="hps"/>
          <w:rFonts w:ascii="AkzidenzGroteskBQ-Light" w:hAnsi="AkzidenzGroteskBQ-Light" w:cs="Arial"/>
          <w:b/>
          <w:color w:val="222222"/>
        </w:rPr>
        <w:t>helt i linje med</w:t>
      </w:r>
      <w:r w:rsidRPr="00002053">
        <w:rPr>
          <w:rFonts w:ascii="AkzidenzGroteskBQ-Light" w:hAnsi="AkzidenzGroteskBQ-Light" w:cs="Arial"/>
          <w:b/>
          <w:color w:val="222222"/>
        </w:rPr>
        <w:t xml:space="preserve"> </w:t>
      </w:r>
      <w:proofErr w:type="spellStart"/>
      <w:r w:rsidR="00EB34DC">
        <w:rPr>
          <w:rStyle w:val="hps"/>
          <w:rFonts w:ascii="AkzidenzGroteskBQ-Light" w:hAnsi="AkzidenzGroteskBQ-Light" w:cs="Arial"/>
          <w:b/>
          <w:color w:val="222222"/>
        </w:rPr>
        <w:t>Datscha</w:t>
      </w:r>
      <w:r w:rsidR="0080704A">
        <w:rPr>
          <w:rStyle w:val="hps"/>
          <w:rFonts w:ascii="AkzidenzGroteskBQ-Light" w:hAnsi="AkzidenzGroteskBQ-Light" w:cs="Arial"/>
          <w:b/>
          <w:color w:val="222222"/>
        </w:rPr>
        <w:t>s</w:t>
      </w:r>
      <w:proofErr w:type="spellEnd"/>
      <w:r w:rsidR="00002053">
        <w:rPr>
          <w:rStyle w:val="hps"/>
          <w:rFonts w:ascii="AkzidenzGroteskBQ-Light" w:hAnsi="AkzidenzGroteskBQ-Light" w:cs="Arial"/>
          <w:b/>
          <w:color w:val="222222"/>
        </w:rPr>
        <w:t xml:space="preserve"> </w:t>
      </w:r>
      <w:r w:rsidR="00002053" w:rsidRPr="00002053">
        <w:rPr>
          <w:rStyle w:val="hps"/>
          <w:rFonts w:ascii="AkzidenzGroteskBQ-Light" w:hAnsi="AkzidenzGroteskBQ-Light" w:cs="Arial"/>
          <w:b/>
          <w:color w:val="222222"/>
        </w:rPr>
        <w:t>strategi att</w:t>
      </w:r>
      <w:r w:rsidR="00002053" w:rsidRPr="00002053">
        <w:rPr>
          <w:rFonts w:ascii="AkzidenzGroteskBQ-Light" w:hAnsi="AkzidenzGroteskBQ-Light" w:cs="Arial"/>
          <w:b/>
          <w:color w:val="222222"/>
        </w:rPr>
        <w:t xml:space="preserve"> </w:t>
      </w:r>
      <w:r w:rsidR="00002053">
        <w:rPr>
          <w:rStyle w:val="hps"/>
          <w:rFonts w:ascii="AkzidenzGroteskBQ-Light" w:hAnsi="AkzidenzGroteskBQ-Light" w:cs="Arial"/>
          <w:b/>
          <w:color w:val="222222"/>
        </w:rPr>
        <w:t>arbeta</w:t>
      </w:r>
      <w:r w:rsidR="00002053">
        <w:rPr>
          <w:rFonts w:ascii="AkzidenzGroteskBQ-Light" w:hAnsi="AkzidenzGroteskBQ-Light" w:cs="Arial"/>
          <w:b/>
          <w:color w:val="222222"/>
        </w:rPr>
        <w:t xml:space="preserve"> med marknadens ledande informationsleverantörer</w:t>
      </w:r>
      <w:r w:rsidR="0080704A">
        <w:rPr>
          <w:rFonts w:ascii="AkzidenzGroteskBQ-Light" w:hAnsi="AkzidenzGroteskBQ-Light" w:cs="Arial"/>
          <w:b/>
          <w:color w:val="222222"/>
        </w:rPr>
        <w:t>.</w:t>
      </w:r>
    </w:p>
    <w:p w:rsidR="00FA4C50" w:rsidRDefault="00FA205C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r w:rsidRPr="00002053">
        <w:rPr>
          <w:rStyle w:val="hps"/>
          <w:rFonts w:ascii="AkzidenzGroteskBQ-Light" w:hAnsi="AkzidenzGroteskBQ-Light" w:cs="Arial"/>
          <w:color w:val="222222"/>
        </w:rPr>
        <w:t>Samarbetet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961150">
        <w:rPr>
          <w:rStyle w:val="hps"/>
          <w:rFonts w:ascii="AkzidenzGroteskBQ-Light" w:hAnsi="AkzidenzGroteskBQ-Light" w:cs="Arial"/>
          <w:color w:val="222222"/>
        </w:rPr>
        <w:t>är inriktat</w:t>
      </w:r>
      <w:r w:rsidRPr="00002053">
        <w:rPr>
          <w:rStyle w:val="hps"/>
          <w:rFonts w:ascii="AkzidenzGroteskBQ-Light" w:hAnsi="AkzidenzGroteskBQ-Light" w:cs="Arial"/>
          <w:color w:val="222222"/>
        </w:rPr>
        <w:t xml:space="preserve"> på att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kombinera styrkorna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av båda företagen</w:t>
      </w:r>
      <w:r w:rsidRPr="00002053">
        <w:rPr>
          <w:rFonts w:ascii="AkzidenzGroteskBQ-Light" w:hAnsi="AkzidenzGroteskBQ-Light" w:cs="Arial"/>
          <w:color w:val="222222"/>
        </w:rPr>
        <w:t xml:space="preserve">. </w:t>
      </w:r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75421D">
        <w:rPr>
          <w:rStyle w:val="hps"/>
          <w:rFonts w:ascii="AkzidenzGroteskBQ-Light" w:hAnsi="AkzidenzGroteskBQ-Light" w:cs="Arial"/>
          <w:color w:val="222222"/>
        </w:rPr>
        <w:t>är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marknadsledare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inom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ED0CF0">
        <w:rPr>
          <w:rStyle w:val="hps"/>
          <w:rFonts w:ascii="AkzidenzGroteskBQ-Light" w:hAnsi="AkzidenzGroteskBQ-Light" w:cs="Arial"/>
          <w:color w:val="222222"/>
        </w:rPr>
        <w:t>sitt område</w:t>
      </w:r>
      <w:r w:rsidRPr="00002053">
        <w:rPr>
          <w:rFonts w:ascii="AkzidenzGroteskBQ-Light" w:hAnsi="AkzidenzGroteskBQ-Light" w:cs="Arial"/>
          <w:color w:val="222222"/>
        </w:rPr>
        <w:t xml:space="preserve">, </w:t>
      </w:r>
      <w:r w:rsidR="0075421D">
        <w:rPr>
          <w:rStyle w:val="hps"/>
          <w:rFonts w:ascii="AkzidenzGroteskBQ-Light" w:hAnsi="AkzidenzGroteskBQ-Light" w:cs="Arial"/>
          <w:color w:val="222222"/>
        </w:rPr>
        <w:t xml:space="preserve">och </w:t>
      </w:r>
      <w:r w:rsidRPr="00002053">
        <w:rPr>
          <w:rStyle w:val="hps"/>
          <w:rFonts w:ascii="AkzidenzGroteskBQ-Light" w:hAnsi="AkzidenzGroteskBQ-Light" w:cs="Arial"/>
          <w:color w:val="222222"/>
        </w:rPr>
        <w:t>sedan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lanseringen 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Finland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år 2010</w:t>
      </w:r>
      <w:r w:rsidR="0075421D">
        <w:rPr>
          <w:rStyle w:val="hps"/>
          <w:rFonts w:ascii="AkzidenzGroteskBQ-Light" w:hAnsi="AkzidenzGroteskBQ-Light" w:cs="Arial"/>
          <w:color w:val="222222"/>
        </w:rPr>
        <w:t>,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75421D">
        <w:rPr>
          <w:rFonts w:ascii="AkzidenzGroteskBQ-Light" w:hAnsi="AkzidenzGroteskBQ-Light" w:cs="Arial"/>
          <w:color w:val="222222"/>
        </w:rPr>
        <w:t xml:space="preserve">har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 blivit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en etablerad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ED0CF0">
        <w:rPr>
          <w:rStyle w:val="hps"/>
          <w:rFonts w:ascii="AkzidenzGroteskBQ-Light" w:hAnsi="AkzidenzGroteskBQ-Light" w:cs="Arial"/>
          <w:color w:val="222222"/>
        </w:rPr>
        <w:t>plattform på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den finska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fastighetsmarknaden</w:t>
      </w:r>
      <w:r w:rsidRPr="00002053">
        <w:rPr>
          <w:rFonts w:ascii="AkzidenzGroteskBQ-Light" w:hAnsi="AkzidenzGroteskBQ-Light" w:cs="Arial"/>
          <w:color w:val="222222"/>
        </w:rPr>
        <w:t>.</w:t>
      </w:r>
    </w:p>
    <w:p w:rsidR="00FA205C" w:rsidRPr="00002053" w:rsidRDefault="00FA205C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r w:rsidRPr="00002053">
        <w:rPr>
          <w:rStyle w:val="hps"/>
          <w:rFonts w:ascii="AkzidenzGroteskBQ-Light" w:hAnsi="AkzidenzGroteskBQ-Light" w:cs="Arial"/>
          <w:color w:val="222222"/>
        </w:rPr>
        <w:t>För att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prenumerera på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proofErr w:type="spellStart"/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="0075421D">
        <w:rPr>
          <w:rStyle w:val="hps"/>
          <w:rFonts w:ascii="AkzidenzGroteskBQ-Light" w:hAnsi="AkzidenzGroteskBQ-Light" w:cs="Arial"/>
          <w:color w:val="222222"/>
        </w:rPr>
        <w:t>:s</w:t>
      </w:r>
      <w:proofErr w:type="spellEnd"/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75421D">
        <w:rPr>
          <w:rStyle w:val="hps"/>
          <w:rFonts w:ascii="AkzidenzGroteskBQ-Light" w:hAnsi="AkzidenzGroteskBQ-Light" w:cs="Arial"/>
          <w:color w:val="222222"/>
        </w:rPr>
        <w:t>marknadsinformation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via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="0075421D">
        <w:rPr>
          <w:rStyle w:val="hps"/>
          <w:rFonts w:ascii="AkzidenzGroteskBQ-Light" w:hAnsi="AkzidenzGroteskBQ-Light" w:cs="Arial"/>
          <w:color w:val="222222"/>
        </w:rPr>
        <w:t xml:space="preserve"> behöver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kunderna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ett avtal med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både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och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Pr="00002053">
        <w:rPr>
          <w:rFonts w:ascii="AkzidenzGroteskBQ-Light" w:hAnsi="AkzidenzGroteskBQ-Light" w:cs="Arial"/>
          <w:color w:val="222222"/>
        </w:rPr>
        <w:t>.</w:t>
      </w:r>
    </w:p>
    <w:p w:rsidR="00ED0CF0" w:rsidRDefault="00ED0CF0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r>
        <w:rPr>
          <w:rStyle w:val="hps"/>
          <w:rFonts w:ascii="AkzidenzGroteskBQ-Light" w:hAnsi="AkzidenzGroteskBQ-Light" w:cs="Arial"/>
          <w:color w:val="222222"/>
        </w:rPr>
        <w:t>Marknaden har väntat på k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ombinationen av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proofErr w:type="spellStart"/>
      <w:r w:rsidR="00FA205C"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="0075421D">
        <w:rPr>
          <w:rStyle w:val="hps"/>
          <w:rFonts w:ascii="AkzidenzGroteskBQ-Light" w:hAnsi="AkzidenzGroteskBQ-Light" w:cs="Arial"/>
          <w:color w:val="222222"/>
        </w:rPr>
        <w:t>:s</w:t>
      </w:r>
      <w:proofErr w:type="spellEnd"/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75421D">
        <w:rPr>
          <w:rStyle w:val="hps"/>
          <w:rFonts w:ascii="AkzidenzGroteskBQ-Light" w:hAnsi="AkzidenzGroteskBQ-Light" w:cs="Arial"/>
          <w:color w:val="222222"/>
        </w:rPr>
        <w:t>data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och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proofErr w:type="spellStart"/>
      <w:r w:rsidR="00FA205C" w:rsidRPr="00002053">
        <w:rPr>
          <w:rStyle w:val="hps"/>
          <w:rFonts w:ascii="AkzidenzGroteskBQ-Light" w:hAnsi="AkzidenzGroteskBQ-Light" w:cs="Arial"/>
          <w:color w:val="222222"/>
        </w:rPr>
        <w:t>Datscha</w:t>
      </w:r>
      <w:r>
        <w:rPr>
          <w:rFonts w:ascii="AkzidenzGroteskBQ-Light" w:hAnsi="AkzidenzGroteskBQ-Light" w:cs="Arial"/>
          <w:color w:val="222222"/>
        </w:rPr>
        <w:t>s</w:t>
      </w:r>
      <w:proofErr w:type="spellEnd"/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>
        <w:rPr>
          <w:rStyle w:val="hps"/>
          <w:rFonts w:ascii="AkzidenzGroteskBQ-Light" w:hAnsi="AkzidenzGroteskBQ-Light" w:cs="Arial"/>
          <w:color w:val="222222"/>
        </w:rPr>
        <w:t>webbaserade verktyg</w:t>
      </w:r>
      <w:r w:rsidR="00FA205C" w:rsidRPr="00002053">
        <w:rPr>
          <w:rFonts w:ascii="AkzidenzGroteskBQ-Light" w:hAnsi="AkzidenzGroteskBQ-Light" w:cs="Arial"/>
          <w:color w:val="222222"/>
        </w:rPr>
        <w:t xml:space="preserve">: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"</w:t>
      </w:r>
      <w:r w:rsidR="00FA205C" w:rsidRPr="00002053">
        <w:rPr>
          <w:rFonts w:ascii="AkzidenzGroteskBQ-Light" w:hAnsi="AkzidenzGroteskBQ-Light" w:cs="Arial"/>
          <w:color w:val="222222"/>
        </w:rPr>
        <w:t xml:space="preserve">Det här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är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det bästa av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två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världar</w:t>
      </w:r>
      <w:r w:rsidR="00FA205C" w:rsidRPr="00002053">
        <w:rPr>
          <w:rFonts w:ascii="AkzidenzGroteskBQ-Light" w:hAnsi="AkzidenzGroteskBQ-Light" w:cs="Arial"/>
          <w:color w:val="222222"/>
        </w:rPr>
        <w:t xml:space="preserve">, </w:t>
      </w:r>
      <w:r>
        <w:rPr>
          <w:rStyle w:val="hps"/>
          <w:rFonts w:ascii="AkzidenzGroteskBQ-Light" w:hAnsi="AkzidenzGroteskBQ-Light" w:cs="Arial"/>
          <w:color w:val="222222"/>
        </w:rPr>
        <w:t>vi använder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proofErr w:type="spellStart"/>
      <w:r w:rsidR="00FA205C"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="003F3F25">
        <w:rPr>
          <w:rStyle w:val="hps"/>
          <w:rFonts w:ascii="AkzidenzGroteskBQ-Light" w:hAnsi="AkzidenzGroteskBQ-Light" w:cs="Arial"/>
          <w:color w:val="222222"/>
        </w:rPr>
        <w:t>: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s</w:t>
      </w:r>
      <w:proofErr w:type="spellEnd"/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 xml:space="preserve">data </w:t>
      </w:r>
      <w:r w:rsidR="003F3F25">
        <w:rPr>
          <w:rStyle w:val="hps"/>
          <w:rFonts w:ascii="AkzidenzGroteskBQ-Light" w:hAnsi="AkzidenzGroteskBQ-Light" w:cs="Arial"/>
          <w:color w:val="222222"/>
        </w:rPr>
        <w:t xml:space="preserve">såväl som </w:t>
      </w:r>
      <w:proofErr w:type="spellStart"/>
      <w:r w:rsidR="00FA205C"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="003F3F25">
        <w:rPr>
          <w:rStyle w:val="hps"/>
          <w:rFonts w:ascii="AkzidenzGroteskBQ-Light" w:hAnsi="AkzidenzGroteskBQ-Light" w:cs="Arial"/>
          <w:color w:val="222222"/>
        </w:rPr>
        <w:t>s</w:t>
      </w:r>
      <w:proofErr w:type="spellEnd"/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>
        <w:rPr>
          <w:rStyle w:val="hps"/>
          <w:rFonts w:ascii="AkzidenzGroteskBQ-Light" w:hAnsi="AkzidenzGroteskBQ-Light" w:cs="Arial"/>
          <w:color w:val="222222"/>
        </w:rPr>
        <w:t>tjänst</w:t>
      </w:r>
      <w:r w:rsidR="00EB34DC">
        <w:rPr>
          <w:rStyle w:val="hps"/>
          <w:rFonts w:ascii="AkzidenzGroteskBQ-Light" w:hAnsi="AkzidenzGroteskBQ-Light" w:cs="Arial"/>
          <w:color w:val="222222"/>
        </w:rPr>
        <w:t xml:space="preserve"> </w:t>
      </w:r>
      <w:r w:rsidR="003F3F25">
        <w:rPr>
          <w:rStyle w:val="hps"/>
          <w:rFonts w:ascii="AkzidenzGroteskBQ-Light" w:hAnsi="AkzidenzGroteskBQ-Light" w:cs="Arial"/>
          <w:color w:val="222222"/>
        </w:rPr>
        <w:t xml:space="preserve">och ser således </w:t>
      </w:r>
      <w:r w:rsidR="003C54C1">
        <w:rPr>
          <w:rStyle w:val="hps"/>
          <w:rFonts w:ascii="AkzidenzGroteskBQ-Light" w:hAnsi="AkzidenzGroteskBQ-Light" w:cs="Arial"/>
          <w:color w:val="222222"/>
        </w:rPr>
        <w:t>synergier</w:t>
      </w:r>
      <w:r w:rsidR="003F3F25">
        <w:rPr>
          <w:rStyle w:val="hps"/>
          <w:rFonts w:ascii="AkzidenzGroteskBQ-Light" w:hAnsi="AkzidenzGroteskBQ-Light" w:cs="Arial"/>
          <w:color w:val="222222"/>
        </w:rPr>
        <w:t xml:space="preserve"> med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att kombinera dem</w:t>
      </w:r>
      <w:r w:rsidR="00FA205C" w:rsidRPr="00002053">
        <w:rPr>
          <w:rFonts w:ascii="AkzidenzGroteskBQ-Light" w:hAnsi="AkzidenzGroteskBQ-Light" w:cs="Arial"/>
          <w:color w:val="222222"/>
        </w:rPr>
        <w:t xml:space="preserve">",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säger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Mikko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Antila</w:t>
      </w:r>
      <w:r w:rsidR="00FA205C" w:rsidRPr="00002053">
        <w:rPr>
          <w:rFonts w:ascii="AkzidenzGroteskBQ-Light" w:hAnsi="AkzidenzGroteskBQ-Light" w:cs="Arial"/>
          <w:color w:val="222222"/>
        </w:rPr>
        <w:t xml:space="preserve">,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Portfolio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manager på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Ilmarinen</w:t>
      </w:r>
      <w:r w:rsidR="00FA205C" w:rsidRPr="00002053">
        <w:rPr>
          <w:rFonts w:ascii="AkzidenzGroteskBQ-Light" w:hAnsi="AkzidenzGroteskBQ-Light" w:cs="Arial"/>
          <w:color w:val="222222"/>
        </w:rPr>
        <w:t xml:space="preserve"> </w:t>
      </w:r>
      <w:r w:rsidR="00FA205C" w:rsidRPr="00002053">
        <w:rPr>
          <w:rStyle w:val="hps"/>
          <w:rFonts w:ascii="AkzidenzGroteskBQ-Light" w:hAnsi="AkzidenzGroteskBQ-Light" w:cs="Arial"/>
          <w:color w:val="222222"/>
        </w:rPr>
        <w:t>Ömsesidiga Pensionsförsäkringsbolaget</w:t>
      </w:r>
      <w:r w:rsidR="00FA205C" w:rsidRPr="00002053">
        <w:rPr>
          <w:rFonts w:ascii="AkzidenzGroteskBQ-Light" w:hAnsi="AkzidenzGroteskBQ-Light" w:cs="Arial"/>
          <w:color w:val="222222"/>
        </w:rPr>
        <w:t>.</w:t>
      </w:r>
    </w:p>
    <w:p w:rsidR="00FA205C" w:rsidRPr="00002053" w:rsidRDefault="00FA205C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r w:rsidRPr="00002053">
        <w:rPr>
          <w:rStyle w:val="hps"/>
          <w:rFonts w:ascii="AkzidenzGroteskBQ-Light" w:hAnsi="AkzidenzGroteskBQ-Light" w:cs="Arial"/>
          <w:color w:val="222222"/>
        </w:rPr>
        <w:t>"</w:t>
      </w:r>
      <w:r w:rsidRPr="00002053">
        <w:rPr>
          <w:rFonts w:ascii="AkzidenzGroteskBQ-Light" w:hAnsi="AkzidenzGroteskBQ-Light" w:cs="Arial"/>
          <w:color w:val="222222"/>
        </w:rPr>
        <w:t xml:space="preserve">KTI </w:t>
      </w:r>
      <w:r w:rsidRPr="00002053">
        <w:rPr>
          <w:rStyle w:val="hps"/>
          <w:rFonts w:ascii="AkzidenzGroteskBQ-Light" w:hAnsi="AkzidenzGroteskBQ-Light" w:cs="Arial"/>
          <w:color w:val="222222"/>
        </w:rPr>
        <w:t>är erkänd som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marknadsledande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inom sitt område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och dess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oberoende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uppgifter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används flitigt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av många av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våra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kunder.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Vi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6C3C78">
        <w:rPr>
          <w:rStyle w:val="hps"/>
          <w:rFonts w:ascii="AkzidenzGroteskBQ-Light" w:hAnsi="AkzidenzGroteskBQ-Light" w:cs="Arial"/>
          <w:color w:val="222222"/>
        </w:rPr>
        <w:t xml:space="preserve">ser fram emot </w:t>
      </w:r>
      <w:r w:rsidRPr="00002053">
        <w:rPr>
          <w:rStyle w:val="hps"/>
          <w:rFonts w:ascii="AkzidenzGroteskBQ-Light" w:hAnsi="AkzidenzGroteskBQ-Light" w:cs="Arial"/>
          <w:color w:val="222222"/>
        </w:rPr>
        <w:t xml:space="preserve">att </w:t>
      </w:r>
      <w:r w:rsidR="006C3C78">
        <w:rPr>
          <w:rStyle w:val="hps"/>
          <w:rFonts w:ascii="AkzidenzGroteskBQ-Light" w:hAnsi="AkzidenzGroteskBQ-Light" w:cs="Arial"/>
          <w:color w:val="222222"/>
        </w:rPr>
        <w:t xml:space="preserve">nu kunna </w:t>
      </w:r>
      <w:r w:rsidRPr="00002053">
        <w:rPr>
          <w:rStyle w:val="hps"/>
          <w:rFonts w:ascii="AkzidenzGroteskBQ-Light" w:hAnsi="AkzidenzGroteskBQ-Light" w:cs="Arial"/>
          <w:color w:val="222222"/>
        </w:rPr>
        <w:t>distribuera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en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digital och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elektronisk</w:t>
      </w:r>
      <w:r w:rsidR="00963FF0">
        <w:rPr>
          <w:rStyle w:val="hps"/>
          <w:rFonts w:ascii="AkzidenzGroteskBQ-Light" w:hAnsi="AkzidenzGroteskBQ-Light" w:cs="Arial"/>
          <w:color w:val="222222"/>
        </w:rPr>
        <w:t>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interaktiv version av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6C3C78">
        <w:rPr>
          <w:rFonts w:ascii="AkzidenzGroteskBQ-Light" w:hAnsi="AkzidenzGroteskBQ-Light" w:cs="Arial"/>
          <w:color w:val="222222"/>
        </w:rPr>
        <w:t>”</w:t>
      </w:r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Rent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Bibeln</w:t>
      </w:r>
      <w:r w:rsidR="006C3C78">
        <w:rPr>
          <w:rStyle w:val="hps"/>
          <w:rFonts w:ascii="AkzidenzGroteskBQ-Light" w:hAnsi="AkzidenzGroteskBQ-Light" w:cs="Arial"/>
          <w:color w:val="222222"/>
        </w:rPr>
        <w:t>”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till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sådana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kunder genom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Datscha", säger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Markus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Malamo</w:t>
      </w:r>
      <w:r w:rsidRPr="00002053">
        <w:rPr>
          <w:rFonts w:ascii="AkzidenzGroteskBQ-Light" w:hAnsi="AkzidenzGroteskBQ-Light" w:cs="Arial"/>
          <w:color w:val="222222"/>
        </w:rPr>
        <w:t xml:space="preserve">, </w:t>
      </w:r>
      <w:r w:rsidRPr="00002053">
        <w:rPr>
          <w:rStyle w:val="hps"/>
          <w:rFonts w:ascii="AkzidenzGroteskBQ-Light" w:hAnsi="AkzidenzGroteskBQ-Light" w:cs="Arial"/>
          <w:color w:val="222222"/>
        </w:rPr>
        <w:t>Country Manager för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Finland</w:t>
      </w:r>
      <w:r w:rsidRPr="00002053">
        <w:rPr>
          <w:rFonts w:ascii="AkzidenzGroteskBQ-Light" w:hAnsi="AkzidenzGroteskBQ-Light" w:cs="Arial"/>
          <w:color w:val="222222"/>
        </w:rPr>
        <w:t>.</w:t>
      </w:r>
    </w:p>
    <w:p w:rsidR="00ED0CF0" w:rsidRDefault="00FA205C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r w:rsidRPr="00002053">
        <w:rPr>
          <w:rStyle w:val="hps"/>
          <w:rFonts w:ascii="AkzidenzGroteskBQ-Light" w:hAnsi="AkzidenzGroteskBQ-Light" w:cs="Arial"/>
          <w:color w:val="222222"/>
        </w:rPr>
        <w:t>"</w:t>
      </w:r>
      <w:r w:rsidRPr="00002053">
        <w:rPr>
          <w:rFonts w:ascii="AkzidenzGroteskBQ-Light" w:hAnsi="AkzidenzGroteskBQ-Light" w:cs="Arial"/>
          <w:color w:val="222222"/>
        </w:rPr>
        <w:t xml:space="preserve">Vi är glada </w:t>
      </w:r>
      <w:r w:rsidR="0075383F">
        <w:rPr>
          <w:rFonts w:ascii="AkzidenzGroteskBQ-Light" w:hAnsi="AkzidenzGroteskBQ-Light" w:cs="Arial"/>
          <w:color w:val="222222"/>
        </w:rPr>
        <w:t xml:space="preserve">över </w:t>
      </w:r>
      <w:r w:rsidRPr="00002053">
        <w:rPr>
          <w:rStyle w:val="hps"/>
          <w:rFonts w:ascii="AkzidenzGroteskBQ-Light" w:hAnsi="AkzidenzGroteskBQ-Light" w:cs="Arial"/>
          <w:color w:val="222222"/>
        </w:rPr>
        <w:t>att</w:t>
      </w:r>
      <w:r w:rsidR="0075383F">
        <w:rPr>
          <w:rStyle w:val="hps"/>
          <w:rFonts w:ascii="AkzidenzGroteskBQ-Light" w:hAnsi="AkzidenzGroteskBQ-Light" w:cs="Arial"/>
          <w:color w:val="222222"/>
        </w:rPr>
        <w:t xml:space="preserve"> kunna</w:t>
      </w:r>
      <w:r w:rsidRPr="00002053">
        <w:rPr>
          <w:rStyle w:val="hps"/>
          <w:rFonts w:ascii="AkzidenzGroteskBQ-Light" w:hAnsi="AkzidenzGroteskBQ-Light" w:cs="Arial"/>
          <w:color w:val="222222"/>
        </w:rPr>
        <w:t xml:space="preserve"> kapitalisera på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proofErr w:type="spellStart"/>
      <w:r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="0075383F">
        <w:rPr>
          <w:rStyle w:val="hps"/>
          <w:rFonts w:ascii="AkzidenzGroteskBQ-Light" w:hAnsi="AkzidenzGroteskBQ-Light" w:cs="Arial"/>
          <w:color w:val="222222"/>
        </w:rPr>
        <w:t>s</w:t>
      </w:r>
      <w:proofErr w:type="spellEnd"/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teknik och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C5699F">
        <w:rPr>
          <w:rFonts w:ascii="AkzidenzGroteskBQ-Light" w:hAnsi="AkzidenzGroteskBQ-Light" w:cs="Arial"/>
          <w:color w:val="222222"/>
        </w:rPr>
        <w:t>serva våra</w:t>
      </w:r>
      <w:r w:rsidRPr="00002053">
        <w:rPr>
          <w:rStyle w:val="hps"/>
          <w:rFonts w:ascii="AkzidenzGroteskBQ-Light" w:hAnsi="AkzidenzGroteskBQ-Light" w:cs="Arial"/>
          <w:color w:val="222222"/>
        </w:rPr>
        <w:t xml:space="preserve"> kunder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med ännu en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alternativ kanal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för åtkomst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="0075383F">
        <w:rPr>
          <w:rStyle w:val="hps"/>
          <w:rFonts w:ascii="AkzidenzGroteskBQ-Light" w:hAnsi="AkzidenzGroteskBQ-Light" w:cs="Arial"/>
          <w:color w:val="222222"/>
        </w:rPr>
        <w:t>av våra data</w:t>
      </w:r>
      <w:r w:rsidRPr="00002053">
        <w:rPr>
          <w:rFonts w:ascii="AkzidenzGroteskBQ-Light" w:hAnsi="AkzidenzGroteskBQ-Light" w:cs="Arial"/>
          <w:color w:val="222222"/>
        </w:rPr>
        <w:t xml:space="preserve">", </w:t>
      </w:r>
      <w:r w:rsidRPr="00002053">
        <w:rPr>
          <w:rStyle w:val="hps"/>
          <w:rFonts w:ascii="AkzidenzGroteskBQ-Light" w:hAnsi="AkzidenzGroteskBQ-Light" w:cs="Arial"/>
          <w:color w:val="222222"/>
        </w:rPr>
        <w:t>säger Hanna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Kaleva</w:t>
      </w:r>
      <w:r w:rsidRPr="00002053">
        <w:rPr>
          <w:rFonts w:ascii="AkzidenzGroteskBQ-Light" w:hAnsi="AkzidenzGroteskBQ-Light" w:cs="Arial"/>
          <w:color w:val="222222"/>
        </w:rPr>
        <w:t xml:space="preserve">, </w:t>
      </w:r>
      <w:r w:rsidRPr="00002053">
        <w:rPr>
          <w:rStyle w:val="hps"/>
          <w:rFonts w:ascii="AkzidenzGroteskBQ-Light" w:hAnsi="AkzidenzGroteskBQ-Light" w:cs="Arial"/>
          <w:color w:val="222222"/>
        </w:rPr>
        <w:t>VD på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Pr="00002053">
        <w:rPr>
          <w:rFonts w:ascii="AkzidenzGroteskBQ-Light" w:hAnsi="AkzidenzGroteskBQ-Light" w:cs="Arial"/>
          <w:color w:val="222222"/>
        </w:rPr>
        <w:t>.</w:t>
      </w:r>
    </w:p>
    <w:p w:rsidR="00FA205C" w:rsidRPr="00002053" w:rsidRDefault="00FA205C" w:rsidP="00457B68">
      <w:pPr>
        <w:spacing w:before="100" w:beforeAutospacing="1" w:after="100" w:afterAutospacing="1"/>
        <w:jc w:val="both"/>
        <w:rPr>
          <w:rFonts w:ascii="AkzidenzGroteskBQ-Light" w:hAnsi="AkzidenzGroteskBQ-Light" w:cs="Arial"/>
          <w:color w:val="222222"/>
        </w:rPr>
      </w:pPr>
      <w:proofErr w:type="spellStart"/>
      <w:r w:rsidRPr="00002053">
        <w:rPr>
          <w:rStyle w:val="hps"/>
          <w:rFonts w:ascii="AkzidenzGroteskBQ-Light" w:hAnsi="AkzidenzGroteskBQ-Light" w:cs="Arial"/>
          <w:color w:val="222222"/>
        </w:rPr>
        <w:t>KTI</w:t>
      </w:r>
      <w:r w:rsidR="0075383F">
        <w:rPr>
          <w:rStyle w:val="hps"/>
          <w:rFonts w:ascii="AkzidenzGroteskBQ-Light" w:hAnsi="AkzidenzGroteskBQ-Light" w:cs="Arial"/>
          <w:color w:val="222222"/>
        </w:rPr>
        <w:t>:</w:t>
      </w:r>
      <w:r w:rsidR="00ED0CF0">
        <w:rPr>
          <w:rStyle w:val="hps"/>
          <w:rFonts w:ascii="AkzidenzGroteskBQ-Light" w:hAnsi="AkzidenzGroteskBQ-Light" w:cs="Arial"/>
          <w:color w:val="222222"/>
        </w:rPr>
        <w:t>s</w:t>
      </w:r>
      <w:proofErr w:type="spellEnd"/>
      <w:r w:rsidR="00ED0CF0">
        <w:rPr>
          <w:rStyle w:val="hps"/>
          <w:rFonts w:ascii="AkzidenzGroteskBQ-Light" w:hAnsi="AkzidenzGroteskBQ-Light" w:cs="Arial"/>
          <w:color w:val="222222"/>
        </w:rPr>
        <w:t xml:space="preserve"> data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kommer att vara tillgängliga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Datscha</w:t>
      </w:r>
      <w:r w:rsidR="00ED0CF0">
        <w:rPr>
          <w:rStyle w:val="hps"/>
          <w:rFonts w:ascii="AkzidenzGroteskBQ-Light" w:hAnsi="AkzidenzGroteskBQ-Light" w:cs="Arial"/>
          <w:color w:val="222222"/>
        </w:rPr>
        <w:t xml:space="preserve"> från och med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februari</w:t>
      </w:r>
      <w:r w:rsidRPr="00002053">
        <w:rPr>
          <w:rFonts w:ascii="AkzidenzGroteskBQ-Light" w:hAnsi="AkzidenzGroteskBQ-Light" w:cs="Arial"/>
          <w:color w:val="222222"/>
        </w:rPr>
        <w:t xml:space="preserve"> </w:t>
      </w:r>
      <w:r w:rsidRPr="00002053">
        <w:rPr>
          <w:rStyle w:val="hps"/>
          <w:rFonts w:ascii="AkzidenzGroteskBQ-Light" w:hAnsi="AkzidenzGroteskBQ-Light" w:cs="Arial"/>
          <w:color w:val="222222"/>
        </w:rPr>
        <w:t>2015.</w:t>
      </w:r>
    </w:p>
    <w:p w:rsidR="00BF6C26" w:rsidRDefault="00342F00" w:rsidP="00BF6C26">
      <w:pPr>
        <w:spacing w:before="100" w:beforeAutospacing="1" w:after="100" w:afterAutospacing="1"/>
        <w:rPr>
          <w:rFonts w:ascii="AkzidenzGroteskBQ-Light" w:hAnsi="AkzidenzGroteskBQ-Light"/>
        </w:rPr>
      </w:pPr>
      <w:r>
        <w:rPr>
          <w:rFonts w:ascii="AkzidenzGroteskBQ-Light" w:hAnsi="AkzidenzGroteskBQ-Light"/>
        </w:rPr>
        <w:t>För mer</w:t>
      </w:r>
      <w:r w:rsidR="00017771" w:rsidRPr="00002053">
        <w:rPr>
          <w:rFonts w:ascii="AkzidenzGroteskBQ-Light" w:hAnsi="AkzidenzGroteskBQ-Light"/>
        </w:rPr>
        <w:t xml:space="preserve"> information:</w:t>
      </w:r>
      <w:r w:rsidR="00017771" w:rsidRPr="00002053">
        <w:rPr>
          <w:rFonts w:ascii="AkzidenzGroteskBQ-Light" w:hAnsi="AkzidenzGroteskBQ-Light"/>
        </w:rPr>
        <w:br/>
      </w:r>
      <w:r w:rsidR="00E23F0E" w:rsidRPr="00002053">
        <w:rPr>
          <w:rFonts w:ascii="AkzidenzGroteskBQ-Light" w:hAnsi="AkzidenzGroteskBQ-Light"/>
        </w:rPr>
        <w:t xml:space="preserve">Markus Malamo, Country Manager, Datscha Oy, </w:t>
      </w:r>
      <w:r w:rsidR="00C64FA8">
        <w:rPr>
          <w:rFonts w:ascii="AkzidenzGroteskBQ-Light" w:hAnsi="AkzidenzGroteskBQ-Light"/>
        </w:rPr>
        <w:t xml:space="preserve">+358 </w:t>
      </w:r>
      <w:r w:rsidR="00E23F0E" w:rsidRPr="00002053">
        <w:rPr>
          <w:rFonts w:ascii="AkzidenzGroteskBQ-Light" w:hAnsi="AkzidenzGroteskBQ-Light"/>
        </w:rPr>
        <w:t>44 989 2887</w:t>
      </w:r>
      <w:r w:rsidR="00E23F0E" w:rsidRPr="00002053">
        <w:rPr>
          <w:rFonts w:ascii="AkzidenzGroteskBQ-Light" w:hAnsi="AkzidenzGroteskBQ-Light"/>
        </w:rPr>
        <w:br/>
      </w:r>
      <w:r w:rsidR="004C0F49">
        <w:rPr>
          <w:rFonts w:ascii="AkzidenzGroteskBQ-Light" w:hAnsi="AkzidenzGroteskBQ-Light"/>
        </w:rPr>
        <w:t xml:space="preserve">Hanna Kaleva, </w:t>
      </w:r>
      <w:proofErr w:type="spellStart"/>
      <w:r w:rsidR="004C0F49">
        <w:rPr>
          <w:rFonts w:ascii="AkzidenzGroteskBQ-Light" w:hAnsi="AkzidenzGroteskBQ-Light"/>
        </w:rPr>
        <w:t>Managing</w:t>
      </w:r>
      <w:proofErr w:type="spellEnd"/>
      <w:r w:rsidR="004C0F49">
        <w:rPr>
          <w:rFonts w:ascii="AkzidenzGroteskBQ-Light" w:hAnsi="AkzidenzGroteskBQ-Light"/>
        </w:rPr>
        <w:t xml:space="preserve"> Director</w:t>
      </w:r>
      <w:r w:rsidR="00017771" w:rsidRPr="00002053">
        <w:rPr>
          <w:rFonts w:ascii="AkzidenzGroteskBQ-Light" w:hAnsi="AkzidenzGroteskBQ-Light"/>
        </w:rPr>
        <w:t xml:space="preserve">, </w:t>
      </w:r>
      <w:r w:rsidR="004C0F49">
        <w:rPr>
          <w:rFonts w:ascii="AkzidenzGroteskBQ-Light" w:hAnsi="AkzidenzGroteskBQ-Light"/>
        </w:rPr>
        <w:t>KTI Finland</w:t>
      </w:r>
      <w:r w:rsidR="00E23F0E" w:rsidRPr="00002053">
        <w:rPr>
          <w:rFonts w:ascii="AkzidenzGroteskBQ-Light" w:hAnsi="AkzidenzGroteskBQ-Light"/>
        </w:rPr>
        <w:t xml:space="preserve">, </w:t>
      </w:r>
      <w:r w:rsidR="00C64FA8">
        <w:rPr>
          <w:rFonts w:ascii="AkzidenzGroteskBQ-Light" w:hAnsi="AkzidenzGroteskBQ-Light"/>
        </w:rPr>
        <w:t xml:space="preserve">+358 </w:t>
      </w:r>
      <w:r w:rsidR="004C0F49">
        <w:rPr>
          <w:rFonts w:ascii="AkzidenzGroteskBQ-Light" w:hAnsi="AkzidenzGroteskBQ-Light"/>
        </w:rPr>
        <w:t>40</w:t>
      </w:r>
      <w:r>
        <w:rPr>
          <w:rFonts w:ascii="AkzidenzGroteskBQ-Light" w:hAnsi="AkzidenzGroteskBQ-Light"/>
        </w:rPr>
        <w:t> </w:t>
      </w:r>
      <w:r w:rsidR="004C0F49">
        <w:rPr>
          <w:rFonts w:ascii="AkzidenzGroteskBQ-Light" w:hAnsi="AkzidenzGroteskBQ-Light"/>
        </w:rPr>
        <w:t>555</w:t>
      </w:r>
      <w:r>
        <w:rPr>
          <w:rFonts w:ascii="AkzidenzGroteskBQ-Light" w:hAnsi="AkzidenzGroteskBQ-Light"/>
        </w:rPr>
        <w:t xml:space="preserve"> 5</w:t>
      </w:r>
      <w:r w:rsidR="004C0F49">
        <w:rPr>
          <w:rFonts w:ascii="AkzidenzGroteskBQ-Light" w:hAnsi="AkzidenzGroteskBQ-Light"/>
        </w:rPr>
        <w:t>269</w:t>
      </w:r>
    </w:p>
    <w:p w:rsidR="004C0F49" w:rsidRPr="003C54C1" w:rsidRDefault="004C0F49" w:rsidP="00BF6C26">
      <w:pPr>
        <w:spacing w:before="100" w:beforeAutospacing="1" w:after="100" w:afterAutospacing="1"/>
        <w:rPr>
          <w:i/>
          <w:color w:val="1F497D"/>
          <w:lang w:val="sv-FI"/>
        </w:rPr>
      </w:pPr>
      <w:r w:rsidRPr="003C54C1">
        <w:rPr>
          <w:rFonts w:ascii="AkzidenzGroteskBQ-Light" w:hAnsi="AkzidenzGroteskBQ-Light"/>
          <w:i/>
          <w:shd w:val="clear" w:color="auto" w:fill="FFFFFF"/>
          <w:lang w:val="sv-FI"/>
        </w:rPr>
        <w:lastRenderedPageBreak/>
        <w:t>KTI erbjuder den finska fastighetsmarknaden marknadsinformation med olika benchmarking</w:t>
      </w:r>
      <w:r w:rsidR="00BF6C26" w:rsidRPr="003C54C1">
        <w:rPr>
          <w:rFonts w:ascii="AkzidenzGroteskBQ-Light" w:hAnsi="AkzidenzGroteskBQ-Light"/>
          <w:i/>
          <w:shd w:val="clear" w:color="auto" w:fill="FFFFFF"/>
          <w:lang w:val="sv-FI"/>
        </w:rPr>
        <w:t>-</w:t>
      </w:r>
      <w:r w:rsidRPr="003C54C1">
        <w:rPr>
          <w:rFonts w:ascii="AkzidenzGroteskBQ-Light" w:hAnsi="AkzidenzGroteskBQ-Light"/>
          <w:i/>
          <w:shd w:val="clear" w:color="auto" w:fill="FFFFFF"/>
          <w:lang w:val="sv-FI"/>
        </w:rPr>
        <w:t>, research</w:t>
      </w:r>
      <w:r w:rsidR="00BF6C26" w:rsidRPr="003C54C1">
        <w:rPr>
          <w:rFonts w:ascii="AkzidenzGroteskBQ-Light" w:hAnsi="AkzidenzGroteskBQ-Light"/>
          <w:i/>
          <w:shd w:val="clear" w:color="auto" w:fill="FFFFFF"/>
          <w:lang w:val="sv-FI"/>
        </w:rPr>
        <w:t>- och analys</w:t>
      </w:r>
      <w:r w:rsidRPr="003C54C1">
        <w:rPr>
          <w:rFonts w:ascii="AkzidenzGroteskBQ-Light" w:hAnsi="AkzidenzGroteskBQ-Light"/>
          <w:i/>
          <w:shd w:val="clear" w:color="auto" w:fill="FFFFFF"/>
          <w:lang w:val="sv-FI"/>
        </w:rPr>
        <w:t>tj</w:t>
      </w:r>
      <w:r w:rsidR="00BF6C26" w:rsidRPr="003C54C1">
        <w:rPr>
          <w:rFonts w:ascii="AkzidenzGroteskBQ-Light" w:hAnsi="AkzidenzGroteskBQ-Light"/>
          <w:i/>
          <w:shd w:val="clear" w:color="auto" w:fill="FFFFFF"/>
          <w:lang w:val="sv-FI"/>
        </w:rPr>
        <w:t>änster. KTI är ett oberoende</w:t>
      </w:r>
      <w:r w:rsidRPr="003C54C1">
        <w:rPr>
          <w:rFonts w:ascii="AkzidenzGroteskBQ-Light" w:hAnsi="AkzidenzGroteskBQ-Light"/>
          <w:i/>
          <w:shd w:val="clear" w:color="auto" w:fill="FFFFFF"/>
          <w:lang w:val="sv-FI"/>
        </w:rPr>
        <w:t xml:space="preserve"> företag, vars service stöder kundernas produktivitet samt konkurrenskraft inom fastighetsmarknaden. För mer information: </w:t>
      </w:r>
      <w:hyperlink r:id="rId8" w:history="1">
        <w:r w:rsidRPr="003C54C1">
          <w:rPr>
            <w:rStyle w:val="Hyperlnk"/>
            <w:rFonts w:ascii="AkzidenzGroteskBQ-Light" w:hAnsi="AkzidenzGroteskBQ-Light"/>
            <w:i/>
            <w:shd w:val="clear" w:color="auto" w:fill="FFFFFF"/>
            <w:lang w:val="sv-FI"/>
          </w:rPr>
          <w:t>www.kti.fi</w:t>
        </w:r>
      </w:hyperlink>
    </w:p>
    <w:p w:rsidR="00EF6271" w:rsidRPr="00BF6C26" w:rsidRDefault="00EF6271" w:rsidP="004C0F49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Arial"/>
          <w:sz w:val="18"/>
          <w:szCs w:val="18"/>
          <w:lang w:eastAsia="en-US"/>
        </w:rPr>
      </w:pPr>
    </w:p>
    <w:sectPr w:rsidR="00EF6271" w:rsidRPr="00BF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FB-BoldWide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2A"/>
    <w:rsid w:val="00002053"/>
    <w:rsid w:val="00016060"/>
    <w:rsid w:val="000162F2"/>
    <w:rsid w:val="00017771"/>
    <w:rsid w:val="00027A4E"/>
    <w:rsid w:val="000D5BE8"/>
    <w:rsid w:val="000E38F4"/>
    <w:rsid w:val="000E52E0"/>
    <w:rsid w:val="001C08E6"/>
    <w:rsid w:val="001C0D6D"/>
    <w:rsid w:val="001C0E56"/>
    <w:rsid w:val="001F0346"/>
    <w:rsid w:val="001F7E8F"/>
    <w:rsid w:val="00271F8E"/>
    <w:rsid w:val="00275CD0"/>
    <w:rsid w:val="002838F4"/>
    <w:rsid w:val="0029340D"/>
    <w:rsid w:val="002A633C"/>
    <w:rsid w:val="002F530D"/>
    <w:rsid w:val="00342F00"/>
    <w:rsid w:val="00345D3F"/>
    <w:rsid w:val="003612A3"/>
    <w:rsid w:val="00386699"/>
    <w:rsid w:val="003C54C1"/>
    <w:rsid w:val="003F3F25"/>
    <w:rsid w:val="00424A28"/>
    <w:rsid w:val="0044771B"/>
    <w:rsid w:val="0045108C"/>
    <w:rsid w:val="00457B68"/>
    <w:rsid w:val="00461091"/>
    <w:rsid w:val="004B4B5B"/>
    <w:rsid w:val="004B6F81"/>
    <w:rsid w:val="004C0F49"/>
    <w:rsid w:val="004D7EF3"/>
    <w:rsid w:val="00553E38"/>
    <w:rsid w:val="005A27CF"/>
    <w:rsid w:val="005B78DB"/>
    <w:rsid w:val="00636699"/>
    <w:rsid w:val="0068069D"/>
    <w:rsid w:val="0069459C"/>
    <w:rsid w:val="006C3C78"/>
    <w:rsid w:val="006D7FB1"/>
    <w:rsid w:val="007230F6"/>
    <w:rsid w:val="0075383F"/>
    <w:rsid w:val="0075421D"/>
    <w:rsid w:val="007619EE"/>
    <w:rsid w:val="00770792"/>
    <w:rsid w:val="0077637D"/>
    <w:rsid w:val="007C1F0E"/>
    <w:rsid w:val="007C69F4"/>
    <w:rsid w:val="007E69F1"/>
    <w:rsid w:val="007F1D1D"/>
    <w:rsid w:val="0080704A"/>
    <w:rsid w:val="00885986"/>
    <w:rsid w:val="008A3C9E"/>
    <w:rsid w:val="008D799B"/>
    <w:rsid w:val="008E05FB"/>
    <w:rsid w:val="0094428B"/>
    <w:rsid w:val="00961150"/>
    <w:rsid w:val="00963FF0"/>
    <w:rsid w:val="009B184F"/>
    <w:rsid w:val="009D4BEF"/>
    <w:rsid w:val="009E5BD8"/>
    <w:rsid w:val="00A116ED"/>
    <w:rsid w:val="00A2605A"/>
    <w:rsid w:val="00A54B55"/>
    <w:rsid w:val="00B41F2A"/>
    <w:rsid w:val="00B866D6"/>
    <w:rsid w:val="00BB32D1"/>
    <w:rsid w:val="00BD19E9"/>
    <w:rsid w:val="00BF5296"/>
    <w:rsid w:val="00BF6C26"/>
    <w:rsid w:val="00C200C6"/>
    <w:rsid w:val="00C261D8"/>
    <w:rsid w:val="00C36A30"/>
    <w:rsid w:val="00C404A3"/>
    <w:rsid w:val="00C53463"/>
    <w:rsid w:val="00C56513"/>
    <w:rsid w:val="00C5699F"/>
    <w:rsid w:val="00C64FA8"/>
    <w:rsid w:val="00CA2B19"/>
    <w:rsid w:val="00CA5512"/>
    <w:rsid w:val="00CA7B2A"/>
    <w:rsid w:val="00CD73D2"/>
    <w:rsid w:val="00CE4A64"/>
    <w:rsid w:val="00D32FB7"/>
    <w:rsid w:val="00DA75EF"/>
    <w:rsid w:val="00E23F0E"/>
    <w:rsid w:val="00E514BA"/>
    <w:rsid w:val="00E51C02"/>
    <w:rsid w:val="00E71334"/>
    <w:rsid w:val="00E77F24"/>
    <w:rsid w:val="00E838C5"/>
    <w:rsid w:val="00EB34DC"/>
    <w:rsid w:val="00EB71E5"/>
    <w:rsid w:val="00EC10C5"/>
    <w:rsid w:val="00ED0CF0"/>
    <w:rsid w:val="00EE1850"/>
    <w:rsid w:val="00EF6271"/>
    <w:rsid w:val="00F21AD1"/>
    <w:rsid w:val="00F24557"/>
    <w:rsid w:val="00F26E19"/>
    <w:rsid w:val="00F3044E"/>
    <w:rsid w:val="00F531F6"/>
    <w:rsid w:val="00F55EB3"/>
    <w:rsid w:val="00F674FE"/>
    <w:rsid w:val="00F95107"/>
    <w:rsid w:val="00F96C01"/>
    <w:rsid w:val="00F97113"/>
    <w:rsid w:val="00FA205C"/>
    <w:rsid w:val="00FA4C50"/>
    <w:rsid w:val="00FC2D88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A"/>
    <w:pPr>
      <w:spacing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B2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D7EF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13"/>
    <w:rPr>
      <w:rFonts w:ascii="Tahoma" w:eastAsiaTheme="minorEastAsia" w:hAnsi="Tahoma" w:cs="Tahoma"/>
      <w:sz w:val="16"/>
      <w:szCs w:val="16"/>
      <w:lang w:eastAsia="sv-SE"/>
    </w:rPr>
  </w:style>
  <w:style w:type="character" w:customStyle="1" w:styleId="shorttext">
    <w:name w:val="short_text"/>
    <w:basedOn w:val="Standardstycketeckensnitt"/>
    <w:rsid w:val="00FA205C"/>
  </w:style>
  <w:style w:type="character" w:customStyle="1" w:styleId="hps">
    <w:name w:val="hps"/>
    <w:basedOn w:val="Standardstycketeckensnitt"/>
    <w:rsid w:val="00FA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2A"/>
    <w:pPr>
      <w:spacing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A7B2A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D7EF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7113"/>
    <w:rPr>
      <w:rFonts w:ascii="Tahoma" w:eastAsiaTheme="minorEastAsia" w:hAnsi="Tahoma" w:cs="Tahoma"/>
      <w:sz w:val="16"/>
      <w:szCs w:val="16"/>
      <w:lang w:eastAsia="sv-SE"/>
    </w:rPr>
  </w:style>
  <w:style w:type="character" w:customStyle="1" w:styleId="shorttext">
    <w:name w:val="short_text"/>
    <w:basedOn w:val="Standardstycketeckensnitt"/>
    <w:rsid w:val="00FA205C"/>
  </w:style>
  <w:style w:type="character" w:customStyle="1" w:styleId="hps">
    <w:name w:val="hps"/>
    <w:basedOn w:val="Standardstycketeckensnitt"/>
    <w:rsid w:val="00FA2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i.f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21B9-A42E-468A-A06D-8B328F9A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Stronghold Invest AB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Nilsson</dc:creator>
  <cp:lastModifiedBy>Karin Nilsson</cp:lastModifiedBy>
  <cp:revision>16</cp:revision>
  <cp:lastPrinted>2014-10-08T19:07:00Z</cp:lastPrinted>
  <dcterms:created xsi:type="dcterms:W3CDTF">2015-02-16T20:17:00Z</dcterms:created>
  <dcterms:modified xsi:type="dcterms:W3CDTF">2015-02-17T07:21:00Z</dcterms:modified>
</cp:coreProperties>
</file>