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0F" w:rsidRPr="007F7FB9" w:rsidRDefault="00E97804" w:rsidP="00E130AC">
      <w:pPr>
        <w:rPr>
          <w:rFonts w:ascii="Arial" w:hAnsi="Arial"/>
          <w:b/>
          <w:i/>
          <w:sz w:val="28"/>
        </w:rPr>
      </w:pPr>
      <w:r w:rsidRPr="007F7FB9">
        <w:rPr>
          <w:rFonts w:ascii="Verdana" w:hAnsi="Verdana"/>
          <w:b/>
          <w:i/>
          <w:noProof/>
          <w:sz w:val="28"/>
        </w:rPr>
        <w:drawing>
          <wp:inline distT="0" distB="0" distL="0" distR="0">
            <wp:extent cx="1390650" cy="266700"/>
            <wp:effectExtent l="19050" t="0" r="0" b="0"/>
            <wp:docPr id="1" name="Bild 1" descr="flux_logo_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x_logo_s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60F" w:rsidRPr="007F7FB9" w:rsidRDefault="0031760F" w:rsidP="00E130AC">
      <w:pPr>
        <w:rPr>
          <w:rFonts w:ascii="Arial" w:hAnsi="Arial"/>
          <w:b/>
          <w:i/>
          <w:sz w:val="28"/>
        </w:rPr>
      </w:pPr>
    </w:p>
    <w:p w:rsidR="00E130AC" w:rsidRPr="007F7FB9" w:rsidRDefault="00D33690" w:rsidP="00E130AC">
      <w:pPr>
        <w:rPr>
          <w:rFonts w:ascii="Calibri" w:hAnsi="Calibri"/>
          <w:b/>
          <w:i/>
          <w:sz w:val="28"/>
          <w:lang w:val="en-US"/>
        </w:rPr>
      </w:pPr>
      <w:proofErr w:type="spellStart"/>
      <w:r w:rsidRPr="007F7FB9">
        <w:rPr>
          <w:rFonts w:ascii="Calibri" w:hAnsi="Calibri"/>
          <w:b/>
          <w:i/>
          <w:sz w:val="28"/>
          <w:lang w:val="en-US"/>
        </w:rPr>
        <w:t>Pr</w:t>
      </w:r>
      <w:r w:rsidR="008963CD" w:rsidRPr="007F7FB9">
        <w:rPr>
          <w:rFonts w:ascii="Calibri" w:hAnsi="Calibri"/>
          <w:b/>
          <w:i/>
          <w:sz w:val="28"/>
          <w:lang w:val="en-US"/>
        </w:rPr>
        <w:t>essrelease</w:t>
      </w:r>
      <w:proofErr w:type="spellEnd"/>
      <w:r w:rsidR="008963CD" w:rsidRPr="007F7FB9">
        <w:rPr>
          <w:rFonts w:ascii="Calibri" w:hAnsi="Calibri"/>
          <w:b/>
          <w:i/>
          <w:sz w:val="28"/>
          <w:lang w:val="en-US"/>
        </w:rPr>
        <w:t xml:space="preserve"> </w:t>
      </w:r>
      <w:r w:rsidR="00E97804" w:rsidRPr="007F7FB9">
        <w:rPr>
          <w:rFonts w:ascii="Calibri" w:hAnsi="Calibri"/>
          <w:b/>
          <w:i/>
          <w:sz w:val="28"/>
          <w:lang w:val="en-US"/>
        </w:rPr>
        <w:t>2010-</w:t>
      </w:r>
      <w:r w:rsidR="007F7FB9" w:rsidRPr="007F7FB9">
        <w:rPr>
          <w:rFonts w:ascii="Calibri" w:hAnsi="Calibri"/>
          <w:b/>
          <w:i/>
          <w:sz w:val="28"/>
          <w:lang w:val="en-US"/>
        </w:rPr>
        <w:t>05-11</w:t>
      </w:r>
    </w:p>
    <w:p w:rsidR="00E130AC" w:rsidRPr="007F7FB9" w:rsidRDefault="00E130AC" w:rsidP="00E130AC">
      <w:pPr>
        <w:rPr>
          <w:rFonts w:ascii="Verdana" w:hAnsi="Verdana" w:cs="Arial"/>
          <w:sz w:val="28"/>
          <w:lang w:val="en-US"/>
        </w:rPr>
      </w:pPr>
    </w:p>
    <w:p w:rsidR="00DB4215" w:rsidRPr="007F7FB9" w:rsidRDefault="007F7FB9" w:rsidP="00E130AC">
      <w:pPr>
        <w:rPr>
          <w:rFonts w:ascii="Verdana" w:hAnsi="Verdana" w:cs="Arial"/>
          <w:sz w:val="28"/>
          <w:lang w:val="en-US"/>
        </w:rPr>
      </w:pPr>
      <w:r w:rsidRPr="007F7FB9">
        <w:rPr>
          <w:rFonts w:ascii="Verdana" w:hAnsi="Verdana" w:cs="Arial"/>
          <w:noProof/>
          <w:sz w:val="28"/>
        </w:rPr>
        <w:drawing>
          <wp:inline distT="0" distB="0" distL="0" distR="0">
            <wp:extent cx="1685925" cy="1685925"/>
            <wp:effectExtent l="19050" t="0" r="9525" b="0"/>
            <wp:docPr id="5" name="Bildobjekt 4" descr="Corvus_Pyxis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vus_Pyxis-coll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8FB" w:rsidRPr="007F7FB9" w:rsidRDefault="006118FB" w:rsidP="00E130AC">
      <w:pPr>
        <w:rPr>
          <w:rFonts w:ascii="Verdana" w:hAnsi="Verdana" w:cs="Arial"/>
          <w:sz w:val="28"/>
          <w:lang w:val="en-US"/>
        </w:rPr>
      </w:pPr>
    </w:p>
    <w:p w:rsidR="00E130AC" w:rsidRPr="007F7FB9" w:rsidRDefault="00E130AC" w:rsidP="00E130AC">
      <w:pPr>
        <w:rPr>
          <w:rFonts w:asciiTheme="minorHAnsi" w:hAnsiTheme="minorHAnsi" w:cstheme="minorHAnsi"/>
          <w:b/>
          <w:iCs/>
          <w:sz w:val="22"/>
          <w:szCs w:val="22"/>
          <w:lang w:val="en-US"/>
        </w:rPr>
      </w:pPr>
    </w:p>
    <w:p w:rsidR="00E97804" w:rsidRPr="007F7FB9" w:rsidRDefault="007F7FB9" w:rsidP="00E97804">
      <w:pPr>
        <w:spacing w:after="144" w:line="288" w:lineRule="atLeast"/>
        <w:outlineLvl w:val="2"/>
        <w:rPr>
          <w:rFonts w:asciiTheme="minorHAnsi" w:hAnsiTheme="minorHAnsi" w:cstheme="minorHAnsi"/>
          <w:caps/>
          <w:sz w:val="28"/>
          <w:szCs w:val="28"/>
        </w:rPr>
      </w:pPr>
      <w:r w:rsidRPr="007F7FB9">
        <w:rPr>
          <w:rFonts w:asciiTheme="minorHAnsi" w:hAnsiTheme="minorHAnsi" w:cstheme="minorHAnsi"/>
          <w:caps/>
          <w:sz w:val="28"/>
          <w:szCs w:val="28"/>
        </w:rPr>
        <w:t>LED DOWNLIGHTS</w:t>
      </w:r>
    </w:p>
    <w:p w:rsidR="007F7FB9" w:rsidRDefault="00E97804" w:rsidP="007F7FB9">
      <w:pPr>
        <w:spacing w:after="144" w:line="288" w:lineRule="atLeast"/>
        <w:outlineLvl w:val="2"/>
        <w:rPr>
          <w:rFonts w:asciiTheme="minorHAnsi" w:hAnsiTheme="minorHAnsi" w:cstheme="minorHAnsi"/>
          <w:sz w:val="22"/>
          <w:szCs w:val="22"/>
        </w:rPr>
      </w:pPr>
      <w:r w:rsidRPr="007F7FB9">
        <w:rPr>
          <w:rFonts w:asciiTheme="minorHAnsi" w:hAnsiTheme="minorHAnsi" w:cstheme="minorHAnsi"/>
          <w:caps/>
          <w:sz w:val="22"/>
          <w:szCs w:val="22"/>
        </w:rPr>
        <w:br/>
      </w:r>
      <w:r w:rsidR="007F7FB9">
        <w:rPr>
          <w:rFonts w:asciiTheme="minorHAnsi" w:hAnsiTheme="minorHAnsi" w:cstheme="minorHAnsi"/>
          <w:sz w:val="22"/>
          <w:szCs w:val="22"/>
        </w:rPr>
        <w:t>Flux</w:t>
      </w:r>
      <w:r w:rsidR="007F7FB9" w:rsidRPr="007F7FB9">
        <w:rPr>
          <w:rFonts w:asciiTheme="minorHAnsi" w:hAnsiTheme="minorHAnsi" w:cstheme="minorHAnsi"/>
          <w:sz w:val="22"/>
          <w:szCs w:val="22"/>
        </w:rPr>
        <w:t xml:space="preserve"> leverantör av fiberoptik, danska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Roblon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, har under det senaste året tagit ett stort och ambitiöst kliv in på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LED-området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. Till skillnad från en del andra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LED-leverantörer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har de gjort sin hemläxa ordentligt och lagt stora resurser på produktutveckling och mätningar innan de gått ut och lanserat några färdiga armaturer. Därför finns det en </w:t>
      </w:r>
      <w:proofErr w:type="gramStart"/>
      <w:r w:rsidR="007F7FB9" w:rsidRPr="007F7FB9">
        <w:rPr>
          <w:rFonts w:asciiTheme="minorHAnsi" w:hAnsiTheme="minorHAnsi" w:cstheme="minorHAnsi"/>
          <w:sz w:val="22"/>
          <w:szCs w:val="22"/>
        </w:rPr>
        <w:t>imponerade dokumentation</w:t>
      </w:r>
      <w:proofErr w:type="gram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att tillgå och flexibiliteten hos varje armatur är stor.</w:t>
      </w:r>
      <w:r w:rsidR="007F7FB9" w:rsidRPr="007F7FB9">
        <w:rPr>
          <w:rFonts w:asciiTheme="minorHAnsi" w:hAnsiTheme="minorHAnsi" w:cstheme="minorHAnsi"/>
          <w:sz w:val="22"/>
          <w:szCs w:val="22"/>
        </w:rPr>
        <w:br/>
      </w:r>
      <w:r w:rsidR="007F7FB9" w:rsidRPr="007F7FB9">
        <w:rPr>
          <w:rFonts w:asciiTheme="minorHAnsi" w:hAnsiTheme="minorHAnsi" w:cstheme="minorHAnsi"/>
          <w:sz w:val="22"/>
          <w:szCs w:val="22"/>
        </w:rPr>
        <w:br/>
      </w:r>
      <w:r w:rsidR="007F7FB9">
        <w:rPr>
          <w:rFonts w:asciiTheme="minorHAnsi" w:hAnsiTheme="minorHAnsi" w:cstheme="minorHAnsi"/>
          <w:sz w:val="22"/>
          <w:szCs w:val="22"/>
        </w:rPr>
        <w:t>De båda senaste produktserierna för dioder heter</w:t>
      </w:r>
      <w:r w:rsidR="007F7FB9" w:rsidRPr="007F7F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7FB9" w:rsidRPr="007F7FB9">
        <w:rPr>
          <w:rFonts w:asciiTheme="minorHAnsi" w:hAnsiTheme="minorHAnsi" w:cstheme="minorHAnsi"/>
          <w:b/>
          <w:bCs/>
          <w:sz w:val="22"/>
          <w:szCs w:val="22"/>
        </w:rPr>
        <w:t>Pyxis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och </w:t>
      </w:r>
      <w:proofErr w:type="spellStart"/>
      <w:r w:rsidR="007F7FB9" w:rsidRPr="007F7FB9">
        <w:rPr>
          <w:rFonts w:asciiTheme="minorHAnsi" w:hAnsiTheme="minorHAnsi" w:cstheme="minorHAnsi"/>
          <w:b/>
          <w:bCs/>
          <w:sz w:val="22"/>
          <w:szCs w:val="22"/>
        </w:rPr>
        <w:t>Corvus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. De är avsedda för inomhusbruk och kan användas för miljöskapande ljus, som accentbelysning, i montrar och skåp eller som släpljus. Samtliga utföranden kan fås i </w:t>
      </w:r>
      <w:proofErr w:type="gramStart"/>
      <w:r w:rsidR="007F7FB9" w:rsidRPr="007F7FB9">
        <w:rPr>
          <w:rFonts w:asciiTheme="minorHAnsi" w:hAnsiTheme="minorHAnsi" w:cstheme="minorHAnsi"/>
          <w:sz w:val="22"/>
          <w:szCs w:val="22"/>
        </w:rPr>
        <w:t>3.000</w:t>
      </w:r>
      <w:proofErr w:type="gramEnd"/>
      <w:r w:rsidR="007F7FB9" w:rsidRPr="007F7FB9">
        <w:rPr>
          <w:rFonts w:asciiTheme="minorHAnsi" w:hAnsiTheme="minorHAnsi" w:cstheme="minorHAnsi"/>
          <w:sz w:val="22"/>
          <w:szCs w:val="22"/>
        </w:rPr>
        <w:t>°K eller 4.500°K.</w:t>
      </w:r>
      <w:r w:rsidR="007F7FB9" w:rsidRPr="007F7FB9">
        <w:rPr>
          <w:rFonts w:asciiTheme="minorHAnsi" w:hAnsiTheme="minorHAnsi" w:cstheme="minorHAnsi"/>
          <w:sz w:val="22"/>
          <w:szCs w:val="22"/>
        </w:rPr>
        <w:br/>
      </w:r>
      <w:r w:rsidR="007F7FB9" w:rsidRPr="007F7FB9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Pyxis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är en fast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downlight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som finns i fyra olika utföranden för 1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resp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3W LED, 350mA. En av 1W-modellerna är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ytmonterad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och de övriga är avsedda för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infällnad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i tak eller vägg.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Corvus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är ställbar och finns för 1 eller 3W LED, 350mA. Båda varianterna är avsedda för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infällnad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och de kan riktas in steglöst både horisontellt och vertikalt.</w:t>
      </w:r>
      <w:r w:rsidR="007F7FB9" w:rsidRPr="007F7FB9">
        <w:rPr>
          <w:rFonts w:asciiTheme="minorHAnsi" w:hAnsiTheme="minorHAnsi" w:cstheme="minorHAnsi"/>
          <w:sz w:val="22"/>
          <w:szCs w:val="22"/>
        </w:rPr>
        <w:br/>
      </w:r>
      <w:r w:rsidR="007F7FB9" w:rsidRPr="007F7FB9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Pyxis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kan levereras från juni och </w:t>
      </w:r>
      <w:proofErr w:type="spellStart"/>
      <w:r w:rsidR="007F7FB9" w:rsidRPr="007F7FB9">
        <w:rPr>
          <w:rFonts w:asciiTheme="minorHAnsi" w:hAnsiTheme="minorHAnsi" w:cstheme="minorHAnsi"/>
          <w:sz w:val="22"/>
          <w:szCs w:val="22"/>
        </w:rPr>
        <w:t>Corvus</w:t>
      </w:r>
      <w:proofErr w:type="spellEnd"/>
      <w:r w:rsidR="007F7FB9" w:rsidRPr="007F7FB9">
        <w:rPr>
          <w:rFonts w:asciiTheme="minorHAnsi" w:hAnsiTheme="minorHAnsi" w:cstheme="minorHAnsi"/>
          <w:sz w:val="22"/>
          <w:szCs w:val="22"/>
        </w:rPr>
        <w:t xml:space="preserve"> från mitten av augusti. En utförlig produktinformation med alla fotometriska uppgifter </w:t>
      </w:r>
      <w:r w:rsidR="007F7FB9">
        <w:rPr>
          <w:rFonts w:asciiTheme="minorHAnsi" w:hAnsiTheme="minorHAnsi" w:cstheme="minorHAnsi"/>
          <w:sz w:val="22"/>
          <w:szCs w:val="22"/>
        </w:rPr>
        <w:t xml:space="preserve">beställer du på </w:t>
      </w:r>
      <w:hyperlink r:id="rId6" w:history="1">
        <w:r w:rsidR="007F7FB9" w:rsidRPr="00691E24">
          <w:rPr>
            <w:rStyle w:val="Hyperlnk"/>
            <w:rFonts w:asciiTheme="minorHAnsi" w:hAnsiTheme="minorHAnsi" w:cstheme="minorHAnsi"/>
            <w:sz w:val="22"/>
            <w:szCs w:val="22"/>
          </w:rPr>
          <w:t>www.flux.nu</w:t>
        </w:r>
      </w:hyperlink>
      <w:r w:rsidR="007F7F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7FB9" w:rsidRDefault="007F7FB9" w:rsidP="007F7FB9">
      <w:pPr>
        <w:spacing w:after="144" w:line="288" w:lineRule="atLeast"/>
        <w:outlineLvl w:val="2"/>
        <w:rPr>
          <w:rFonts w:asciiTheme="minorHAnsi" w:hAnsiTheme="minorHAnsi" w:cstheme="minorHAnsi"/>
          <w:sz w:val="22"/>
          <w:szCs w:val="22"/>
        </w:rPr>
      </w:pPr>
    </w:p>
    <w:p w:rsidR="00DC351F" w:rsidRPr="007F7FB9" w:rsidRDefault="002C4EDE" w:rsidP="007F7FB9">
      <w:pPr>
        <w:spacing w:after="144" w:line="288" w:lineRule="atLeast"/>
        <w:outlineLvl w:val="2"/>
        <w:rPr>
          <w:rFonts w:asciiTheme="minorHAnsi" w:hAnsiTheme="minorHAnsi" w:cstheme="minorHAnsi"/>
          <w:i/>
          <w:sz w:val="22"/>
          <w:szCs w:val="22"/>
        </w:rPr>
      </w:pPr>
      <w:r w:rsidRPr="007F7FB9">
        <w:rPr>
          <w:rFonts w:asciiTheme="minorHAnsi" w:hAnsiTheme="minorHAnsi" w:cstheme="minorHAnsi"/>
          <w:i/>
          <w:sz w:val="22"/>
          <w:szCs w:val="22"/>
        </w:rPr>
        <w:t>För ytterligare pressinformation kontakta</w:t>
      </w:r>
    </w:p>
    <w:p w:rsidR="002C4EDE" w:rsidRPr="007F7FB9" w:rsidRDefault="002C4EDE" w:rsidP="00E130AC">
      <w:pPr>
        <w:rPr>
          <w:rFonts w:ascii="Calibri" w:hAnsi="Calibri"/>
          <w:i/>
          <w:sz w:val="22"/>
          <w:szCs w:val="22"/>
        </w:rPr>
      </w:pPr>
    </w:p>
    <w:p w:rsidR="00DC351F" w:rsidRPr="007F7FB9" w:rsidRDefault="002C4EDE" w:rsidP="00E130AC">
      <w:pPr>
        <w:rPr>
          <w:rFonts w:ascii="Calibri" w:hAnsi="Calibri"/>
          <w:i/>
          <w:sz w:val="22"/>
          <w:szCs w:val="22"/>
        </w:rPr>
      </w:pPr>
      <w:r w:rsidRPr="007F7FB9">
        <w:rPr>
          <w:rFonts w:ascii="Calibri" w:hAnsi="Calibri"/>
          <w:i/>
          <w:sz w:val="22"/>
          <w:szCs w:val="22"/>
        </w:rPr>
        <w:t>Mia Bruér</w:t>
      </w:r>
    </w:p>
    <w:p w:rsidR="002C4EDE" w:rsidRPr="007F7FB9" w:rsidRDefault="002C4EDE" w:rsidP="00E130AC">
      <w:pPr>
        <w:rPr>
          <w:rFonts w:ascii="Calibri" w:hAnsi="Calibri"/>
          <w:i/>
          <w:sz w:val="22"/>
          <w:szCs w:val="22"/>
        </w:rPr>
      </w:pPr>
    </w:p>
    <w:p w:rsidR="002C4EDE" w:rsidRPr="007F7FB9" w:rsidRDefault="002C4EDE" w:rsidP="00E130AC">
      <w:pPr>
        <w:rPr>
          <w:rFonts w:ascii="Calibri" w:hAnsi="Calibri"/>
          <w:i/>
          <w:sz w:val="22"/>
          <w:szCs w:val="22"/>
        </w:rPr>
      </w:pPr>
      <w:r w:rsidRPr="007F7FB9">
        <w:rPr>
          <w:rFonts w:ascii="Calibri" w:hAnsi="Calibri"/>
          <w:i/>
          <w:sz w:val="22"/>
          <w:szCs w:val="22"/>
        </w:rPr>
        <w:t>Marknad/Information Flux AB</w:t>
      </w:r>
    </w:p>
    <w:p w:rsidR="002C4EDE" w:rsidRPr="007F7FB9" w:rsidRDefault="002C4EDE" w:rsidP="00E130AC">
      <w:pPr>
        <w:rPr>
          <w:rFonts w:ascii="Calibri" w:hAnsi="Calibri"/>
          <w:i/>
          <w:sz w:val="22"/>
          <w:szCs w:val="22"/>
        </w:rPr>
      </w:pPr>
      <w:r w:rsidRPr="007F7FB9">
        <w:rPr>
          <w:rFonts w:ascii="Calibri" w:hAnsi="Calibri"/>
          <w:i/>
          <w:sz w:val="22"/>
          <w:szCs w:val="22"/>
        </w:rPr>
        <w:t>08-693 05 02</w:t>
      </w:r>
    </w:p>
    <w:p w:rsidR="002C4EDE" w:rsidRPr="007F7FB9" w:rsidRDefault="002C4EDE" w:rsidP="00E130AC">
      <w:pPr>
        <w:rPr>
          <w:rFonts w:ascii="Calibri" w:hAnsi="Calibri"/>
          <w:i/>
          <w:sz w:val="22"/>
          <w:szCs w:val="22"/>
        </w:rPr>
      </w:pPr>
      <w:r w:rsidRPr="007F7FB9">
        <w:rPr>
          <w:rFonts w:ascii="Calibri" w:hAnsi="Calibri"/>
          <w:i/>
          <w:sz w:val="22"/>
          <w:szCs w:val="22"/>
        </w:rPr>
        <w:t>0733-101060</w:t>
      </w:r>
    </w:p>
    <w:p w:rsidR="00073065" w:rsidRPr="007F7FB9" w:rsidRDefault="002C4EDE" w:rsidP="00E130AC">
      <w:pPr>
        <w:rPr>
          <w:rFonts w:ascii="Calibri" w:hAnsi="Calibri"/>
          <w:i/>
          <w:sz w:val="22"/>
          <w:szCs w:val="22"/>
        </w:rPr>
      </w:pPr>
      <w:r w:rsidRPr="007F7FB9">
        <w:rPr>
          <w:rFonts w:ascii="Calibri" w:hAnsi="Calibri"/>
          <w:i/>
          <w:sz w:val="22"/>
          <w:szCs w:val="22"/>
        </w:rPr>
        <w:t>mia.bruer@flux.nu</w:t>
      </w:r>
    </w:p>
    <w:sectPr w:rsidR="00073065" w:rsidRPr="007F7FB9" w:rsidSect="00CF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9C2B4F"/>
    <w:rsid w:val="00031134"/>
    <w:rsid w:val="00031E66"/>
    <w:rsid w:val="000600E7"/>
    <w:rsid w:val="00073065"/>
    <w:rsid w:val="000A5F90"/>
    <w:rsid w:val="000E3568"/>
    <w:rsid w:val="000F0EC0"/>
    <w:rsid w:val="001212CD"/>
    <w:rsid w:val="00130B4B"/>
    <w:rsid w:val="001446FA"/>
    <w:rsid w:val="00147563"/>
    <w:rsid w:val="00170AEC"/>
    <w:rsid w:val="00176320"/>
    <w:rsid w:val="00237A4E"/>
    <w:rsid w:val="002405BB"/>
    <w:rsid w:val="002438FA"/>
    <w:rsid w:val="00260A4F"/>
    <w:rsid w:val="00265040"/>
    <w:rsid w:val="00280810"/>
    <w:rsid w:val="002A7F64"/>
    <w:rsid w:val="002C4EDE"/>
    <w:rsid w:val="00307447"/>
    <w:rsid w:val="0031760F"/>
    <w:rsid w:val="003233FE"/>
    <w:rsid w:val="0032618A"/>
    <w:rsid w:val="00326859"/>
    <w:rsid w:val="00326C6D"/>
    <w:rsid w:val="003877F2"/>
    <w:rsid w:val="003A5A17"/>
    <w:rsid w:val="003D070F"/>
    <w:rsid w:val="003F6605"/>
    <w:rsid w:val="004728EC"/>
    <w:rsid w:val="004D3BC7"/>
    <w:rsid w:val="004E66CE"/>
    <w:rsid w:val="00531570"/>
    <w:rsid w:val="00537823"/>
    <w:rsid w:val="00545295"/>
    <w:rsid w:val="00573128"/>
    <w:rsid w:val="00580FAB"/>
    <w:rsid w:val="00583E41"/>
    <w:rsid w:val="005872AA"/>
    <w:rsid w:val="005C14B5"/>
    <w:rsid w:val="006118FB"/>
    <w:rsid w:val="00630A16"/>
    <w:rsid w:val="00633367"/>
    <w:rsid w:val="006474DC"/>
    <w:rsid w:val="006967C0"/>
    <w:rsid w:val="006F0660"/>
    <w:rsid w:val="007817B8"/>
    <w:rsid w:val="007A5B29"/>
    <w:rsid w:val="007C0815"/>
    <w:rsid w:val="007C6085"/>
    <w:rsid w:val="007E4AB3"/>
    <w:rsid w:val="007E76D6"/>
    <w:rsid w:val="007F7FB9"/>
    <w:rsid w:val="00802F37"/>
    <w:rsid w:val="0080710A"/>
    <w:rsid w:val="00841317"/>
    <w:rsid w:val="00862884"/>
    <w:rsid w:val="0087270C"/>
    <w:rsid w:val="008963CD"/>
    <w:rsid w:val="008A31A5"/>
    <w:rsid w:val="008C46C9"/>
    <w:rsid w:val="008E0A34"/>
    <w:rsid w:val="009018BD"/>
    <w:rsid w:val="0090272D"/>
    <w:rsid w:val="0092114A"/>
    <w:rsid w:val="00924810"/>
    <w:rsid w:val="0092691B"/>
    <w:rsid w:val="00926EC3"/>
    <w:rsid w:val="009544D1"/>
    <w:rsid w:val="009662FA"/>
    <w:rsid w:val="00980742"/>
    <w:rsid w:val="00984B74"/>
    <w:rsid w:val="009C2B4F"/>
    <w:rsid w:val="009D17A0"/>
    <w:rsid w:val="009D6589"/>
    <w:rsid w:val="00A05C4B"/>
    <w:rsid w:val="00A12352"/>
    <w:rsid w:val="00A27B9C"/>
    <w:rsid w:val="00A4083E"/>
    <w:rsid w:val="00A43A0B"/>
    <w:rsid w:val="00A660BE"/>
    <w:rsid w:val="00A869DF"/>
    <w:rsid w:val="00A86CB6"/>
    <w:rsid w:val="00AB30B0"/>
    <w:rsid w:val="00AB5F59"/>
    <w:rsid w:val="00AD3DC5"/>
    <w:rsid w:val="00B145D3"/>
    <w:rsid w:val="00B505F0"/>
    <w:rsid w:val="00B63843"/>
    <w:rsid w:val="00B86A16"/>
    <w:rsid w:val="00BB4601"/>
    <w:rsid w:val="00BE5692"/>
    <w:rsid w:val="00C21668"/>
    <w:rsid w:val="00C614BF"/>
    <w:rsid w:val="00CB1882"/>
    <w:rsid w:val="00CB6E60"/>
    <w:rsid w:val="00CC27FA"/>
    <w:rsid w:val="00CC2C46"/>
    <w:rsid w:val="00CD6057"/>
    <w:rsid w:val="00CD7ED0"/>
    <w:rsid w:val="00CF32D7"/>
    <w:rsid w:val="00D05939"/>
    <w:rsid w:val="00D3036C"/>
    <w:rsid w:val="00D33690"/>
    <w:rsid w:val="00D51982"/>
    <w:rsid w:val="00D6064C"/>
    <w:rsid w:val="00D867A8"/>
    <w:rsid w:val="00DB4215"/>
    <w:rsid w:val="00DC351F"/>
    <w:rsid w:val="00DF5F21"/>
    <w:rsid w:val="00E10D0B"/>
    <w:rsid w:val="00E110E8"/>
    <w:rsid w:val="00E130AC"/>
    <w:rsid w:val="00E33FFB"/>
    <w:rsid w:val="00E40DB8"/>
    <w:rsid w:val="00E63641"/>
    <w:rsid w:val="00E652A3"/>
    <w:rsid w:val="00E661A7"/>
    <w:rsid w:val="00E770E7"/>
    <w:rsid w:val="00E97804"/>
    <w:rsid w:val="00EA2116"/>
    <w:rsid w:val="00ED2098"/>
    <w:rsid w:val="00ED2392"/>
    <w:rsid w:val="00ED7800"/>
    <w:rsid w:val="00F01BD8"/>
    <w:rsid w:val="00F56B57"/>
    <w:rsid w:val="00F95D6B"/>
    <w:rsid w:val="00FA5681"/>
    <w:rsid w:val="00FC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2D7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E97804"/>
    <w:pPr>
      <w:spacing w:after="144" w:line="288" w:lineRule="atLeast"/>
      <w:outlineLvl w:val="2"/>
    </w:pPr>
    <w:rPr>
      <w:rFonts w:ascii="Trebuchet MS" w:hAnsi="Trebuchet MS"/>
      <w:caps/>
      <w:color w:val="CCCCCC"/>
      <w:sz w:val="29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7C0815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D33690"/>
    <w:rPr>
      <w:b/>
      <w:bCs/>
    </w:rPr>
  </w:style>
  <w:style w:type="paragraph" w:styleId="Ballongtext">
    <w:name w:val="Balloon Text"/>
    <w:basedOn w:val="Normal"/>
    <w:semiHidden/>
    <w:rsid w:val="00A27B9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984B74"/>
    <w:pPr>
      <w:spacing w:before="100" w:beforeAutospacing="1" w:after="100" w:afterAutospacing="1"/>
    </w:pPr>
    <w:rPr>
      <w:rFonts w:eastAsia="Calibri"/>
    </w:rPr>
  </w:style>
  <w:style w:type="character" w:customStyle="1" w:styleId="Rubrik3Char">
    <w:name w:val="Rubrik 3 Char"/>
    <w:basedOn w:val="Standardstycketeckensnitt"/>
    <w:link w:val="Rubrik3"/>
    <w:uiPriority w:val="9"/>
    <w:rsid w:val="00E97804"/>
    <w:rPr>
      <w:rFonts w:ascii="Trebuchet MS" w:hAnsi="Trebuchet MS"/>
      <w:caps/>
      <w:color w:val="CCCCCC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ux.n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ARIA 60x60</vt:lpstr>
    </vt:vector>
  </TitlesOfParts>
  <Company>FLUX AB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 60x60</dc:title>
  <dc:creator>Mia Bruér</dc:creator>
  <cp:lastModifiedBy>mibru</cp:lastModifiedBy>
  <cp:revision>2</cp:revision>
  <cp:lastPrinted>2006-10-31T14:34:00Z</cp:lastPrinted>
  <dcterms:created xsi:type="dcterms:W3CDTF">2010-05-11T09:04:00Z</dcterms:created>
  <dcterms:modified xsi:type="dcterms:W3CDTF">2010-05-11T09:04:00Z</dcterms:modified>
</cp:coreProperties>
</file>