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9A" w:rsidRPr="00F1109A" w:rsidRDefault="00F1109A" w:rsidP="00F1109A">
      <w:pPr>
        <w:ind w:left="-284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E44BC1">
        <w:rPr>
          <w:rFonts w:ascii="Arial" w:hAnsi="Arial" w:cs="Arial"/>
          <w:b/>
          <w:color w:val="FF9933" w:themeColor="accent1"/>
        </w:rPr>
        <w:t>2015-10-18</w:t>
      </w:r>
      <w:bookmarkStart w:id="0" w:name="_GoBack"/>
      <w:bookmarkEnd w:id="0"/>
    </w:p>
    <w:p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3D06D" wp14:editId="1F7DF0FA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 strokecolor="#ff9023 [3044]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8E7B0" wp14:editId="13582C73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:rsidR="00F1109A" w:rsidRPr="00F1109A" w:rsidRDefault="00F1109A" w:rsidP="00F1109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0E517CF0" wp14:editId="38ADF8F7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9A"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:rsidR="00F77DCD" w:rsidRDefault="00F77DCD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:rsidR="00E44BC1" w:rsidRDefault="00E44BC1" w:rsidP="00E44BC1">
      <w:pPr>
        <w:rPr>
          <w:b/>
          <w:sz w:val="28"/>
          <w:szCs w:val="28"/>
        </w:rPr>
      </w:pPr>
      <w:r w:rsidRPr="00E44BC1">
        <w:rPr>
          <w:b/>
          <w:sz w:val="28"/>
          <w:szCs w:val="28"/>
        </w:rPr>
        <w:t>Hyresgästföreningen åter på barrikaderna i Växjö</w:t>
      </w:r>
    </w:p>
    <w:p w:rsidR="00E44BC1" w:rsidRDefault="00E44BC1" w:rsidP="00E44BC1">
      <w:pPr>
        <w:rPr>
          <w:b/>
          <w:sz w:val="28"/>
          <w:szCs w:val="28"/>
        </w:rPr>
      </w:pPr>
    </w:p>
    <w:p w:rsidR="00E44BC1" w:rsidRPr="001941DC" w:rsidRDefault="00E44BC1" w:rsidP="00E44BC1">
      <w:pPr>
        <w:rPr>
          <w:rFonts w:cstheme="minorHAnsi"/>
          <w:sz w:val="28"/>
          <w:szCs w:val="28"/>
        </w:rPr>
      </w:pPr>
      <w:r w:rsidRPr="001941DC">
        <w:rPr>
          <w:rFonts w:cstheme="minorHAnsi"/>
          <w:sz w:val="28"/>
          <w:szCs w:val="28"/>
        </w:rPr>
        <w:t>Hyresgästföreningen går emot Växjö kommuns planer på utförsäljning av 2000 lägenheter, och mot 25 miljoner i utdelnin</w:t>
      </w:r>
      <w:r>
        <w:rPr>
          <w:rFonts w:cstheme="minorHAnsi"/>
          <w:sz w:val="28"/>
          <w:szCs w:val="28"/>
        </w:rPr>
        <w:t>g till Växjö</w:t>
      </w:r>
      <w:r w:rsidRPr="001941D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kommun.</w:t>
      </w:r>
    </w:p>
    <w:p w:rsidR="00E44BC1" w:rsidRPr="001941DC" w:rsidRDefault="00E44BC1" w:rsidP="00E44BC1">
      <w:pPr>
        <w:rPr>
          <w:rFonts w:cstheme="minorHAnsi"/>
          <w:sz w:val="28"/>
          <w:szCs w:val="28"/>
        </w:rPr>
      </w:pPr>
    </w:p>
    <w:p w:rsidR="00E44BC1" w:rsidRPr="001941DC" w:rsidRDefault="00E44BC1" w:rsidP="00E44BC1">
      <w:pPr>
        <w:rPr>
          <w:rFonts w:cstheme="minorHAnsi"/>
          <w:sz w:val="28"/>
          <w:szCs w:val="28"/>
        </w:rPr>
      </w:pPr>
      <w:r w:rsidRPr="001941DC">
        <w:rPr>
          <w:rFonts w:cstheme="minorHAnsi"/>
          <w:sz w:val="28"/>
          <w:szCs w:val="28"/>
        </w:rPr>
        <w:t>Den blågröna majoriteten i Växjö kommun har i sin budget för 2016 beslutat att sälja ut 2000 av Växjöbostäders lägenheter. Dessutom ha</w:t>
      </w:r>
      <w:r>
        <w:rPr>
          <w:rFonts w:cstheme="minorHAnsi"/>
          <w:sz w:val="28"/>
          <w:szCs w:val="28"/>
        </w:rPr>
        <w:t>r de beslutat att hyre</w:t>
      </w:r>
      <w:r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gästerna via sina hyror ska </w:t>
      </w:r>
      <w:r w:rsidRPr="001941DC">
        <w:rPr>
          <w:rFonts w:cstheme="minorHAnsi"/>
          <w:sz w:val="28"/>
          <w:szCs w:val="28"/>
        </w:rPr>
        <w:t>ge en utdelning till kommunens kassa på 25 miljoner.</w:t>
      </w:r>
    </w:p>
    <w:p w:rsidR="00E44BC1" w:rsidRPr="001941DC" w:rsidRDefault="00E44BC1" w:rsidP="00E44BC1">
      <w:pPr>
        <w:rPr>
          <w:rFonts w:cstheme="minorHAnsi"/>
          <w:sz w:val="28"/>
          <w:szCs w:val="28"/>
        </w:rPr>
      </w:pPr>
    </w:p>
    <w:p w:rsidR="00E44BC1" w:rsidRPr="001941DC" w:rsidRDefault="00E44BC1" w:rsidP="00E44BC1">
      <w:pPr>
        <w:rPr>
          <w:rFonts w:cstheme="minorHAnsi"/>
          <w:sz w:val="28"/>
          <w:szCs w:val="28"/>
        </w:rPr>
      </w:pPr>
      <w:r w:rsidRPr="001941DC">
        <w:rPr>
          <w:rFonts w:cstheme="minorHAnsi"/>
          <w:sz w:val="28"/>
          <w:szCs w:val="28"/>
        </w:rPr>
        <w:t>Hyresgästföreningen</w:t>
      </w:r>
      <w:r>
        <w:rPr>
          <w:rFonts w:cstheme="minorHAnsi"/>
          <w:sz w:val="28"/>
          <w:szCs w:val="28"/>
        </w:rPr>
        <w:t xml:space="preserve"> bjuder därför in hyresgäster och allmänheten till </w:t>
      </w:r>
      <w:r w:rsidRPr="001941DC">
        <w:rPr>
          <w:rFonts w:cstheme="minorHAnsi"/>
          <w:sz w:val="28"/>
          <w:szCs w:val="28"/>
        </w:rPr>
        <w:t>ett möte i IOGT-NTO- huset, Vattentorget 1 i Växjö, måndagen den 19 oktober klockan 18.00.</w:t>
      </w:r>
      <w:r>
        <w:rPr>
          <w:rFonts w:cstheme="minorHAnsi"/>
          <w:sz w:val="28"/>
          <w:szCs w:val="28"/>
        </w:rPr>
        <w:t xml:space="preserve"> Då kommer också politiker som kan svara på frågor.</w:t>
      </w:r>
    </w:p>
    <w:p w:rsidR="00E44BC1" w:rsidRPr="001941DC" w:rsidRDefault="00E44BC1" w:rsidP="00E44BC1">
      <w:pPr>
        <w:rPr>
          <w:rFonts w:cstheme="minorHAnsi"/>
          <w:sz w:val="28"/>
          <w:szCs w:val="28"/>
        </w:rPr>
      </w:pPr>
    </w:p>
    <w:p w:rsidR="00E44BC1" w:rsidRPr="001941DC" w:rsidRDefault="00E44BC1" w:rsidP="00E44BC1">
      <w:pPr>
        <w:rPr>
          <w:rFonts w:cstheme="minorHAnsi"/>
          <w:sz w:val="28"/>
          <w:szCs w:val="28"/>
        </w:rPr>
      </w:pPr>
      <w:r w:rsidRPr="001941DC">
        <w:rPr>
          <w:rFonts w:cstheme="minorHAnsi"/>
          <w:sz w:val="28"/>
          <w:szCs w:val="28"/>
        </w:rPr>
        <w:t>– Hyresgästföreningen ställer sig inte bakom planer som försämrar för hyresgä</w:t>
      </w:r>
      <w:r w:rsidRPr="001941DC">
        <w:rPr>
          <w:rFonts w:cstheme="minorHAnsi"/>
          <w:sz w:val="28"/>
          <w:szCs w:val="28"/>
        </w:rPr>
        <w:t>s</w:t>
      </w:r>
      <w:r w:rsidRPr="001941DC">
        <w:rPr>
          <w:rFonts w:cstheme="minorHAnsi"/>
          <w:sz w:val="28"/>
          <w:szCs w:val="28"/>
        </w:rPr>
        <w:t>ter. Nu måste vi samla ihop oss</w:t>
      </w:r>
      <w:r>
        <w:rPr>
          <w:rFonts w:cstheme="minorHAnsi"/>
          <w:sz w:val="28"/>
          <w:szCs w:val="28"/>
        </w:rPr>
        <w:t>, bilda opinion</w:t>
      </w:r>
      <w:r w:rsidRPr="001941DC">
        <w:rPr>
          <w:rFonts w:cstheme="minorHAnsi"/>
          <w:sz w:val="28"/>
          <w:szCs w:val="28"/>
        </w:rPr>
        <w:t xml:space="preserve"> och manifestera för att vi ska lyckas stoppa planerna! säger </w:t>
      </w:r>
      <w:r>
        <w:rPr>
          <w:rFonts w:cstheme="minorHAnsi"/>
          <w:sz w:val="28"/>
          <w:szCs w:val="28"/>
        </w:rPr>
        <w:t>Bo Karlsson, ordförande Hyresgästföreningen i Växjö</w:t>
      </w:r>
      <w:r w:rsidRPr="001941DC">
        <w:rPr>
          <w:rFonts w:cstheme="minorHAnsi"/>
          <w:sz w:val="28"/>
          <w:szCs w:val="28"/>
        </w:rPr>
        <w:t>.</w:t>
      </w:r>
    </w:p>
    <w:p w:rsidR="00E44BC1" w:rsidRPr="001941DC" w:rsidRDefault="00E44BC1" w:rsidP="00E44BC1">
      <w:pPr>
        <w:rPr>
          <w:rFonts w:cstheme="minorHAnsi"/>
          <w:sz w:val="28"/>
          <w:szCs w:val="28"/>
        </w:rPr>
      </w:pPr>
    </w:p>
    <w:p w:rsidR="00E44BC1" w:rsidRPr="001749E0" w:rsidRDefault="00E44BC1" w:rsidP="00E44BC1">
      <w:pPr>
        <w:rPr>
          <w:rFonts w:cstheme="minorHAnsi"/>
          <w:sz w:val="28"/>
          <w:szCs w:val="28"/>
        </w:rPr>
      </w:pPr>
    </w:p>
    <w:p w:rsidR="00E44BC1" w:rsidRPr="00430777" w:rsidRDefault="00E44BC1" w:rsidP="00E44BC1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 w:rsidRPr="00430777">
        <w:rPr>
          <w:rFonts w:asciiTheme="minorHAnsi" w:hAnsiTheme="minorHAnsi" w:cstheme="minorHAnsi"/>
          <w:color w:val="auto"/>
          <w:sz w:val="28"/>
          <w:szCs w:val="28"/>
        </w:rPr>
        <w:t>Kontaktperson:</w:t>
      </w:r>
    </w:p>
    <w:p w:rsidR="00E44BC1" w:rsidRPr="00430777" w:rsidRDefault="00E44BC1" w:rsidP="00E44BC1">
      <w:pPr>
        <w:rPr>
          <w:rFonts w:cstheme="minorHAnsi"/>
          <w:sz w:val="28"/>
          <w:szCs w:val="28"/>
        </w:rPr>
      </w:pPr>
      <w:r w:rsidRPr="00430777">
        <w:rPr>
          <w:rFonts w:cstheme="minorHAnsi"/>
          <w:sz w:val="28"/>
          <w:szCs w:val="28"/>
        </w:rPr>
        <w:t>Bo Karlsson, Hyresgästföreningen i Växjö</w:t>
      </w:r>
    </w:p>
    <w:p w:rsidR="00E44BC1" w:rsidRPr="00430777" w:rsidRDefault="00E44BC1" w:rsidP="00E44BC1">
      <w:pPr>
        <w:rPr>
          <w:rFonts w:cstheme="minorHAnsi"/>
          <w:sz w:val="28"/>
          <w:szCs w:val="28"/>
        </w:rPr>
      </w:pPr>
      <w:r w:rsidRPr="00430777">
        <w:rPr>
          <w:rFonts w:cstheme="minorHAnsi"/>
          <w:sz w:val="28"/>
          <w:szCs w:val="28"/>
        </w:rPr>
        <w:t xml:space="preserve">Mobil: </w:t>
      </w:r>
      <w:hyperlink r:id="rId14" w:tooltip="Call Bo Karlsson" w:history="1">
        <w:r w:rsidRPr="00430777">
          <w:rPr>
            <w:rFonts w:cstheme="minorHAnsi"/>
            <w:sz w:val="28"/>
            <w:szCs w:val="28"/>
          </w:rPr>
          <w:t>0705</w:t>
        </w:r>
        <w:r>
          <w:rPr>
            <w:rFonts w:cstheme="minorHAnsi"/>
            <w:sz w:val="28"/>
            <w:szCs w:val="28"/>
          </w:rPr>
          <w:t>-</w:t>
        </w:r>
        <w:r w:rsidRPr="00430777">
          <w:rPr>
            <w:rFonts w:cstheme="minorHAnsi"/>
            <w:sz w:val="28"/>
            <w:szCs w:val="28"/>
          </w:rPr>
          <w:t>68</w:t>
        </w:r>
        <w:r>
          <w:rPr>
            <w:rFonts w:cstheme="minorHAnsi"/>
            <w:sz w:val="28"/>
            <w:szCs w:val="28"/>
          </w:rPr>
          <w:t xml:space="preserve"> </w:t>
        </w:r>
        <w:r w:rsidRPr="00430777">
          <w:rPr>
            <w:rFonts w:cstheme="minorHAnsi"/>
            <w:sz w:val="28"/>
            <w:szCs w:val="28"/>
          </w:rPr>
          <w:t>26</w:t>
        </w:r>
        <w:r>
          <w:rPr>
            <w:rFonts w:cstheme="minorHAnsi"/>
            <w:sz w:val="28"/>
            <w:szCs w:val="28"/>
          </w:rPr>
          <w:t xml:space="preserve"> </w:t>
        </w:r>
        <w:r w:rsidRPr="00430777">
          <w:rPr>
            <w:rFonts w:cstheme="minorHAnsi"/>
            <w:sz w:val="28"/>
            <w:szCs w:val="28"/>
          </w:rPr>
          <w:t>27</w:t>
        </w:r>
      </w:hyperlink>
    </w:p>
    <w:p w:rsidR="00E44BC1" w:rsidRPr="00E6143E" w:rsidRDefault="00E44BC1" w:rsidP="00E44BC1">
      <w:pPr>
        <w:rPr>
          <w:rFonts w:cstheme="minorHAnsi"/>
          <w:sz w:val="24"/>
          <w:szCs w:val="24"/>
        </w:rPr>
      </w:pPr>
      <w:r w:rsidRPr="00E6143E">
        <w:rPr>
          <w:rFonts w:cstheme="minorHAnsi"/>
          <w:sz w:val="24"/>
          <w:szCs w:val="24"/>
        </w:rPr>
        <w:t xml:space="preserve">. </w:t>
      </w:r>
    </w:p>
    <w:p w:rsidR="00E44BC1" w:rsidRPr="00E44BC1" w:rsidRDefault="00E44BC1" w:rsidP="00E44BC1">
      <w:pPr>
        <w:rPr>
          <w:b/>
          <w:sz w:val="28"/>
          <w:szCs w:val="28"/>
        </w:rPr>
      </w:pPr>
    </w:p>
    <w:p w:rsidR="00A72754" w:rsidRDefault="00A72754" w:rsidP="00A72754">
      <w:pPr>
        <w:rPr>
          <w:rFonts w:cstheme="minorHAnsi"/>
          <w:color w:val="000000"/>
          <w:sz w:val="24"/>
          <w:szCs w:val="24"/>
        </w:rPr>
      </w:pPr>
    </w:p>
    <w:p w:rsidR="00AE59B1" w:rsidRDefault="00AE59B1" w:rsidP="00AE59B1">
      <w:pPr>
        <w:pStyle w:val="Default"/>
        <w:rPr>
          <w:rFonts w:ascii="Times New Roman" w:hAnsi="Times New Roman" w:cs="Times New Roman"/>
        </w:rPr>
      </w:pPr>
    </w:p>
    <w:p w:rsidR="00AE59B1" w:rsidRDefault="00AE59B1" w:rsidP="00AE59B1">
      <w:pPr>
        <w:pStyle w:val="Default"/>
        <w:rPr>
          <w:rFonts w:ascii="Times New Roman" w:hAnsi="Times New Roman" w:cs="Times New Roman"/>
        </w:rPr>
      </w:pPr>
    </w:p>
    <w:p w:rsidR="00AE59B1" w:rsidRDefault="00AE59B1" w:rsidP="00AE59B1">
      <w:pPr>
        <w:pStyle w:val="Default"/>
        <w:rPr>
          <w:rFonts w:ascii="Times New Roman" w:hAnsi="Times New Roman" w:cs="Times New Roman"/>
        </w:rPr>
      </w:pPr>
    </w:p>
    <w:p w:rsidR="00AE59B1" w:rsidRDefault="00AE59B1" w:rsidP="00AE59B1">
      <w:pPr>
        <w:pStyle w:val="Default"/>
        <w:rPr>
          <w:rFonts w:ascii="Times New Roman" w:hAnsi="Times New Roman" w:cs="Times New Roman"/>
        </w:rPr>
      </w:pPr>
    </w:p>
    <w:p w:rsidR="00AE59B1" w:rsidRDefault="00AE59B1" w:rsidP="00AE59B1">
      <w:pPr>
        <w:pStyle w:val="Default"/>
        <w:rPr>
          <w:rFonts w:ascii="Times New Roman" w:hAnsi="Times New Roman" w:cs="Times New Roman"/>
        </w:rPr>
      </w:pPr>
    </w:p>
    <w:p w:rsidR="00AE59B1" w:rsidRDefault="00AE59B1" w:rsidP="00AE59B1">
      <w:pPr>
        <w:pStyle w:val="Default"/>
        <w:rPr>
          <w:rFonts w:ascii="Times New Roman" w:hAnsi="Times New Roman" w:cs="Times New Roman"/>
        </w:rPr>
      </w:pPr>
    </w:p>
    <w:p w:rsidR="00AE59B1" w:rsidRDefault="00AE59B1" w:rsidP="00AE59B1">
      <w:pPr>
        <w:pStyle w:val="Default"/>
        <w:rPr>
          <w:rFonts w:ascii="Times New Roman" w:hAnsi="Times New Roman" w:cs="Times New Roman"/>
        </w:rPr>
      </w:pPr>
    </w:p>
    <w:p w:rsidR="00A72754" w:rsidRDefault="00A72754" w:rsidP="0039401C">
      <w:pPr>
        <w:pStyle w:val="Rubrik2"/>
      </w:pPr>
    </w:p>
    <w:p w:rsidR="00A72754" w:rsidRPr="00A72754" w:rsidRDefault="00A72754" w:rsidP="00A72754"/>
    <w:p w:rsidR="00A72754" w:rsidRPr="00A72754" w:rsidRDefault="00A72754" w:rsidP="00A72754"/>
    <w:p w:rsidR="00AE59B1" w:rsidRDefault="00AE59B1" w:rsidP="00AE59B1">
      <w:pPr>
        <w:pStyle w:val="Default"/>
        <w:rPr>
          <w:rFonts w:ascii="Times New Roman" w:hAnsi="Times New Roman" w:cs="Times New Roman"/>
        </w:rPr>
      </w:pPr>
    </w:p>
    <w:sectPr w:rsidR="00AE59B1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B1" w:rsidRDefault="00AE59B1">
      <w:r>
        <w:separator/>
      </w:r>
    </w:p>
  </w:endnote>
  <w:endnote w:type="continuationSeparator" w:id="0">
    <w:p w:rsidR="00AE59B1" w:rsidRDefault="00AE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B1" w:rsidRDefault="00AE59B1">
      <w:r>
        <w:separator/>
      </w:r>
    </w:p>
  </w:footnote>
  <w:footnote w:type="continuationSeparator" w:id="0">
    <w:p w:rsidR="00AE59B1" w:rsidRDefault="00AE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>
    <w:nsid w:val="21CA6F03"/>
    <w:multiLevelType w:val="multilevel"/>
    <w:tmpl w:val="DCCC1CB2"/>
    <w:numStyleLink w:val="ListaHyresgstfreningen"/>
  </w:abstractNum>
  <w:abstractNum w:abstractNumId="8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BB271C"/>
    <w:multiLevelType w:val="multilevel"/>
    <w:tmpl w:val="DCCC1CB2"/>
    <w:numStyleLink w:val="ListaHyresgstfreningen"/>
  </w:abstractNum>
  <w:abstractNum w:abstractNumId="11">
    <w:nsid w:val="30D22122"/>
    <w:multiLevelType w:val="multilevel"/>
    <w:tmpl w:val="DCCC1CB2"/>
    <w:numStyleLink w:val="ListaHyresgstfreningen"/>
  </w:abstractNum>
  <w:abstractNum w:abstractNumId="12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22D7F"/>
    <w:multiLevelType w:val="multilevel"/>
    <w:tmpl w:val="DCCC1CB2"/>
    <w:numStyleLink w:val="ListaHyresgstfreningen"/>
  </w:abstractNum>
  <w:abstractNum w:abstractNumId="16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6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0"/>
  </w:num>
  <w:num w:numId="18">
    <w:abstractNumId w:val="8"/>
  </w:num>
  <w:num w:numId="19">
    <w:abstractNumId w:val="17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A"/>
    <w:rsid w:val="00001381"/>
    <w:rsid w:val="000116C3"/>
    <w:rsid w:val="00021DE2"/>
    <w:rsid w:val="00023F98"/>
    <w:rsid w:val="00026EEB"/>
    <w:rsid w:val="00071F90"/>
    <w:rsid w:val="00072CBC"/>
    <w:rsid w:val="000C3BCA"/>
    <w:rsid w:val="000F21FA"/>
    <w:rsid w:val="000F386B"/>
    <w:rsid w:val="00114B58"/>
    <w:rsid w:val="00117F7D"/>
    <w:rsid w:val="00140952"/>
    <w:rsid w:val="0015335F"/>
    <w:rsid w:val="00165DA9"/>
    <w:rsid w:val="00195A7B"/>
    <w:rsid w:val="001B74A6"/>
    <w:rsid w:val="001E3F27"/>
    <w:rsid w:val="001F0B68"/>
    <w:rsid w:val="001F7D80"/>
    <w:rsid w:val="00213AA4"/>
    <w:rsid w:val="00216828"/>
    <w:rsid w:val="00223162"/>
    <w:rsid w:val="00241974"/>
    <w:rsid w:val="00255CF5"/>
    <w:rsid w:val="00274E85"/>
    <w:rsid w:val="00293CEC"/>
    <w:rsid w:val="002D1A1D"/>
    <w:rsid w:val="002E1B14"/>
    <w:rsid w:val="00305BB2"/>
    <w:rsid w:val="00317D8A"/>
    <w:rsid w:val="00332AEC"/>
    <w:rsid w:val="00336D6B"/>
    <w:rsid w:val="003456F0"/>
    <w:rsid w:val="00350A53"/>
    <w:rsid w:val="00353D5A"/>
    <w:rsid w:val="003710C9"/>
    <w:rsid w:val="0039401C"/>
    <w:rsid w:val="003C5B3B"/>
    <w:rsid w:val="003D5D04"/>
    <w:rsid w:val="00401F5A"/>
    <w:rsid w:val="004050F9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C57E7"/>
    <w:rsid w:val="004E382D"/>
    <w:rsid w:val="0052735A"/>
    <w:rsid w:val="00527FB5"/>
    <w:rsid w:val="00533FC1"/>
    <w:rsid w:val="00555C2F"/>
    <w:rsid w:val="00560176"/>
    <w:rsid w:val="00573CE2"/>
    <w:rsid w:val="005B6ACD"/>
    <w:rsid w:val="005C347E"/>
    <w:rsid w:val="005D0EF5"/>
    <w:rsid w:val="00600EA3"/>
    <w:rsid w:val="00604F14"/>
    <w:rsid w:val="00627251"/>
    <w:rsid w:val="006641E8"/>
    <w:rsid w:val="00665F03"/>
    <w:rsid w:val="00670F0B"/>
    <w:rsid w:val="00672A04"/>
    <w:rsid w:val="006940B1"/>
    <w:rsid w:val="006A168E"/>
    <w:rsid w:val="006A310C"/>
    <w:rsid w:val="006A488D"/>
    <w:rsid w:val="006C0BFF"/>
    <w:rsid w:val="00714F71"/>
    <w:rsid w:val="0075743E"/>
    <w:rsid w:val="0079416B"/>
    <w:rsid w:val="007A3DA8"/>
    <w:rsid w:val="007E3D12"/>
    <w:rsid w:val="00823098"/>
    <w:rsid w:val="00865EDE"/>
    <w:rsid w:val="00873F4D"/>
    <w:rsid w:val="008839C9"/>
    <w:rsid w:val="00891FF2"/>
    <w:rsid w:val="008A1B98"/>
    <w:rsid w:val="008D53B3"/>
    <w:rsid w:val="008E7B15"/>
    <w:rsid w:val="008F1D0A"/>
    <w:rsid w:val="00900FA6"/>
    <w:rsid w:val="0090344A"/>
    <w:rsid w:val="00907EF8"/>
    <w:rsid w:val="00916203"/>
    <w:rsid w:val="00943012"/>
    <w:rsid w:val="009647EE"/>
    <w:rsid w:val="00970B21"/>
    <w:rsid w:val="009978E3"/>
    <w:rsid w:val="009C6B85"/>
    <w:rsid w:val="009E1284"/>
    <w:rsid w:val="009F639F"/>
    <w:rsid w:val="00A1206F"/>
    <w:rsid w:val="00A31DA6"/>
    <w:rsid w:val="00A347D8"/>
    <w:rsid w:val="00A42A1F"/>
    <w:rsid w:val="00A45142"/>
    <w:rsid w:val="00A72754"/>
    <w:rsid w:val="00A80ADD"/>
    <w:rsid w:val="00A8289D"/>
    <w:rsid w:val="00A872D6"/>
    <w:rsid w:val="00AA6770"/>
    <w:rsid w:val="00AB0FB4"/>
    <w:rsid w:val="00AC0248"/>
    <w:rsid w:val="00AD0C6C"/>
    <w:rsid w:val="00AD3EC5"/>
    <w:rsid w:val="00AE59B1"/>
    <w:rsid w:val="00AF3F22"/>
    <w:rsid w:val="00B10FD7"/>
    <w:rsid w:val="00B26D5A"/>
    <w:rsid w:val="00B36FCD"/>
    <w:rsid w:val="00B60524"/>
    <w:rsid w:val="00B9066E"/>
    <w:rsid w:val="00BA4E18"/>
    <w:rsid w:val="00BB5289"/>
    <w:rsid w:val="00BE1F17"/>
    <w:rsid w:val="00C01438"/>
    <w:rsid w:val="00C2416D"/>
    <w:rsid w:val="00C36BAF"/>
    <w:rsid w:val="00C62C02"/>
    <w:rsid w:val="00C63D50"/>
    <w:rsid w:val="00CA4670"/>
    <w:rsid w:val="00CD0C1F"/>
    <w:rsid w:val="00CE1597"/>
    <w:rsid w:val="00CE478C"/>
    <w:rsid w:val="00D1561A"/>
    <w:rsid w:val="00D44A75"/>
    <w:rsid w:val="00D61A67"/>
    <w:rsid w:val="00D65ACC"/>
    <w:rsid w:val="00D72C79"/>
    <w:rsid w:val="00D76A81"/>
    <w:rsid w:val="00D77C89"/>
    <w:rsid w:val="00D82AF9"/>
    <w:rsid w:val="00D90EBD"/>
    <w:rsid w:val="00DC23B6"/>
    <w:rsid w:val="00DE5246"/>
    <w:rsid w:val="00E00612"/>
    <w:rsid w:val="00E03019"/>
    <w:rsid w:val="00E1285D"/>
    <w:rsid w:val="00E23975"/>
    <w:rsid w:val="00E37711"/>
    <w:rsid w:val="00E44BC1"/>
    <w:rsid w:val="00E60E7F"/>
    <w:rsid w:val="00E77680"/>
    <w:rsid w:val="00E81AC0"/>
    <w:rsid w:val="00E85DD9"/>
    <w:rsid w:val="00E969DD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55105"/>
    <w:rsid w:val="00F77DCD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3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customStyle="1" w:styleId="Default">
    <w:name w:val="Default"/>
    <w:rsid w:val="00AE5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juslista-dekorfrg2">
    <w:name w:val="Light List Accent 2"/>
    <w:basedOn w:val="Normaltabell"/>
    <w:uiPriority w:val="61"/>
    <w:rsid w:val="0039401C"/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band1Horz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</w:style>
  <w:style w:type="table" w:styleId="Ljusskuggning-dekorfrg1">
    <w:name w:val="Light Shading Accent 1"/>
    <w:basedOn w:val="Normaltabell"/>
    <w:uiPriority w:val="60"/>
    <w:rsid w:val="0039401C"/>
    <w:rPr>
      <w:color w:val="E57200" w:themeColor="accent1" w:themeShade="BF"/>
    </w:rPr>
    <w:tblPr>
      <w:tblStyleRowBandSize w:val="1"/>
      <w:tblStyleColBandSize w:val="1"/>
      <w:tblBorders>
        <w:top w:val="single" w:sz="8" w:space="0" w:color="FF9933" w:themeColor="accent1"/>
        <w:bottom w:val="single" w:sz="8" w:space="0" w:color="FF99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33" w:themeColor="accent1"/>
          <w:left w:val="nil"/>
          <w:bottom w:val="single" w:sz="8" w:space="0" w:color="FF99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33" w:themeColor="accent1"/>
          <w:left w:val="nil"/>
          <w:bottom w:val="single" w:sz="8" w:space="0" w:color="FF99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3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customStyle="1" w:styleId="Default">
    <w:name w:val="Default"/>
    <w:rsid w:val="00AE5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juslista-dekorfrg2">
    <w:name w:val="Light List Accent 2"/>
    <w:basedOn w:val="Normaltabell"/>
    <w:uiPriority w:val="61"/>
    <w:rsid w:val="0039401C"/>
    <w:tblPr>
      <w:tblStyleRowBandSize w:val="1"/>
      <w:tblStyleColBandSize w:val="1"/>
      <w:tblBorders>
        <w:top w:val="single" w:sz="8" w:space="0" w:color="FFCC33" w:themeColor="accent2"/>
        <w:left w:val="single" w:sz="8" w:space="0" w:color="FFCC33" w:themeColor="accent2"/>
        <w:bottom w:val="single" w:sz="8" w:space="0" w:color="FFCC33" w:themeColor="accent2"/>
        <w:right w:val="single" w:sz="8" w:space="0" w:color="FFCC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C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  <w:tblStylePr w:type="band1Horz">
      <w:tblPr/>
      <w:tcPr>
        <w:tcBorders>
          <w:top w:val="single" w:sz="8" w:space="0" w:color="FFCC33" w:themeColor="accent2"/>
          <w:left w:val="single" w:sz="8" w:space="0" w:color="FFCC33" w:themeColor="accent2"/>
          <w:bottom w:val="single" w:sz="8" w:space="0" w:color="FFCC33" w:themeColor="accent2"/>
          <w:right w:val="single" w:sz="8" w:space="0" w:color="FFCC33" w:themeColor="accent2"/>
        </w:tcBorders>
      </w:tcPr>
    </w:tblStylePr>
  </w:style>
  <w:style w:type="table" w:styleId="Ljusskuggning-dekorfrg1">
    <w:name w:val="Light Shading Accent 1"/>
    <w:basedOn w:val="Normaltabell"/>
    <w:uiPriority w:val="60"/>
    <w:rsid w:val="0039401C"/>
    <w:rPr>
      <w:color w:val="E57200" w:themeColor="accent1" w:themeShade="BF"/>
    </w:rPr>
    <w:tblPr>
      <w:tblStyleRowBandSize w:val="1"/>
      <w:tblStyleColBandSize w:val="1"/>
      <w:tblBorders>
        <w:top w:val="single" w:sz="8" w:space="0" w:color="FF9933" w:themeColor="accent1"/>
        <w:bottom w:val="single" w:sz="8" w:space="0" w:color="FF99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33" w:themeColor="accent1"/>
          <w:left w:val="nil"/>
          <w:bottom w:val="single" w:sz="8" w:space="0" w:color="FF99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33" w:themeColor="accent1"/>
          <w:left w:val="nil"/>
          <w:bottom w:val="single" w:sz="8" w:space="0" w:color="FF99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C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t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tel:0705682627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KeywordsTaxHTField0 xmlns="9e6d27c3-1a2e-4c38-959f-cfcae7a8b244" xsi:nil="true"/>
    <HGFDocOwner xmlns="9e6d27c3-1a2e-4c38-959f-cfcae7a8b244">
      <UserInfo>
        <DisplayName>Mats Svedlund</DisplayName>
        <AccountId>37</AccountId>
        <AccountType/>
      </UserInfo>
    </HGFDocOwner>
    <TaxCatchAll xmlns="bcd96f71-1f6a-4a20-905b-589cffe375ff">
      <Value>18</Value>
      <Value>755</Value>
      <Value>6</Value>
      <Value>762</Value>
      <Value>761</Value>
    </TaxCatchAll>
    <HGFRegionTaxHTField0 xmlns="9e6d27c3-1a2e-4c38-959f-cfcae7a8b2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Sydost</TermName>
          <TermId xmlns="http://schemas.microsoft.com/office/infopath/2007/PartnerControls">9498c21c-d7b5-4eec-991e-03234fefb006</TermId>
        </TermInfo>
      </Terms>
    </HGFRegionTaxHTField0>
    <TaxKeywordTaxHTField xmlns="bcd96f71-1f6a-4a20-905b-589cffe375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pressmeddelande region sydost</TermName>
          <TermId xmlns="http://schemas.microsoft.com/office/infopath/2007/PartnerControls">4eb902d8-b345-4478-ad38-58b44a5e8677</TermId>
        </TermInfo>
      </Terms>
    </TaxKeywordTaxHTField>
    <HGFDocTypeTaxHTField0 xmlns="9e6d27c3-1a2e-4c38-959f-cfcae7a8b2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408e7df8-5ee5-4633-89b6-3d48a84a33d5</TermId>
        </TermInfo>
      </Terms>
    </HGFDocTypeTaxHTField0>
    <HGFDocDate xmlns="9e6d27c3-1a2e-4c38-959f-cfcae7a8b244">2015-06-23T09:16:01+02:00</HGFDocDate>
    <HGFBusinessTaxHTField0 xmlns="9e6d27c3-1a2e-4c38-959f-cfcae7a8b2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_dlc_DocId xmlns="bcd96f71-1f6a-4a20-905b-589cffe375ff">V73YUZTASWVU-511-83</_dlc_DocId>
    <_dlc_DocIdUrl xmlns="bcd96f71-1f6a-4a20-905b-589cffe375ff">
      <Url>https://bosse.hyresgastforeningen.se/_layouts/DocIdRedir.aspx?ID=V73YUZTASWVU-511-83</Url>
      <Description>V73YUZTASWVU-511-83</Description>
    </_dlc_DocIdUrl>
    <HGFFileTypeTaxHTField0 xmlns="9e6d27c3-1a2e-4c38-959f-cfcae7a8b2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ec245168-bca2-4a48-933e-81d922d569b4</TermId>
        </TermInfo>
      </Terms>
    </HGFFile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B8577059B003BD41A85AFDF35F4E8CA2" ma:contentTypeVersion="55" ma:contentTypeDescription=" " ma:contentTypeScope="" ma:versionID="209c0b4a32caa22003532243d225b513">
  <xsd:schema xmlns:xsd="http://www.w3.org/2001/XMLSchema" xmlns:xs="http://www.w3.org/2001/XMLSchema" xmlns:p="http://schemas.microsoft.com/office/2006/metadata/properties" xmlns:ns2="bcd96f71-1f6a-4a20-905b-589cffe375ff" xmlns:ns3="9e6d27c3-1a2e-4c38-959f-cfcae7a8b244" targetNamespace="http://schemas.microsoft.com/office/2006/metadata/properties" ma:root="true" ma:fieldsID="bab9a89b112805b5acd2c5161a63ff86" ns2:_="" ns3:_="">
    <xsd:import namespace="bcd96f71-1f6a-4a20-905b-589cffe375ff"/>
    <xsd:import namespace="9e6d27c3-1a2e-4c38-959f-cfcae7a8b2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GFDocTypeTaxHTField0" minOccurs="0"/>
                <xsd:element ref="ns2:TaxCatchAll" minOccurs="0"/>
                <xsd:element ref="ns2:TaxCatchAllLabel" minOccurs="0"/>
                <xsd:element ref="ns3:HGFDocOwner" minOccurs="0"/>
                <xsd:element ref="ns3:HGFDocDate" minOccurs="0"/>
                <xsd:element ref="ns3:HGFRegionTaxHTField0" minOccurs="0"/>
                <xsd:element ref="ns3:HGFBusinessTaxHTField0" minOccurs="0"/>
                <xsd:element ref="ns2:TaxKeywordTaxHTField" minOccurs="0"/>
                <xsd:element ref="ns3:HGFKeywordsTaxHTField0" minOccurs="0"/>
                <xsd:element ref="ns3:HGFFile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96f71-1f6a-4a20-905b-589cffe375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d62da7b-89f0-47d0-81ef-49c1b02045cc}" ma:internalName="TaxCatchAll" ma:showField="CatchAllData" ma:web="bcd96f71-1f6a-4a20-905b-589cffe37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d62da7b-89f0-47d0-81ef-49c1b02045cc}" ma:internalName="TaxCatchAllLabel" ma:readOnly="true" ma:showField="CatchAllDataLabel" ma:web="bcd96f71-1f6a-4a20-905b-589cffe37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27c3-1a2e-4c38-959f-cfcae7a8b244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11" nillable="true" ma:taxonomy="true" ma:internalName="HGFDocTypeTaxHTField0" ma:taxonomyFieldName="HGFDocType" ma:displayName="Dokumenttyp" ma:default="" ma:fieldId="{9cdd89cc-d391-4e3a-bb0e-970e3525a0e8}" ma:sspId="4ef2b413-49fc-4ba4-b398-b3941563424c" ma:termSetId="bf9a03e0-6887-472a-98aa-5bdb9015f9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DocOwner" ma:index="15" nillable="true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6" nillable="true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7" nillable="true" ma:taxonomy="true" ma:internalName="HGFRegionTaxHTField0" ma:taxonomyFieldName="HGFRegion" ma:displayName="Region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9" nillable="true" ma:taxonomy="true" ma:internalName="HGFBusinessTaxHTField0" ma:taxonomyFieldName="HGFBusiness" ma:displayName="Verksamhetsområd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3" nillable="true" ma:displayName="HGFKeywordsTaxHTField0" ma:hidden="true" ma:internalName="HGFKeywordsTaxHTField0">
      <xsd:simpleType>
        <xsd:restriction base="dms:Note"/>
      </xsd:simpleType>
    </xsd:element>
    <xsd:element name="HGFFileTypeTaxHTField0" ma:index="24" nillable="true" ma:taxonomy="true" ma:internalName="HGFFileTypeTaxHTField0" ma:taxonomyFieldName="HGFFileType" ma:displayName="Filtyp" ma:fieldId="{2f4f126a-2066-4fd2-bc12-43e11d1a32c0}" ma:sspId="4ef2b413-49fc-4ba4-b398-b3941563424c" ma:termSetId="595a9d78-66bd-49d2-aa56-d1d21e2e30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272E-7B75-40BC-A4BD-EB420E7D4397}">
  <ds:schemaRefs>
    <ds:schemaRef ds:uri="http://schemas.microsoft.com/office/2006/documentManagement/types"/>
    <ds:schemaRef ds:uri="http://schemas.microsoft.com/office/infopath/2007/PartnerControls"/>
    <ds:schemaRef ds:uri="bcd96f71-1f6a-4a20-905b-589cffe375f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e6d27c3-1a2e-4c38-959f-cfcae7a8b2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7AA17-6F60-4AFB-9F0D-5FF6586032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0A6A5B-EE6D-42D7-B343-402C9132C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96f71-1f6a-4a20-905b-589cffe375ff"/>
    <ds:schemaRef ds:uri="9e6d27c3-1a2e-4c38-959f-cfcae7a8b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E04DF6-8671-432E-9101-E34B55F6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Svedlund</dc:creator>
  <cp:keywords>Mall pressmeddelande region sydost</cp:keywords>
  <cp:lastModifiedBy>Eva Persson</cp:lastModifiedBy>
  <cp:revision>2</cp:revision>
  <cp:lastPrinted>2008-11-25T09:11:00Z</cp:lastPrinted>
  <dcterms:created xsi:type="dcterms:W3CDTF">2015-10-15T12:28:00Z</dcterms:created>
  <dcterms:modified xsi:type="dcterms:W3CDTF">2015-10-15T12:28:00Z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0x010100C22C9A619773441A8D703190DAA3143300591CFE58D6E64528804B05BD9DCDEDE900B8577059B003BD41A85AFDF35F4E8CA2</vt:lpwstr>
  </property>
  <property fmtid="{D5CDD505-2E9C-101B-9397-08002B2CF9AE}" pid="3" name="HGFRegion">
    <vt:lpwstr>18;#Region Sydost|9498c21c-d7b5-4eec-991e-03234fefb006</vt:lpwstr>
  </property>
  <property fmtid="{D5CDD505-2E9C-101B-9397-08002B2CF9AE}" pid="4" name="HGFDocType">
    <vt:lpwstr>755;#Mall|408e7df8-5ee5-4633-89b6-3d48a84a33d5</vt:lpwstr>
  </property>
  <property fmtid="{D5CDD505-2E9C-101B-9397-08002B2CF9AE}" pid="5" name="HGFKeywords">
    <vt:lpwstr>762;#Mall pressmeddelande region sydost|4eb902d8-b345-4478-ad38-58b44a5e8677</vt:lpwstr>
  </property>
  <property fmtid="{D5CDD505-2E9C-101B-9397-08002B2CF9AE}" pid="6" name="HGFBusiness">
    <vt:lpwstr>6;#Kommunikation|d6a30504-0cb6-4ea2-84bc-9095caf36273</vt:lpwstr>
  </property>
  <property fmtid="{D5CDD505-2E9C-101B-9397-08002B2CF9AE}" pid="7" name="_dlc_DocIdItemGuid">
    <vt:lpwstr>5933c040-3af8-45a0-8d85-62e449cd97c4</vt:lpwstr>
  </property>
  <property fmtid="{D5CDD505-2E9C-101B-9397-08002B2CF9AE}" pid="8" name="HGFFileType">
    <vt:lpwstr>761;#Word|ec245168-bca2-4a48-933e-81d922d569b4</vt:lpwstr>
  </property>
</Properties>
</file>