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724" w:rsidRPr="00911A81" w:rsidRDefault="006C624B" w:rsidP="0075147B">
      <w:pPr>
        <w:spacing w:after="240" w:line="360" w:lineRule="auto"/>
        <w:rPr>
          <w:rFonts w:ascii="Verdana" w:hAnsi="Verdana"/>
        </w:rPr>
      </w:pPr>
      <w:r>
        <w:rPr>
          <w:rFonts w:ascii="Verdana" w:hAnsi="Verdana"/>
        </w:rPr>
        <w:t>September</w:t>
      </w:r>
      <w:r w:rsidR="00F002D9" w:rsidRPr="00911A81">
        <w:rPr>
          <w:rFonts w:ascii="Verdana" w:hAnsi="Verdana"/>
        </w:rPr>
        <w:t xml:space="preserve"> 2017</w:t>
      </w:r>
    </w:p>
    <w:p w:rsidR="001A20D5" w:rsidRDefault="001A20D5" w:rsidP="00D95525">
      <w:pPr>
        <w:spacing w:after="240" w:line="360" w:lineRule="auto"/>
        <w:jc w:val="both"/>
        <w:rPr>
          <w:rFonts w:ascii="Verdana" w:hAnsi="Verdana"/>
          <w:b/>
          <w:bCs/>
        </w:rPr>
      </w:pPr>
    </w:p>
    <w:p w:rsidR="00D95525" w:rsidRPr="00D95525" w:rsidRDefault="007F6F28" w:rsidP="00D95525">
      <w:pPr>
        <w:spacing w:after="240" w:line="360" w:lineRule="auto"/>
        <w:jc w:val="both"/>
        <w:rPr>
          <w:rFonts w:ascii="Verdana" w:hAnsi="Verdana"/>
          <w:b/>
          <w:bCs/>
        </w:rPr>
      </w:pPr>
      <w:r>
        <w:rPr>
          <w:rFonts w:ascii="Verdana" w:hAnsi="Verdana"/>
          <w:b/>
          <w:bCs/>
        </w:rPr>
        <w:t xml:space="preserve">Bart Janssen wird Head of Cluster, DACH, Benelux und </w:t>
      </w:r>
      <w:proofErr w:type="spellStart"/>
      <w:r>
        <w:rPr>
          <w:rFonts w:ascii="Verdana" w:hAnsi="Verdana"/>
          <w:b/>
          <w:bCs/>
        </w:rPr>
        <w:t>Russia</w:t>
      </w:r>
      <w:proofErr w:type="spellEnd"/>
    </w:p>
    <w:p w:rsidR="007F6F28" w:rsidRDefault="007F6F28" w:rsidP="001A20D5">
      <w:pPr>
        <w:spacing w:after="240" w:line="360" w:lineRule="auto"/>
        <w:jc w:val="both"/>
        <w:rPr>
          <w:rFonts w:ascii="Verdana" w:hAnsi="Verdana"/>
        </w:rPr>
      </w:pPr>
      <w:r>
        <w:rPr>
          <w:rFonts w:ascii="Verdana" w:hAnsi="Verdana"/>
        </w:rPr>
        <w:t xml:space="preserve">Mit Wirkung zum 1. September 2017 tritt Bart Janssen seine neue Position als Head of Cluster, DACH, Benelux und </w:t>
      </w:r>
      <w:proofErr w:type="spellStart"/>
      <w:r>
        <w:rPr>
          <w:rFonts w:ascii="Verdana" w:hAnsi="Verdana"/>
        </w:rPr>
        <w:t>Russia</w:t>
      </w:r>
      <w:proofErr w:type="spellEnd"/>
      <w:r>
        <w:rPr>
          <w:rFonts w:ascii="Verdana" w:hAnsi="Verdana"/>
        </w:rPr>
        <w:t xml:space="preserve"> bei PETRONAS </w:t>
      </w:r>
      <w:proofErr w:type="spellStart"/>
      <w:r>
        <w:rPr>
          <w:rFonts w:ascii="Verdana" w:hAnsi="Verdana"/>
        </w:rPr>
        <w:t>Lubricants</w:t>
      </w:r>
      <w:proofErr w:type="spellEnd"/>
      <w:r>
        <w:rPr>
          <w:rFonts w:ascii="Verdana" w:hAnsi="Verdana"/>
        </w:rPr>
        <w:t xml:space="preserve"> International (PLI) an. </w:t>
      </w:r>
    </w:p>
    <w:p w:rsidR="00E21F7F" w:rsidRDefault="00433589" w:rsidP="001A20D5">
      <w:pPr>
        <w:spacing w:after="240" w:line="360" w:lineRule="auto"/>
        <w:jc w:val="both"/>
        <w:rPr>
          <w:rFonts w:ascii="Verdana" w:hAnsi="Verdana"/>
        </w:rPr>
      </w:pPr>
      <w:r>
        <w:rPr>
          <w:rFonts w:ascii="Verdana" w:hAnsi="Verdana"/>
        </w:rPr>
        <w:t>Nach seinem Master in Ökonometrie und operationeller Forschung an der Universität Tilburg</w:t>
      </w:r>
      <w:r w:rsidR="00816795">
        <w:rPr>
          <w:rFonts w:ascii="Verdana" w:hAnsi="Verdana"/>
        </w:rPr>
        <w:t xml:space="preserve"> (Holland)</w:t>
      </w:r>
      <w:r>
        <w:rPr>
          <w:rFonts w:ascii="Verdana" w:hAnsi="Verdana"/>
        </w:rPr>
        <w:t xml:space="preserve"> </w:t>
      </w:r>
      <w:r w:rsidR="00816795">
        <w:rPr>
          <w:rFonts w:ascii="Verdana" w:hAnsi="Verdana"/>
        </w:rPr>
        <w:t>war Bart Janssen</w:t>
      </w:r>
      <w:r w:rsidR="00A307BE">
        <w:rPr>
          <w:rFonts w:ascii="Verdana" w:hAnsi="Verdana"/>
        </w:rPr>
        <w:t xml:space="preserve"> bei Arthur D. Little</w:t>
      </w:r>
      <w:r w:rsidR="00816795">
        <w:rPr>
          <w:rFonts w:ascii="Verdana" w:hAnsi="Verdana"/>
        </w:rPr>
        <w:t xml:space="preserve"> in Benelux</w:t>
      </w:r>
      <w:r w:rsidR="00A307BE">
        <w:rPr>
          <w:rFonts w:ascii="Verdana" w:hAnsi="Verdana"/>
        </w:rPr>
        <w:t>, dem weltweit ersten Strategieberater, tätig</w:t>
      </w:r>
      <w:r w:rsidR="007F6F28">
        <w:rPr>
          <w:rFonts w:ascii="Verdana" w:hAnsi="Verdana"/>
        </w:rPr>
        <w:t xml:space="preserve">. </w:t>
      </w:r>
      <w:r w:rsidR="00A307BE">
        <w:rPr>
          <w:rFonts w:ascii="Verdana" w:hAnsi="Verdana"/>
        </w:rPr>
        <w:t>Dort arbeitete er überwiegend an Wachstumsstrategie</w:t>
      </w:r>
      <w:r w:rsidR="00816795">
        <w:rPr>
          <w:rFonts w:ascii="Verdana" w:hAnsi="Verdana"/>
        </w:rPr>
        <w:t>n</w:t>
      </w:r>
      <w:r w:rsidR="00A307BE">
        <w:rPr>
          <w:rFonts w:ascii="Verdana" w:hAnsi="Verdana"/>
        </w:rPr>
        <w:t>, Preisgestaltung</w:t>
      </w:r>
      <w:r w:rsidR="00816795">
        <w:rPr>
          <w:rFonts w:ascii="Verdana" w:hAnsi="Verdana"/>
        </w:rPr>
        <w:t>en und Unternehmenstransformationen. Im Jahr 2007 wechselte</w:t>
      </w:r>
      <w:r w:rsidR="00A307BE">
        <w:rPr>
          <w:rFonts w:ascii="Verdana" w:hAnsi="Verdana"/>
        </w:rPr>
        <w:t xml:space="preserve"> er zu De</w:t>
      </w:r>
      <w:r w:rsidR="006C624B">
        <w:rPr>
          <w:rFonts w:ascii="Verdana" w:hAnsi="Verdana"/>
        </w:rPr>
        <w:t>lta Partners in Dubai. Hier leitete</w:t>
      </w:r>
      <w:r w:rsidR="00A307BE">
        <w:rPr>
          <w:rFonts w:ascii="Verdana" w:hAnsi="Verdana"/>
        </w:rPr>
        <w:t xml:space="preserve"> </w:t>
      </w:r>
      <w:r w:rsidR="006C624B">
        <w:rPr>
          <w:rFonts w:ascii="Verdana" w:hAnsi="Verdana"/>
        </w:rPr>
        <w:t xml:space="preserve">er </w:t>
      </w:r>
      <w:r w:rsidR="00A307BE">
        <w:rPr>
          <w:rFonts w:ascii="Verdana" w:hAnsi="Verdana"/>
        </w:rPr>
        <w:t xml:space="preserve">große Projekte </w:t>
      </w:r>
      <w:r w:rsidR="006C624B">
        <w:rPr>
          <w:rFonts w:ascii="Verdana" w:hAnsi="Verdana"/>
        </w:rPr>
        <w:t>im Bereich</w:t>
      </w:r>
      <w:r w:rsidR="00E550EC">
        <w:rPr>
          <w:rFonts w:ascii="Verdana" w:hAnsi="Verdana"/>
        </w:rPr>
        <w:t xml:space="preserve"> komm</w:t>
      </w:r>
      <w:r w:rsidR="00816795">
        <w:rPr>
          <w:rFonts w:ascii="Verdana" w:hAnsi="Verdana"/>
        </w:rPr>
        <w:t xml:space="preserve">erzieller Transformation im </w:t>
      </w:r>
      <w:proofErr w:type="spellStart"/>
      <w:r w:rsidR="00816795">
        <w:rPr>
          <w:rFonts w:ascii="Verdana" w:hAnsi="Verdana"/>
        </w:rPr>
        <w:t>Telk</w:t>
      </w:r>
      <w:r w:rsidR="00D73669">
        <w:rPr>
          <w:rFonts w:ascii="Verdana" w:hAnsi="Verdana"/>
        </w:rPr>
        <w:t>o</w:t>
      </w:r>
      <w:proofErr w:type="spellEnd"/>
      <w:r w:rsidR="00D73669">
        <w:rPr>
          <w:rFonts w:ascii="Verdana" w:hAnsi="Verdana"/>
        </w:rPr>
        <w:t>-Sektor in Wachstumsmärkten</w:t>
      </w:r>
      <w:r w:rsidR="00E21F7F">
        <w:rPr>
          <w:rFonts w:ascii="Verdana" w:hAnsi="Verdana"/>
        </w:rPr>
        <w:t xml:space="preserve"> bis 2013</w:t>
      </w:r>
      <w:r w:rsidR="00D73669">
        <w:rPr>
          <w:rFonts w:ascii="Verdana" w:hAnsi="Verdana"/>
        </w:rPr>
        <w:t>. Während dieser Zeit</w:t>
      </w:r>
      <w:r w:rsidR="006C624B">
        <w:rPr>
          <w:rFonts w:ascii="Verdana" w:hAnsi="Verdana"/>
        </w:rPr>
        <w:t>,</w:t>
      </w:r>
      <w:r w:rsidR="00D73669">
        <w:rPr>
          <w:rFonts w:ascii="Verdana" w:hAnsi="Verdana"/>
        </w:rPr>
        <w:t xml:space="preserve"> in</w:t>
      </w:r>
      <w:r w:rsidR="00E550EC">
        <w:rPr>
          <w:rFonts w:ascii="Verdana" w:hAnsi="Verdana"/>
        </w:rPr>
        <w:t xml:space="preserve"> 2010</w:t>
      </w:r>
      <w:r w:rsidR="006C624B">
        <w:rPr>
          <w:rFonts w:ascii="Verdana" w:hAnsi="Verdana"/>
        </w:rPr>
        <w:t>,</w:t>
      </w:r>
      <w:r w:rsidR="00E550EC">
        <w:rPr>
          <w:rFonts w:ascii="Verdana" w:hAnsi="Verdana"/>
        </w:rPr>
        <w:t xml:space="preserve"> gründete Janssen außerdem das Technologie</w:t>
      </w:r>
      <w:r w:rsidR="00B779C5">
        <w:rPr>
          <w:rFonts w:ascii="Verdana" w:hAnsi="Verdana"/>
        </w:rPr>
        <w:t>-</w:t>
      </w:r>
      <w:r w:rsidR="00E550EC">
        <w:rPr>
          <w:rFonts w:ascii="Verdana" w:hAnsi="Verdana"/>
        </w:rPr>
        <w:t xml:space="preserve">Start-up „Front-Flip“ in den USA, </w:t>
      </w:r>
      <w:r w:rsidR="00D73669">
        <w:rPr>
          <w:rFonts w:ascii="Verdana" w:hAnsi="Verdana"/>
        </w:rPr>
        <w:t>das 2012 erfolgreich an eine große Technologie-Gruppe verkauft</w:t>
      </w:r>
      <w:r w:rsidR="006C624B">
        <w:rPr>
          <w:rFonts w:ascii="Verdana" w:hAnsi="Verdana"/>
        </w:rPr>
        <w:t xml:space="preserve"> wurde.</w:t>
      </w:r>
    </w:p>
    <w:p w:rsidR="007F6F28" w:rsidRPr="00F43191" w:rsidRDefault="00E21F7F" w:rsidP="001A20D5">
      <w:pPr>
        <w:spacing w:after="240" w:line="360" w:lineRule="auto"/>
        <w:jc w:val="both"/>
        <w:rPr>
          <w:rFonts w:ascii="Verdana" w:hAnsi="Verdana"/>
          <w:sz w:val="20"/>
          <w:szCs w:val="20"/>
        </w:rPr>
      </w:pPr>
      <w:r>
        <w:rPr>
          <w:rFonts w:ascii="Verdana" w:hAnsi="Verdana"/>
        </w:rPr>
        <w:t>B</w:t>
      </w:r>
      <w:r w:rsidR="00E550EC">
        <w:rPr>
          <w:rFonts w:ascii="Verdana" w:hAnsi="Verdana"/>
        </w:rPr>
        <w:t>ei PLI</w:t>
      </w:r>
      <w:r>
        <w:rPr>
          <w:rFonts w:ascii="Verdana" w:hAnsi="Verdana"/>
        </w:rPr>
        <w:t xml:space="preserve"> begann</w:t>
      </w:r>
      <w:r w:rsidR="00E550EC">
        <w:rPr>
          <w:rFonts w:ascii="Verdana" w:hAnsi="Verdana"/>
        </w:rPr>
        <w:t xml:space="preserve"> </w:t>
      </w:r>
      <w:r>
        <w:rPr>
          <w:rFonts w:ascii="Verdana" w:hAnsi="Verdana"/>
        </w:rPr>
        <w:t xml:space="preserve">Bart Janssen seine Karriere </w:t>
      </w:r>
      <w:r w:rsidR="00E550EC">
        <w:rPr>
          <w:rFonts w:ascii="Verdana" w:hAnsi="Verdana"/>
        </w:rPr>
        <w:t>bereits vor vier Jahren</w:t>
      </w:r>
      <w:r w:rsidR="00D73669">
        <w:rPr>
          <w:rFonts w:ascii="Verdana" w:hAnsi="Verdana"/>
        </w:rPr>
        <w:t xml:space="preserve"> in Turin</w:t>
      </w:r>
      <w:r>
        <w:rPr>
          <w:rFonts w:ascii="Verdana" w:hAnsi="Verdana"/>
        </w:rPr>
        <w:t>.</w:t>
      </w:r>
      <w:r w:rsidR="001D789F">
        <w:rPr>
          <w:rFonts w:ascii="Verdana" w:hAnsi="Verdana"/>
        </w:rPr>
        <w:t xml:space="preserve"> </w:t>
      </w:r>
      <w:r>
        <w:rPr>
          <w:rFonts w:ascii="Verdana" w:hAnsi="Verdana"/>
        </w:rPr>
        <w:t xml:space="preserve">Als </w:t>
      </w:r>
      <w:r w:rsidR="00D73669">
        <w:rPr>
          <w:rFonts w:ascii="Verdana" w:hAnsi="Verdana"/>
        </w:rPr>
        <w:t xml:space="preserve">Head of Transformation Management Office </w:t>
      </w:r>
      <w:r w:rsidR="00B779C5">
        <w:rPr>
          <w:rFonts w:ascii="Verdana" w:hAnsi="Verdana"/>
        </w:rPr>
        <w:t>war</w:t>
      </w:r>
      <w:r>
        <w:rPr>
          <w:rFonts w:ascii="Verdana" w:hAnsi="Verdana"/>
        </w:rPr>
        <w:t xml:space="preserve"> er</w:t>
      </w:r>
      <w:r w:rsidR="00B779C5">
        <w:rPr>
          <w:rFonts w:ascii="Verdana" w:hAnsi="Verdana"/>
        </w:rPr>
        <w:t xml:space="preserve"> für</w:t>
      </w:r>
      <w:r w:rsidR="00D73669">
        <w:rPr>
          <w:rFonts w:ascii="Verdana" w:hAnsi="Verdana"/>
        </w:rPr>
        <w:t xml:space="preserve"> Business Transformation and Development </w:t>
      </w:r>
      <w:r w:rsidR="00B779C5">
        <w:rPr>
          <w:rFonts w:ascii="Verdana" w:hAnsi="Verdana"/>
        </w:rPr>
        <w:t>in</w:t>
      </w:r>
      <w:r w:rsidR="001D789F">
        <w:rPr>
          <w:rFonts w:ascii="Verdana" w:hAnsi="Verdana"/>
        </w:rPr>
        <w:t xml:space="preserve"> Europa</w:t>
      </w:r>
      <w:r w:rsidR="00B779C5">
        <w:rPr>
          <w:rFonts w:ascii="Verdana" w:hAnsi="Verdana"/>
        </w:rPr>
        <w:t xml:space="preserve"> verantwortlich</w:t>
      </w:r>
      <w:r w:rsidR="001D789F">
        <w:rPr>
          <w:rFonts w:ascii="Verdana" w:hAnsi="Verdana"/>
        </w:rPr>
        <w:t xml:space="preserve">, wobei er unter anderem </w:t>
      </w:r>
      <w:r w:rsidR="00D73669">
        <w:rPr>
          <w:rFonts w:ascii="Verdana" w:hAnsi="Verdana"/>
        </w:rPr>
        <w:t xml:space="preserve">die </w:t>
      </w:r>
      <w:r w:rsidR="001D789F">
        <w:rPr>
          <w:rFonts w:ascii="Verdana" w:hAnsi="Verdana"/>
        </w:rPr>
        <w:t>Wachstum</w:t>
      </w:r>
      <w:r w:rsidR="00C77A62">
        <w:rPr>
          <w:rFonts w:ascii="Verdana" w:hAnsi="Verdana"/>
        </w:rPr>
        <w:t>s</w:t>
      </w:r>
      <w:r w:rsidR="001D789F">
        <w:rPr>
          <w:rFonts w:ascii="Verdana" w:hAnsi="Verdana"/>
        </w:rPr>
        <w:t>prioritäten sowie eine Route-</w:t>
      </w:r>
      <w:proofErr w:type="spellStart"/>
      <w:r w:rsidR="001D789F">
        <w:rPr>
          <w:rFonts w:ascii="Verdana" w:hAnsi="Verdana"/>
        </w:rPr>
        <w:t>to</w:t>
      </w:r>
      <w:proofErr w:type="spellEnd"/>
      <w:r w:rsidR="00D73669">
        <w:rPr>
          <w:rFonts w:ascii="Verdana" w:hAnsi="Verdana"/>
        </w:rPr>
        <w:t>-Market-Strategie definierte</w:t>
      </w:r>
      <w:r w:rsidR="001D789F">
        <w:rPr>
          <w:rFonts w:ascii="Verdana" w:hAnsi="Verdana"/>
        </w:rPr>
        <w:t xml:space="preserve">. </w:t>
      </w:r>
      <w:r w:rsidR="00B779C5">
        <w:rPr>
          <w:rFonts w:ascii="Verdana" w:hAnsi="Verdana"/>
        </w:rPr>
        <w:t>Ab</w:t>
      </w:r>
      <w:r w:rsidR="00C77A62">
        <w:rPr>
          <w:rFonts w:ascii="Verdana" w:hAnsi="Verdana"/>
        </w:rPr>
        <w:t xml:space="preserve"> Mai 2015 war er als Head</w:t>
      </w:r>
      <w:r w:rsidR="00D73669">
        <w:rPr>
          <w:rFonts w:ascii="Verdana" w:hAnsi="Verdana"/>
        </w:rPr>
        <w:t xml:space="preserve"> of </w:t>
      </w:r>
      <w:proofErr w:type="spellStart"/>
      <w:r w:rsidR="00D73669">
        <w:rPr>
          <w:rFonts w:ascii="Verdana" w:hAnsi="Verdana"/>
        </w:rPr>
        <w:t>Operations</w:t>
      </w:r>
      <w:proofErr w:type="spellEnd"/>
      <w:r w:rsidR="00D73669">
        <w:rPr>
          <w:rFonts w:ascii="Verdana" w:hAnsi="Verdana"/>
        </w:rPr>
        <w:t xml:space="preserve"> EU</w:t>
      </w:r>
      <w:r w:rsidR="006F3EAC">
        <w:rPr>
          <w:rFonts w:ascii="Verdana" w:hAnsi="Verdana"/>
        </w:rPr>
        <w:t xml:space="preserve"> tätig. In dieser Position implementierte er eine funktionale Unternehmensstruktur und betr</w:t>
      </w:r>
      <w:r w:rsidR="00B779C5">
        <w:rPr>
          <w:rFonts w:ascii="Verdana" w:hAnsi="Verdana"/>
        </w:rPr>
        <w:t>eute die strategische Umsetzung</w:t>
      </w:r>
      <w:r w:rsidR="00C77A62">
        <w:rPr>
          <w:rFonts w:ascii="Verdana" w:hAnsi="Verdana"/>
        </w:rPr>
        <w:t xml:space="preserve">. </w:t>
      </w:r>
      <w:r w:rsidR="006F3EAC">
        <w:rPr>
          <w:rFonts w:ascii="Verdana" w:hAnsi="Verdana"/>
        </w:rPr>
        <w:t>Seit dem 1. September 2017 ist er als Head of Cluster,</w:t>
      </w:r>
      <w:r w:rsidR="006F3EAC" w:rsidRPr="006F3EAC">
        <w:rPr>
          <w:rFonts w:ascii="Verdana" w:hAnsi="Verdana"/>
        </w:rPr>
        <w:t xml:space="preserve"> </w:t>
      </w:r>
      <w:r w:rsidR="006F3EAC">
        <w:rPr>
          <w:rFonts w:ascii="Verdana" w:hAnsi="Verdana"/>
        </w:rPr>
        <w:t xml:space="preserve">DACH, Benelux und </w:t>
      </w:r>
      <w:proofErr w:type="spellStart"/>
      <w:r w:rsidR="006F3EAC">
        <w:rPr>
          <w:rFonts w:ascii="Verdana" w:hAnsi="Verdana"/>
        </w:rPr>
        <w:t>Russia</w:t>
      </w:r>
      <w:proofErr w:type="spellEnd"/>
      <w:r w:rsidR="006C624B">
        <w:rPr>
          <w:rFonts w:ascii="Verdana" w:hAnsi="Verdana"/>
        </w:rPr>
        <w:t xml:space="preserve"> für die weitere Expansion von PLI in diesen Ländern verantwortlich.</w:t>
      </w:r>
      <w:r w:rsidR="006F3EAC">
        <w:rPr>
          <w:rFonts w:ascii="Verdana" w:hAnsi="Verdana"/>
        </w:rPr>
        <w:t xml:space="preserve"> </w:t>
      </w:r>
      <w:r w:rsidR="00E1643F">
        <w:rPr>
          <w:rFonts w:ascii="Verdana" w:hAnsi="Verdana"/>
        </w:rPr>
        <w:t>Seine neue W</w:t>
      </w:r>
      <w:r w:rsidR="006C624B">
        <w:rPr>
          <w:rFonts w:ascii="Verdana" w:hAnsi="Verdana"/>
        </w:rPr>
        <w:t>irkungsstätte ist in Benelux angesiedelt. Bart Janssen</w:t>
      </w:r>
      <w:r w:rsidR="00F43191">
        <w:rPr>
          <w:rFonts w:ascii="Verdana" w:hAnsi="Verdana"/>
        </w:rPr>
        <w:t xml:space="preserve"> berichtet direkt an Alessandro </w:t>
      </w:r>
      <w:proofErr w:type="spellStart"/>
      <w:r w:rsidR="00F43191">
        <w:rPr>
          <w:rFonts w:ascii="Verdana" w:hAnsi="Verdana"/>
        </w:rPr>
        <w:t>Orsini</w:t>
      </w:r>
      <w:proofErr w:type="spellEnd"/>
      <w:r w:rsidR="00F43191">
        <w:rPr>
          <w:rFonts w:ascii="Verdana" w:hAnsi="Verdana"/>
        </w:rPr>
        <w:t xml:space="preserve">, </w:t>
      </w:r>
      <w:r w:rsidR="00F43191" w:rsidRPr="001A20D5">
        <w:rPr>
          <w:rFonts w:ascii="Verdana" w:hAnsi="Verdana"/>
        </w:rPr>
        <w:t>Regional Head of Europe</w:t>
      </w:r>
      <w:r w:rsidR="00F43191">
        <w:rPr>
          <w:rFonts w:ascii="Verdana" w:hAnsi="Verdana"/>
        </w:rPr>
        <w:t>. Janssen</w:t>
      </w:r>
      <w:r w:rsidR="00E1643F">
        <w:rPr>
          <w:rFonts w:ascii="Verdana" w:hAnsi="Verdana"/>
        </w:rPr>
        <w:t xml:space="preserve"> übernimmt die Cluster-Aufgaben von Armin </w:t>
      </w:r>
      <w:proofErr w:type="spellStart"/>
      <w:r w:rsidR="00E1643F">
        <w:rPr>
          <w:rFonts w:ascii="Verdana" w:hAnsi="Verdana"/>
        </w:rPr>
        <w:t>Bolch</w:t>
      </w:r>
      <w:proofErr w:type="spellEnd"/>
      <w:r w:rsidR="00E1643F">
        <w:rPr>
          <w:rFonts w:ascii="Verdana" w:hAnsi="Verdana"/>
        </w:rPr>
        <w:t>, der das Unternehmen auf eigenen Wunsch verlässt.</w:t>
      </w:r>
    </w:p>
    <w:p w:rsidR="00E1643F" w:rsidRDefault="00F43191" w:rsidP="001A20D5">
      <w:pPr>
        <w:spacing w:after="240" w:line="360" w:lineRule="auto"/>
        <w:jc w:val="both"/>
        <w:rPr>
          <w:rFonts w:ascii="Verdana" w:hAnsi="Verdana"/>
        </w:rPr>
      </w:pPr>
      <w:r>
        <w:rPr>
          <w:rFonts w:ascii="Verdana" w:hAnsi="Verdana"/>
        </w:rPr>
        <w:t>„</w:t>
      </w:r>
      <w:r w:rsidR="00E1643F">
        <w:rPr>
          <w:rFonts w:ascii="Verdana" w:hAnsi="Verdana"/>
        </w:rPr>
        <w:t>Mit Bart Janssen konnten wir einen erfahrenen und langjährigen Mitarbeiter für die</w:t>
      </w:r>
      <w:r>
        <w:rPr>
          <w:rFonts w:ascii="Verdana" w:hAnsi="Verdana"/>
        </w:rPr>
        <w:t>se</w:t>
      </w:r>
      <w:r w:rsidR="00E1643F">
        <w:rPr>
          <w:rFonts w:ascii="Verdana" w:hAnsi="Verdana"/>
        </w:rPr>
        <w:t xml:space="preserve"> verantwortungsvolle Position gewinnen. DACH, Benelux und </w:t>
      </w:r>
      <w:proofErr w:type="spellStart"/>
      <w:r w:rsidR="00E1643F">
        <w:rPr>
          <w:rFonts w:ascii="Verdana" w:hAnsi="Verdana"/>
        </w:rPr>
        <w:t>Russia</w:t>
      </w:r>
      <w:proofErr w:type="spellEnd"/>
      <w:r w:rsidR="00E1643F">
        <w:rPr>
          <w:rFonts w:ascii="Verdana" w:hAnsi="Verdana"/>
        </w:rPr>
        <w:t xml:space="preserve"> sind wichtige Märkte für PLI und wir sind überzeugt, dass Bart unsere Markta</w:t>
      </w:r>
      <w:r w:rsidR="006C624B">
        <w:rPr>
          <w:rFonts w:ascii="Verdana" w:hAnsi="Verdana"/>
        </w:rPr>
        <w:t>nteile hier weiter ausbauen wird</w:t>
      </w:r>
      <w:r w:rsidR="00E1643F">
        <w:rPr>
          <w:rFonts w:ascii="Verdana" w:hAnsi="Verdana"/>
        </w:rPr>
        <w:t>“, so</w:t>
      </w:r>
      <w:r>
        <w:rPr>
          <w:rFonts w:ascii="Verdana" w:hAnsi="Verdana"/>
        </w:rPr>
        <w:t xml:space="preserve"> Alessandro </w:t>
      </w:r>
      <w:proofErr w:type="spellStart"/>
      <w:r>
        <w:rPr>
          <w:rFonts w:ascii="Verdana" w:hAnsi="Verdana"/>
        </w:rPr>
        <w:t>Orsini</w:t>
      </w:r>
      <w:proofErr w:type="spellEnd"/>
      <w:r>
        <w:rPr>
          <w:rFonts w:ascii="Verdana" w:hAnsi="Verdana"/>
        </w:rPr>
        <w:t>.</w:t>
      </w:r>
    </w:p>
    <w:p w:rsidR="00F002D9" w:rsidRDefault="00F002D9" w:rsidP="003F2DA8">
      <w:pPr>
        <w:spacing w:line="360" w:lineRule="auto"/>
        <w:jc w:val="both"/>
        <w:rPr>
          <w:rFonts w:ascii="Verdana" w:hAnsi="Verdana"/>
          <w:sz w:val="18"/>
          <w:szCs w:val="18"/>
        </w:rPr>
      </w:pPr>
      <w:r w:rsidRPr="003F2DA8">
        <w:rPr>
          <w:rFonts w:ascii="Verdana" w:hAnsi="Verdana"/>
          <w:sz w:val="18"/>
          <w:szCs w:val="18"/>
        </w:rPr>
        <w:lastRenderedPageBreak/>
        <w:t xml:space="preserve">Dieser Text enthält </w:t>
      </w:r>
      <w:r w:rsidR="00B779C5">
        <w:rPr>
          <w:rFonts w:ascii="Verdana" w:hAnsi="Verdana"/>
          <w:sz w:val="18"/>
          <w:szCs w:val="18"/>
        </w:rPr>
        <w:t>2.002</w:t>
      </w:r>
      <w:r w:rsidRPr="003F2DA8">
        <w:rPr>
          <w:rFonts w:ascii="Verdana" w:hAnsi="Verdana"/>
          <w:sz w:val="18"/>
          <w:szCs w:val="18"/>
        </w:rPr>
        <w:t xml:space="preserve"> Zeichen.</w:t>
      </w:r>
    </w:p>
    <w:p w:rsidR="00F43191" w:rsidRDefault="00F43191" w:rsidP="00F43191">
      <w:pPr>
        <w:spacing w:line="360" w:lineRule="auto"/>
        <w:jc w:val="both"/>
        <w:rPr>
          <w:rFonts w:ascii="Verdana" w:hAnsi="Verdana"/>
          <w:sz w:val="18"/>
          <w:szCs w:val="18"/>
        </w:rPr>
      </w:pPr>
      <w:r w:rsidRPr="003F2DA8">
        <w:rPr>
          <w:rFonts w:ascii="Verdana" w:hAnsi="Verdana"/>
          <w:sz w:val="18"/>
          <w:szCs w:val="18"/>
        </w:rPr>
        <w:t xml:space="preserve">Bildmaterial finden Sie unter: </w:t>
      </w:r>
      <w:hyperlink r:id="rId6" w:history="1">
        <w:r w:rsidRPr="00935640">
          <w:rPr>
            <w:rStyle w:val="Hyperlink"/>
            <w:rFonts w:ascii="Verdana" w:hAnsi="Verdana"/>
            <w:sz w:val="18"/>
            <w:szCs w:val="18"/>
          </w:rPr>
          <w:t>http://publictouch.de/Presse/PETRONAS/69</w:t>
        </w:r>
      </w:hyperlink>
    </w:p>
    <w:p w:rsidR="00F43191" w:rsidRDefault="00F43191" w:rsidP="003F2DA8">
      <w:pPr>
        <w:spacing w:line="360" w:lineRule="auto"/>
        <w:jc w:val="both"/>
        <w:rPr>
          <w:rFonts w:ascii="Verdana" w:hAnsi="Verdana"/>
          <w:sz w:val="18"/>
          <w:szCs w:val="18"/>
        </w:rPr>
      </w:pPr>
    </w:p>
    <w:p w:rsidR="001A20D5" w:rsidRPr="003F2DA8" w:rsidRDefault="001A20D5" w:rsidP="003F2DA8">
      <w:pPr>
        <w:spacing w:line="360" w:lineRule="auto"/>
        <w:jc w:val="both"/>
        <w:rPr>
          <w:rFonts w:ascii="Verdana" w:hAnsi="Verdana"/>
          <w:sz w:val="18"/>
          <w:szCs w:val="18"/>
        </w:rPr>
      </w:pPr>
    </w:p>
    <w:p w:rsidR="00C46067" w:rsidRPr="003F2DA8" w:rsidRDefault="00C46067" w:rsidP="00C46067">
      <w:pPr>
        <w:jc w:val="both"/>
        <w:rPr>
          <w:rFonts w:ascii="Verdana" w:hAnsi="Verdana"/>
          <w:sz w:val="18"/>
          <w:szCs w:val="18"/>
        </w:rPr>
      </w:pPr>
      <w:r w:rsidRPr="003F2DA8">
        <w:rPr>
          <w:rFonts w:ascii="Verdana" w:hAnsi="Verdana"/>
          <w:b/>
          <w:bCs/>
          <w:sz w:val="18"/>
          <w:szCs w:val="18"/>
        </w:rPr>
        <w:t xml:space="preserve">Über </w:t>
      </w:r>
      <w:r w:rsidR="00911A81" w:rsidRPr="003F2DA8">
        <w:rPr>
          <w:rFonts w:ascii="Verdana" w:hAnsi="Verdana"/>
          <w:b/>
          <w:bCs/>
          <w:sz w:val="18"/>
          <w:szCs w:val="18"/>
        </w:rPr>
        <w:t>PETRONAS</w:t>
      </w:r>
      <w:r w:rsidRPr="003F2DA8">
        <w:rPr>
          <w:rFonts w:ascii="Verdana" w:hAnsi="Verdana"/>
          <w:b/>
          <w:bCs/>
          <w:sz w:val="18"/>
          <w:szCs w:val="18"/>
        </w:rPr>
        <w:t xml:space="preserve"> </w:t>
      </w:r>
      <w:proofErr w:type="spellStart"/>
      <w:r w:rsidRPr="003F2DA8">
        <w:rPr>
          <w:rFonts w:ascii="Verdana" w:hAnsi="Verdana"/>
          <w:b/>
          <w:bCs/>
          <w:sz w:val="18"/>
          <w:szCs w:val="18"/>
        </w:rPr>
        <w:t>Lubricants</w:t>
      </w:r>
      <w:proofErr w:type="spellEnd"/>
      <w:r w:rsidRPr="003F2DA8">
        <w:rPr>
          <w:rFonts w:ascii="Verdana" w:hAnsi="Verdana"/>
          <w:b/>
          <w:bCs/>
          <w:sz w:val="18"/>
          <w:szCs w:val="18"/>
        </w:rPr>
        <w:t xml:space="preserve"> International</w:t>
      </w:r>
    </w:p>
    <w:p w:rsidR="00C46067" w:rsidRPr="003F2DA8" w:rsidRDefault="00911A81" w:rsidP="00C46067">
      <w:pPr>
        <w:jc w:val="both"/>
        <w:rPr>
          <w:rFonts w:ascii="Verdana" w:hAnsi="Verdana"/>
          <w:sz w:val="18"/>
          <w:szCs w:val="18"/>
        </w:rPr>
      </w:pPr>
      <w:r w:rsidRPr="003F2DA8">
        <w:rPr>
          <w:rFonts w:ascii="Verdana" w:hAnsi="Verdana"/>
          <w:sz w:val="18"/>
          <w:szCs w:val="18"/>
        </w:rPr>
        <w:t>PETRONAS</w:t>
      </w:r>
      <w:r w:rsidR="00C46067" w:rsidRPr="003F2DA8">
        <w:rPr>
          <w:rFonts w:ascii="Verdana" w:hAnsi="Verdana"/>
          <w:sz w:val="18"/>
          <w:szCs w:val="18"/>
        </w:rPr>
        <w:t xml:space="preserve"> </w:t>
      </w:r>
      <w:proofErr w:type="spellStart"/>
      <w:r w:rsidR="00C46067" w:rsidRPr="003F2DA8">
        <w:rPr>
          <w:rFonts w:ascii="Verdana" w:hAnsi="Verdana"/>
          <w:sz w:val="18"/>
          <w:szCs w:val="18"/>
        </w:rPr>
        <w:t>Lubricants</w:t>
      </w:r>
      <w:proofErr w:type="spellEnd"/>
      <w:r w:rsidR="00C46067" w:rsidRPr="003F2DA8">
        <w:rPr>
          <w:rFonts w:ascii="Verdana" w:hAnsi="Verdana"/>
          <w:sz w:val="18"/>
          <w:szCs w:val="18"/>
        </w:rPr>
        <w:t xml:space="preserve"> International (PLI) ist der globale Schmierstoffhersteller von </w:t>
      </w:r>
      <w:r w:rsidRPr="003F2DA8">
        <w:rPr>
          <w:rFonts w:ascii="Verdana" w:hAnsi="Verdana"/>
          <w:sz w:val="18"/>
          <w:szCs w:val="18"/>
        </w:rPr>
        <w:t>PETRONAS</w:t>
      </w:r>
      <w:r w:rsidR="00C46067" w:rsidRPr="003F2DA8">
        <w:rPr>
          <w:rFonts w:ascii="Verdana" w:hAnsi="Verdana"/>
          <w:sz w:val="18"/>
          <w:szCs w:val="18"/>
        </w:rPr>
        <w:t xml:space="preserve">, der nationale Öl-Konzern von Malaysia. </w:t>
      </w:r>
      <w:r w:rsidRPr="003F2DA8">
        <w:rPr>
          <w:rFonts w:ascii="Verdana" w:hAnsi="Verdana"/>
          <w:sz w:val="18"/>
          <w:szCs w:val="18"/>
        </w:rPr>
        <w:t>PETRONAS</w:t>
      </w:r>
      <w:r w:rsidR="00C46067" w:rsidRPr="003F2DA8">
        <w:rPr>
          <w:rFonts w:ascii="Verdana" w:hAnsi="Verdana"/>
          <w:sz w:val="18"/>
          <w:szCs w:val="18"/>
        </w:rPr>
        <w:t xml:space="preserve"> </w:t>
      </w:r>
      <w:proofErr w:type="spellStart"/>
      <w:r w:rsidR="00C46067" w:rsidRPr="003F2DA8">
        <w:rPr>
          <w:rFonts w:ascii="Verdana" w:hAnsi="Verdana"/>
          <w:sz w:val="18"/>
          <w:szCs w:val="18"/>
        </w:rPr>
        <w:t>Lubricants</w:t>
      </w:r>
      <w:proofErr w:type="spellEnd"/>
      <w:r w:rsidR="00C46067" w:rsidRPr="003F2DA8">
        <w:rPr>
          <w:rFonts w:ascii="Verdana" w:hAnsi="Verdana"/>
          <w:sz w:val="18"/>
          <w:szCs w:val="18"/>
        </w:rPr>
        <w:t xml:space="preserve"> International, gegründet im Jahr 2008, produziert und vermarktet eine komplette Palette hochqualitativer Automobil- und Industrieschmierstoffe in über 80 globalen Märkten. Das Management von PLI mit Hauptsitz in Kuala Lumpur erfolgt über 30 Landesgesellschaften in 27 Ländern mit regionalen Zentralen in Kuala Lumpur, Beijing, Turin, Belo Horizonte, Chicago und Durban.</w:t>
      </w:r>
    </w:p>
    <w:p w:rsidR="00C46067" w:rsidRPr="003F2DA8" w:rsidRDefault="00C46067" w:rsidP="00C46067">
      <w:pPr>
        <w:jc w:val="both"/>
        <w:rPr>
          <w:rFonts w:ascii="Verdana" w:hAnsi="Verdana"/>
          <w:sz w:val="18"/>
          <w:szCs w:val="18"/>
        </w:rPr>
      </w:pPr>
      <w:r w:rsidRPr="003F2DA8">
        <w:rPr>
          <w:rFonts w:ascii="Verdana" w:hAnsi="Verdana"/>
          <w:sz w:val="18"/>
          <w:szCs w:val="18"/>
        </w:rPr>
        <w:t>PLI, derzeit unter den Top 15 gelistet, verfolgt eine aggressive Geschäftswachstumsstrategie, um seine Position als führendes globales Schmierstoffunternehmen zu sichern.</w:t>
      </w:r>
    </w:p>
    <w:p w:rsidR="00C46067" w:rsidRPr="003F2DA8" w:rsidRDefault="00C46067" w:rsidP="00C46067">
      <w:pPr>
        <w:jc w:val="both"/>
        <w:rPr>
          <w:rFonts w:ascii="Verdana" w:hAnsi="Verdana"/>
          <w:sz w:val="18"/>
          <w:szCs w:val="18"/>
        </w:rPr>
      </w:pPr>
    </w:p>
    <w:p w:rsidR="00C46067" w:rsidRDefault="00C46067" w:rsidP="00C46067">
      <w:pPr>
        <w:jc w:val="both"/>
        <w:rPr>
          <w:sz w:val="18"/>
          <w:szCs w:val="18"/>
        </w:rPr>
      </w:pPr>
      <w:r w:rsidRPr="003F2DA8">
        <w:rPr>
          <w:rFonts w:ascii="Verdana" w:hAnsi="Verdana"/>
          <w:sz w:val="18"/>
          <w:szCs w:val="18"/>
        </w:rPr>
        <w:t xml:space="preserve">Mehr Informationen finden Sie unter: </w:t>
      </w:r>
      <w:hyperlink r:id="rId7" w:history="1">
        <w:r w:rsidRPr="003F2DA8">
          <w:rPr>
            <w:sz w:val="18"/>
            <w:szCs w:val="18"/>
          </w:rPr>
          <w:t>www.pli-</w:t>
        </w:r>
        <w:r w:rsidR="00911A81" w:rsidRPr="003F2DA8">
          <w:rPr>
            <w:sz w:val="18"/>
            <w:szCs w:val="18"/>
          </w:rPr>
          <w:t>PETRONAS</w:t>
        </w:r>
        <w:r w:rsidRPr="003F2DA8">
          <w:rPr>
            <w:sz w:val="18"/>
            <w:szCs w:val="18"/>
          </w:rPr>
          <w:t>.eu</w:t>
        </w:r>
      </w:hyperlink>
    </w:p>
    <w:p w:rsidR="00A42066" w:rsidRDefault="00A42066" w:rsidP="00C46067">
      <w:pPr>
        <w:jc w:val="both"/>
        <w:rPr>
          <w:sz w:val="18"/>
          <w:szCs w:val="18"/>
        </w:rPr>
      </w:pPr>
    </w:p>
    <w:p w:rsidR="00F43191" w:rsidRDefault="00F43191">
      <w:pPr>
        <w:rPr>
          <w:rFonts w:ascii="Verdana" w:hAnsi="Verdana"/>
          <w:sz w:val="18"/>
          <w:szCs w:val="18"/>
        </w:rPr>
      </w:pPr>
      <w:bookmarkStart w:id="0" w:name="_GoBack"/>
      <w:bookmarkEnd w:id="0"/>
    </w:p>
    <w:p w:rsidR="00C46067" w:rsidRPr="003F2DA8" w:rsidRDefault="00C46067" w:rsidP="00C46067">
      <w:pPr>
        <w:rPr>
          <w:rFonts w:ascii="Verdana" w:hAnsi="Verdana"/>
          <w:sz w:val="18"/>
          <w:szCs w:val="18"/>
        </w:rPr>
      </w:pPr>
    </w:p>
    <w:p w:rsidR="00C46067" w:rsidRPr="003F2DA8" w:rsidRDefault="00C46067" w:rsidP="00C46067">
      <w:pPr>
        <w:rPr>
          <w:rFonts w:ascii="Verdana" w:hAnsi="Verdana"/>
          <w:b/>
          <w:sz w:val="18"/>
          <w:szCs w:val="18"/>
        </w:rPr>
      </w:pPr>
      <w:r w:rsidRPr="003F2DA8">
        <w:rPr>
          <w:rFonts w:ascii="Verdana" w:hAnsi="Verdana"/>
          <w:b/>
          <w:sz w:val="18"/>
          <w:szCs w:val="18"/>
        </w:rPr>
        <w:t>Unternehmenskontakt:</w:t>
      </w:r>
    </w:p>
    <w:p w:rsidR="00C46067" w:rsidRPr="003F2DA8" w:rsidRDefault="00911A81" w:rsidP="00C46067">
      <w:pPr>
        <w:rPr>
          <w:rFonts w:ascii="Verdana" w:hAnsi="Verdana"/>
          <w:sz w:val="18"/>
          <w:szCs w:val="18"/>
        </w:rPr>
      </w:pPr>
      <w:r w:rsidRPr="003F2DA8">
        <w:rPr>
          <w:rFonts w:ascii="Verdana" w:hAnsi="Verdana"/>
          <w:sz w:val="18"/>
          <w:szCs w:val="18"/>
        </w:rPr>
        <w:t>PETRONAS</w:t>
      </w:r>
      <w:r w:rsidR="00C46067" w:rsidRPr="003F2DA8">
        <w:rPr>
          <w:rFonts w:ascii="Verdana" w:hAnsi="Verdana"/>
          <w:sz w:val="18"/>
          <w:szCs w:val="18"/>
        </w:rPr>
        <w:t xml:space="preserve"> </w:t>
      </w:r>
      <w:proofErr w:type="spellStart"/>
      <w:r w:rsidR="00C46067" w:rsidRPr="003F2DA8">
        <w:rPr>
          <w:rFonts w:ascii="Verdana" w:hAnsi="Verdana"/>
          <w:sz w:val="18"/>
          <w:szCs w:val="18"/>
        </w:rPr>
        <w:t>Lubricants</w:t>
      </w:r>
      <w:proofErr w:type="spellEnd"/>
      <w:r w:rsidR="00C46067" w:rsidRPr="003F2DA8">
        <w:rPr>
          <w:rFonts w:ascii="Verdana" w:hAnsi="Verdana"/>
          <w:sz w:val="18"/>
          <w:szCs w:val="18"/>
        </w:rPr>
        <w:t xml:space="preserve"> Deutschland GmbH</w:t>
      </w:r>
    </w:p>
    <w:p w:rsidR="00C46067" w:rsidRPr="003F2DA8" w:rsidRDefault="00C46067" w:rsidP="00C46067">
      <w:pPr>
        <w:rPr>
          <w:rFonts w:ascii="Verdana" w:hAnsi="Verdana"/>
          <w:sz w:val="18"/>
          <w:szCs w:val="18"/>
        </w:rPr>
      </w:pPr>
      <w:r w:rsidRPr="003F2DA8">
        <w:rPr>
          <w:rFonts w:ascii="Verdana" w:hAnsi="Verdana"/>
          <w:sz w:val="18"/>
          <w:szCs w:val="18"/>
        </w:rPr>
        <w:t>Tina Papatzikos-Leicht</w:t>
      </w:r>
    </w:p>
    <w:p w:rsidR="00C46067" w:rsidRPr="003F2DA8" w:rsidRDefault="00C46067" w:rsidP="00C46067">
      <w:pPr>
        <w:rPr>
          <w:rFonts w:ascii="Verdana" w:hAnsi="Verdana"/>
          <w:sz w:val="18"/>
          <w:szCs w:val="18"/>
        </w:rPr>
      </w:pPr>
      <w:r w:rsidRPr="003F2DA8">
        <w:rPr>
          <w:rFonts w:ascii="Verdana" w:hAnsi="Verdana"/>
          <w:sz w:val="18"/>
          <w:szCs w:val="18"/>
        </w:rPr>
        <w:t>Ferdinand-Braun-Straße 13, 74074 Heilbronn</w:t>
      </w:r>
    </w:p>
    <w:p w:rsidR="00C46067" w:rsidRPr="003F2DA8" w:rsidRDefault="00C46067" w:rsidP="00C46067">
      <w:pPr>
        <w:rPr>
          <w:rFonts w:ascii="Verdana" w:hAnsi="Verdana"/>
          <w:sz w:val="18"/>
          <w:szCs w:val="18"/>
        </w:rPr>
      </w:pPr>
      <w:r w:rsidRPr="003F2DA8">
        <w:rPr>
          <w:rFonts w:ascii="Verdana" w:hAnsi="Verdana"/>
          <w:sz w:val="18"/>
          <w:szCs w:val="18"/>
        </w:rPr>
        <w:t>Telefon: +49 (0) 7131/39 08 0</w:t>
      </w:r>
    </w:p>
    <w:p w:rsidR="00C46067" w:rsidRPr="003F2DA8" w:rsidRDefault="00C46067" w:rsidP="00C46067">
      <w:pPr>
        <w:rPr>
          <w:rFonts w:ascii="Verdana" w:hAnsi="Verdana"/>
          <w:sz w:val="18"/>
          <w:szCs w:val="18"/>
        </w:rPr>
      </w:pPr>
      <w:r w:rsidRPr="003F2DA8">
        <w:rPr>
          <w:rFonts w:ascii="Verdana" w:hAnsi="Verdana"/>
          <w:sz w:val="18"/>
          <w:szCs w:val="18"/>
        </w:rPr>
        <w:t>Telefax: +49 (0) 7131/39 08 199</w:t>
      </w:r>
    </w:p>
    <w:p w:rsidR="00C46067" w:rsidRPr="003F2DA8" w:rsidRDefault="00C46067" w:rsidP="00C46067">
      <w:pPr>
        <w:rPr>
          <w:rFonts w:ascii="Verdana" w:hAnsi="Verdana"/>
          <w:sz w:val="18"/>
          <w:szCs w:val="18"/>
        </w:rPr>
      </w:pPr>
      <w:r w:rsidRPr="003F2DA8">
        <w:rPr>
          <w:rFonts w:ascii="Verdana" w:hAnsi="Verdana"/>
          <w:sz w:val="18"/>
          <w:szCs w:val="18"/>
        </w:rPr>
        <w:t>E-Mail: tina.leicht@pli-</w:t>
      </w:r>
      <w:r w:rsidR="00911A81" w:rsidRPr="003F2DA8">
        <w:rPr>
          <w:rFonts w:ascii="Verdana" w:hAnsi="Verdana"/>
          <w:sz w:val="18"/>
          <w:szCs w:val="18"/>
        </w:rPr>
        <w:t>PETRONAS</w:t>
      </w:r>
      <w:r w:rsidRPr="003F2DA8">
        <w:rPr>
          <w:rFonts w:ascii="Verdana" w:hAnsi="Verdana"/>
          <w:sz w:val="18"/>
          <w:szCs w:val="18"/>
        </w:rPr>
        <w:t>.com</w:t>
      </w:r>
    </w:p>
    <w:p w:rsidR="00C46067" w:rsidRPr="005A7E07" w:rsidRDefault="00B779C5" w:rsidP="00C46067">
      <w:pPr>
        <w:rPr>
          <w:rFonts w:ascii="Verdana" w:hAnsi="Verdana"/>
          <w:sz w:val="18"/>
          <w:szCs w:val="18"/>
        </w:rPr>
      </w:pPr>
      <w:hyperlink r:id="rId8" w:history="1">
        <w:r w:rsidR="00C46067" w:rsidRPr="005A7E07">
          <w:rPr>
            <w:rFonts w:ascii="Verdana" w:hAnsi="Verdana"/>
            <w:color w:val="0563C1"/>
            <w:sz w:val="18"/>
            <w:szCs w:val="18"/>
            <w:u w:val="single"/>
          </w:rPr>
          <w:t>www.</w:t>
        </w:r>
        <w:r w:rsidR="00911A81" w:rsidRPr="005A7E07">
          <w:rPr>
            <w:rFonts w:ascii="Verdana" w:hAnsi="Verdana"/>
            <w:color w:val="0563C1"/>
            <w:sz w:val="18"/>
            <w:szCs w:val="18"/>
            <w:u w:val="single"/>
          </w:rPr>
          <w:t>PETRONAS</w:t>
        </w:r>
        <w:r w:rsidR="00C46067" w:rsidRPr="005A7E07">
          <w:rPr>
            <w:rFonts w:ascii="Verdana" w:hAnsi="Verdana"/>
            <w:color w:val="0563C1"/>
            <w:sz w:val="18"/>
            <w:szCs w:val="18"/>
            <w:u w:val="single"/>
          </w:rPr>
          <w:t>.de</w:t>
        </w:r>
      </w:hyperlink>
    </w:p>
    <w:p w:rsidR="00C46067" w:rsidRPr="005A7E07" w:rsidRDefault="00C46067" w:rsidP="00C46067">
      <w:pPr>
        <w:rPr>
          <w:rFonts w:ascii="Verdana" w:hAnsi="Verdana"/>
          <w:sz w:val="18"/>
          <w:szCs w:val="18"/>
        </w:rPr>
      </w:pPr>
    </w:p>
    <w:p w:rsidR="00C46067" w:rsidRPr="005A7E07" w:rsidRDefault="00C46067" w:rsidP="00C46067">
      <w:pPr>
        <w:rPr>
          <w:rFonts w:ascii="Verdana" w:hAnsi="Verdana"/>
          <w:b/>
          <w:sz w:val="18"/>
          <w:szCs w:val="18"/>
        </w:rPr>
      </w:pPr>
      <w:r w:rsidRPr="005A7E07">
        <w:rPr>
          <w:rFonts w:ascii="Verdana" w:hAnsi="Verdana"/>
          <w:b/>
          <w:sz w:val="18"/>
          <w:szCs w:val="18"/>
        </w:rPr>
        <w:t>Pressekontakt:</w:t>
      </w:r>
    </w:p>
    <w:p w:rsidR="00C46067" w:rsidRPr="001A20D5" w:rsidRDefault="00C46067" w:rsidP="00C46067">
      <w:pPr>
        <w:rPr>
          <w:rFonts w:ascii="Verdana" w:hAnsi="Verdana"/>
          <w:sz w:val="18"/>
          <w:szCs w:val="18"/>
        </w:rPr>
      </w:pPr>
      <w:proofErr w:type="spellStart"/>
      <w:r w:rsidRPr="001A20D5">
        <w:rPr>
          <w:rFonts w:ascii="Verdana" w:hAnsi="Verdana"/>
          <w:sz w:val="18"/>
          <w:szCs w:val="18"/>
        </w:rPr>
        <w:t>public</w:t>
      </w:r>
      <w:proofErr w:type="spellEnd"/>
      <w:r w:rsidRPr="001A20D5">
        <w:rPr>
          <w:rFonts w:ascii="Verdana" w:hAnsi="Verdana"/>
          <w:sz w:val="18"/>
          <w:szCs w:val="18"/>
        </w:rPr>
        <w:t xml:space="preserve"> </w:t>
      </w:r>
      <w:proofErr w:type="spellStart"/>
      <w:r w:rsidRPr="001A20D5">
        <w:rPr>
          <w:rFonts w:ascii="Verdana" w:hAnsi="Verdana"/>
          <w:sz w:val="18"/>
          <w:szCs w:val="18"/>
        </w:rPr>
        <w:t>touch</w:t>
      </w:r>
      <w:proofErr w:type="spellEnd"/>
      <w:r w:rsidRPr="001A20D5">
        <w:rPr>
          <w:rFonts w:ascii="Verdana" w:hAnsi="Verdana"/>
          <w:sz w:val="18"/>
          <w:szCs w:val="18"/>
        </w:rPr>
        <w:t xml:space="preserve"> – </w:t>
      </w:r>
      <w:r w:rsidRPr="003F2DA8">
        <w:rPr>
          <w:rFonts w:ascii="Verdana" w:hAnsi="Verdana"/>
          <w:sz w:val="18"/>
          <w:szCs w:val="18"/>
        </w:rPr>
        <w:t>Agentur für Pressearbeit und PR GmbH</w:t>
      </w:r>
    </w:p>
    <w:p w:rsidR="00C46067" w:rsidRPr="003F2DA8" w:rsidRDefault="00C46067" w:rsidP="00C46067">
      <w:pPr>
        <w:rPr>
          <w:rFonts w:ascii="Verdana" w:hAnsi="Verdana"/>
          <w:sz w:val="18"/>
          <w:szCs w:val="18"/>
        </w:rPr>
      </w:pPr>
      <w:r w:rsidRPr="003F2DA8">
        <w:rPr>
          <w:rFonts w:ascii="Verdana" w:hAnsi="Verdana"/>
          <w:sz w:val="18"/>
          <w:szCs w:val="18"/>
        </w:rPr>
        <w:t>Sigi Riedelbauch</w:t>
      </w:r>
    </w:p>
    <w:p w:rsidR="00C46067" w:rsidRPr="003F2DA8" w:rsidRDefault="00C46067" w:rsidP="00C46067">
      <w:pPr>
        <w:rPr>
          <w:rFonts w:ascii="Verdana" w:hAnsi="Verdana"/>
          <w:sz w:val="18"/>
          <w:szCs w:val="18"/>
        </w:rPr>
      </w:pPr>
      <w:r w:rsidRPr="003F2DA8">
        <w:rPr>
          <w:rFonts w:ascii="Verdana" w:hAnsi="Verdana"/>
          <w:sz w:val="18"/>
          <w:szCs w:val="18"/>
        </w:rPr>
        <w:t>Marktplatz 18, 91207 Lauf</w:t>
      </w:r>
    </w:p>
    <w:p w:rsidR="00C46067" w:rsidRPr="003F2DA8" w:rsidRDefault="00C46067" w:rsidP="00C46067">
      <w:pPr>
        <w:rPr>
          <w:rFonts w:ascii="Verdana" w:hAnsi="Verdana"/>
          <w:sz w:val="18"/>
          <w:szCs w:val="18"/>
        </w:rPr>
      </w:pPr>
      <w:r w:rsidRPr="003F2DA8">
        <w:rPr>
          <w:rFonts w:ascii="Verdana" w:hAnsi="Verdana"/>
          <w:sz w:val="18"/>
          <w:szCs w:val="18"/>
        </w:rPr>
        <w:t>Telefon: +49 (0) 9123/97 47 13</w:t>
      </w:r>
    </w:p>
    <w:p w:rsidR="00C46067" w:rsidRPr="003F2DA8" w:rsidRDefault="00C46067" w:rsidP="00C46067">
      <w:pPr>
        <w:rPr>
          <w:rFonts w:ascii="Verdana" w:hAnsi="Verdana"/>
          <w:sz w:val="18"/>
          <w:szCs w:val="18"/>
        </w:rPr>
      </w:pPr>
      <w:r w:rsidRPr="003F2DA8">
        <w:rPr>
          <w:rFonts w:ascii="Verdana" w:hAnsi="Verdana"/>
          <w:sz w:val="18"/>
          <w:szCs w:val="18"/>
        </w:rPr>
        <w:t>Telefax: +49 (0) 9123/97 47 17</w:t>
      </w:r>
    </w:p>
    <w:p w:rsidR="00C46067" w:rsidRPr="003F2DA8" w:rsidRDefault="00C46067" w:rsidP="00C46067">
      <w:pPr>
        <w:rPr>
          <w:rFonts w:ascii="Verdana" w:hAnsi="Verdana"/>
          <w:sz w:val="18"/>
          <w:szCs w:val="18"/>
        </w:rPr>
      </w:pPr>
      <w:r w:rsidRPr="003F2DA8">
        <w:rPr>
          <w:rFonts w:ascii="Verdana" w:hAnsi="Verdana"/>
          <w:sz w:val="18"/>
          <w:szCs w:val="18"/>
        </w:rPr>
        <w:t xml:space="preserve">E-Mail: </w:t>
      </w:r>
      <w:hyperlink r:id="rId9" w:history="1">
        <w:r w:rsidRPr="003F2DA8">
          <w:rPr>
            <w:rFonts w:ascii="Verdana" w:hAnsi="Verdana"/>
            <w:sz w:val="18"/>
            <w:szCs w:val="18"/>
          </w:rPr>
          <w:t>riedelbauch@publictouch.de</w:t>
        </w:r>
      </w:hyperlink>
    </w:p>
    <w:p w:rsidR="00C46067" w:rsidRPr="003F2DA8" w:rsidRDefault="00B779C5" w:rsidP="00C46067">
      <w:pPr>
        <w:rPr>
          <w:rFonts w:ascii="Verdana" w:hAnsi="Verdana"/>
          <w:sz w:val="18"/>
          <w:szCs w:val="18"/>
        </w:rPr>
      </w:pPr>
      <w:hyperlink r:id="rId10" w:history="1">
        <w:r w:rsidR="00C46067" w:rsidRPr="003F2DA8">
          <w:rPr>
            <w:rFonts w:ascii="Verdana" w:hAnsi="Verdana"/>
            <w:sz w:val="18"/>
            <w:szCs w:val="18"/>
          </w:rPr>
          <w:t>www.publictouch.de</w:t>
        </w:r>
      </w:hyperlink>
    </w:p>
    <w:sectPr w:rsidR="00C46067" w:rsidRPr="003F2DA8" w:rsidSect="00EB5A31">
      <w:headerReference w:type="default" r:id="rId11"/>
      <w:footerReference w:type="default" r:id="rId12"/>
      <w:pgSz w:w="12240" w:h="15840"/>
      <w:pgMar w:top="2268"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5C9" w:rsidRDefault="002655C9">
      <w:r>
        <w:separator/>
      </w:r>
    </w:p>
  </w:endnote>
  <w:endnote w:type="continuationSeparator" w:id="0">
    <w:p w:rsidR="002655C9" w:rsidRDefault="0026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724" w:rsidRDefault="00A53724">
    <w:pPr>
      <w:pStyle w:val="Fuzeile"/>
      <w:tabs>
        <w:tab w:val="clear" w:pos="9360"/>
        <w:tab w:val="right" w:pos="9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5C9" w:rsidRDefault="002655C9">
      <w:r>
        <w:separator/>
      </w:r>
    </w:p>
  </w:footnote>
  <w:footnote w:type="continuationSeparator" w:id="0">
    <w:p w:rsidR="002655C9" w:rsidRDefault="00265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724" w:rsidRDefault="00F002D9">
    <w:pPr>
      <w:pStyle w:val="Kopfzeile"/>
      <w:tabs>
        <w:tab w:val="right" w:pos="9340"/>
      </w:tabs>
    </w:pPr>
    <w:r>
      <w:rPr>
        <w:noProof/>
      </w:rPr>
      <w:drawing>
        <wp:anchor distT="152400" distB="152400" distL="152400" distR="152400" simplePos="0" relativeHeight="251658240" behindDoc="1" locked="0" layoutInCell="1" allowOverlap="1" wp14:anchorId="548C5927" wp14:editId="2745031D">
          <wp:simplePos x="0" y="0"/>
          <wp:positionH relativeFrom="page">
            <wp:posOffset>5804534</wp:posOffset>
          </wp:positionH>
          <wp:positionV relativeFrom="page">
            <wp:posOffset>99694</wp:posOffset>
          </wp:positionV>
          <wp:extent cx="1053696" cy="1312486"/>
          <wp:effectExtent l="0" t="0" r="0" b="0"/>
          <wp:wrapNone/>
          <wp:docPr id="1073741825" name="officeArt object" descr="D:\PETRONAS Logo_For Printed Materials.jpg"/>
          <wp:cNvGraphicFramePr/>
          <a:graphic xmlns:a="http://schemas.openxmlformats.org/drawingml/2006/main">
            <a:graphicData uri="http://schemas.openxmlformats.org/drawingml/2006/picture">
              <pic:pic xmlns:pic="http://schemas.openxmlformats.org/drawingml/2006/picture">
                <pic:nvPicPr>
                  <pic:cNvPr id="1073741825" name="image1.jpeg" descr="D:\PETRONAS Logo_For Printed Materials.jpg"/>
                  <pic:cNvPicPr>
                    <a:picLocks noChangeAspect="1"/>
                  </pic:cNvPicPr>
                </pic:nvPicPr>
                <pic:blipFill>
                  <a:blip r:embed="rId1">
                    <a:extLst/>
                  </a:blip>
                  <a:stretch>
                    <a:fillRect/>
                  </a:stretch>
                </pic:blipFill>
                <pic:spPr>
                  <a:xfrm>
                    <a:off x="0" y="0"/>
                    <a:ext cx="1053696" cy="1312486"/>
                  </a:xfrm>
                  <a:prstGeom prst="rect">
                    <a:avLst/>
                  </a:prstGeom>
                  <a:ln w="12700" cap="flat">
                    <a:noFill/>
                    <a:miter lim="400000"/>
                  </a:ln>
                  <a:effectLst/>
                </pic:spPr>
              </pic:pic>
            </a:graphicData>
          </a:graphic>
        </wp:anchor>
      </w:drawing>
    </w:r>
    <w:r>
      <w:rPr>
        <w:noProof/>
      </w:rPr>
      <mc:AlternateContent>
        <mc:Choice Requires="wpg">
          <w:drawing>
            <wp:anchor distT="152400" distB="152400" distL="152400" distR="152400" simplePos="0" relativeHeight="251659264" behindDoc="1" locked="0" layoutInCell="1" allowOverlap="1" wp14:anchorId="1D953020" wp14:editId="7F640520">
              <wp:simplePos x="0" y="0"/>
              <wp:positionH relativeFrom="page">
                <wp:posOffset>942975</wp:posOffset>
              </wp:positionH>
              <wp:positionV relativeFrom="page">
                <wp:posOffset>753109</wp:posOffset>
              </wp:positionV>
              <wp:extent cx="1485900" cy="424814"/>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1485900" cy="424814"/>
                        <a:chOff x="0" y="0"/>
                        <a:chExt cx="1485900" cy="424813"/>
                      </a:xfrm>
                    </wpg:grpSpPr>
                    <wps:wsp>
                      <wps:cNvPr id="1073741826" name="Shape 1073741826"/>
                      <wps:cNvSpPr/>
                      <wps:spPr>
                        <a:xfrm>
                          <a:off x="0" y="0"/>
                          <a:ext cx="1485900" cy="424814"/>
                        </a:xfrm>
                        <a:prstGeom prst="rect">
                          <a:avLst/>
                        </a:prstGeom>
                        <a:solidFill>
                          <a:srgbClr val="00B1A9"/>
                        </a:solidFill>
                        <a:ln w="9525" cap="flat">
                          <a:solidFill>
                            <a:srgbClr val="00B1A9"/>
                          </a:solidFill>
                          <a:prstDash val="solid"/>
                          <a:miter lim="800000"/>
                        </a:ln>
                        <a:effectLst/>
                      </wps:spPr>
                      <wps:bodyPr/>
                    </wps:wsp>
                    <wps:wsp>
                      <wps:cNvPr id="1073741827" name="Shape 1073741827"/>
                      <wps:cNvSpPr/>
                      <wps:spPr>
                        <a:xfrm>
                          <a:off x="0" y="0"/>
                          <a:ext cx="1485900" cy="424814"/>
                        </a:xfrm>
                        <a:prstGeom prst="rect">
                          <a:avLst/>
                        </a:prstGeom>
                        <a:noFill/>
                        <a:ln w="12700" cap="flat">
                          <a:noFill/>
                          <a:miter lim="400000"/>
                        </a:ln>
                        <a:effectLst/>
                      </wps:spPr>
                      <wps:txbx>
                        <w:txbxContent>
                          <w:p w:rsidR="00A53724" w:rsidRDefault="007F6F28">
                            <w:pPr>
                              <w:pStyle w:val="Text"/>
                              <w:spacing w:before="120"/>
                              <w:jc w:val="center"/>
                            </w:pPr>
                            <w:r>
                              <w:rPr>
                                <w:rFonts w:ascii="Verdana" w:hAnsi="Verdana"/>
                                <w:b/>
                                <w:bCs/>
                                <w:color w:val="FFFFFF"/>
                                <w:u w:color="FFFFFF"/>
                              </w:rPr>
                              <w:t>PRESS RELEASE</w:t>
                            </w:r>
                          </w:p>
                        </w:txbxContent>
                      </wps:txbx>
                      <wps:bodyPr wrap="square" lIns="45719" tIns="45719" rIns="45719" bIns="45719" numCol="1" anchor="t">
                        <a:noAutofit/>
                      </wps:bodyPr>
                    </wps:wsp>
                  </wpg:wgp>
                </a:graphicData>
              </a:graphic>
            </wp:anchor>
          </w:drawing>
        </mc:Choice>
        <mc:Fallback>
          <w:pict>
            <v:group w14:anchorId="1D953020" id="officeArt object" o:spid="_x0000_s1026" style="position:absolute;margin-left:74.25pt;margin-top:59.3pt;width:117pt;height:33.45pt;z-index:-251657216;mso-wrap-distance-left:12pt;mso-wrap-distance-top:12pt;mso-wrap-distance-right:12pt;mso-wrap-distance-bottom:12pt;mso-position-horizontal-relative:page;mso-position-vertical-relative:page" coordsize="14859,4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">
              <v:rect id="Shape 1073741826" o:spid="_x0000_s1027" style="position:absolute;width:14859;height:4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bcMkA&#10;AADjAAAADwAAAGRycy9kb3ducmV2LnhtbERPS2sCMRC+F/ofwhR6q9nVVmU1ShEKLT34KhRvw2bc&#10;3XYzWZK4pv/eCAWP871nvoymFT0531hWkA8yEMSl1Q1XCr72b09TED4ga2wtk4I/8rBc3N/NsdD2&#10;zFvqd6ESKYR9gQrqELpCSl/WZNAPbEecuKN1BkM6XSW1w3MKN60cZtlYGmw4NdTY0aqm8nd3MgrW&#10;7sd8fm/Wh4ijl7iKp8O2zz+UenyIrzMQgWK4if/d7zrNzyajyXM+HY7h+lMCQC4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mxbcMkAAADjAAAADwAAAAAAAAAAAAAAAACYAgAA&#10;ZHJzL2Rvd25yZXYueG1sUEsFBgAAAAAEAAQA9QAAAI4DAAAAAA==&#10;" fillcolor="#00b1a9" strokecolor="#00b1a9"/>
              <v:rect id="Shape 1073741827" o:spid="_x0000_s1028" style="position:absolute;width:14859;height:4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bE8cA&#10;AADjAAAADwAAAGRycy9kb3ducmV2LnhtbERPX0vDMBB/F/Ydwg18c0nbabe6bIzhRNiT0w9wNGdT&#10;bS6lSbf67Y0g+Hi//7fZTa4TFxpC61lDtlAgiGtvWm40vL8d71YgQkQ22HkmDd8UYLed3WywMv7K&#10;r3Q5x0akEA4VarAx9pWUobbkMCx8T5y4Dz84jOkcGmkGvKZw18lcqQfpsOXUYLGng6X66zw6DTI7&#10;Fd3ajet8suNTsVT3n8fnXuvb+bR/BBFpiv/iP/eLSfNVWZTLbJWX8PtTAk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7GxPHAAAA4wAAAA8AAAAAAAAAAAAAAAAAmAIAAGRy&#10;cy9kb3ducmV2LnhtbFBLBQYAAAAABAAEAPUAAACMAwAAAAA=&#10;" filled="f" stroked="f" strokeweight="1pt">
                <v:stroke miterlimit="4"/>
                <v:textbox inset="1.27mm,1.27mm,1.27mm,1.27mm">
                  <w:txbxContent>
                    <w:p w:rsidR="00A53724" w:rsidRDefault="007F6F28">
                      <w:pPr>
                        <w:pStyle w:val="Text"/>
                        <w:spacing w:before="120"/>
                        <w:jc w:val="center"/>
                      </w:pPr>
                      <w:r>
                        <w:rPr>
                          <w:rFonts w:ascii="Verdana" w:hAnsi="Verdana"/>
                          <w:b/>
                          <w:bCs/>
                          <w:color w:val="FFFFFF"/>
                          <w:u w:color="FFFFFF"/>
                        </w:rPr>
                        <w:t>PRESS RELEASE</w:t>
                      </w:r>
                    </w:p>
                  </w:txbxContent>
                </v:textbox>
              </v:rect>
              <w10:wrap anchorx="page" anchory="page"/>
            </v:group>
          </w:pict>
        </mc:Fallback>
      </mc:AlternateContent>
    </w:r>
  </w:p>
  <w:p w:rsidR="00A53724" w:rsidRDefault="00A53724">
    <w:pPr>
      <w:pStyle w:val="Kopfzeile"/>
      <w:tabs>
        <w:tab w:val="right" w:pos="93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24"/>
    <w:rsid w:val="00013037"/>
    <w:rsid w:val="00016C39"/>
    <w:rsid w:val="00027F14"/>
    <w:rsid w:val="00052351"/>
    <w:rsid w:val="00074842"/>
    <w:rsid w:val="000B6266"/>
    <w:rsid w:val="000F035F"/>
    <w:rsid w:val="00112335"/>
    <w:rsid w:val="00120DD2"/>
    <w:rsid w:val="001306F5"/>
    <w:rsid w:val="00135313"/>
    <w:rsid w:val="001A20D5"/>
    <w:rsid w:val="001B42F2"/>
    <w:rsid w:val="001C36E4"/>
    <w:rsid w:val="001D789F"/>
    <w:rsid w:val="00223B7D"/>
    <w:rsid w:val="002655C9"/>
    <w:rsid w:val="002655EB"/>
    <w:rsid w:val="002A1EA3"/>
    <w:rsid w:val="00304A89"/>
    <w:rsid w:val="003268CD"/>
    <w:rsid w:val="00345E84"/>
    <w:rsid w:val="00391E99"/>
    <w:rsid w:val="0039295D"/>
    <w:rsid w:val="00392A09"/>
    <w:rsid w:val="003E0097"/>
    <w:rsid w:val="003E0671"/>
    <w:rsid w:val="003F2DA8"/>
    <w:rsid w:val="004279C7"/>
    <w:rsid w:val="00433589"/>
    <w:rsid w:val="00463B72"/>
    <w:rsid w:val="00474516"/>
    <w:rsid w:val="004A0622"/>
    <w:rsid w:val="004A433E"/>
    <w:rsid w:val="00594136"/>
    <w:rsid w:val="005A7E07"/>
    <w:rsid w:val="005C641F"/>
    <w:rsid w:val="005E7DA5"/>
    <w:rsid w:val="006244E1"/>
    <w:rsid w:val="006567B9"/>
    <w:rsid w:val="006C624B"/>
    <w:rsid w:val="006E173B"/>
    <w:rsid w:val="006F01FE"/>
    <w:rsid w:val="006F3EAC"/>
    <w:rsid w:val="007364D5"/>
    <w:rsid w:val="007513B5"/>
    <w:rsid w:val="0075147B"/>
    <w:rsid w:val="00765009"/>
    <w:rsid w:val="00787EE1"/>
    <w:rsid w:val="007A486E"/>
    <w:rsid w:val="007C1F66"/>
    <w:rsid w:val="007C680C"/>
    <w:rsid w:val="007E1D29"/>
    <w:rsid w:val="007E38F4"/>
    <w:rsid w:val="007F6F28"/>
    <w:rsid w:val="008156EA"/>
    <w:rsid w:val="00816795"/>
    <w:rsid w:val="0086524F"/>
    <w:rsid w:val="00866B6E"/>
    <w:rsid w:val="00872804"/>
    <w:rsid w:val="00874F00"/>
    <w:rsid w:val="008E1DAA"/>
    <w:rsid w:val="008F0EEA"/>
    <w:rsid w:val="00911A81"/>
    <w:rsid w:val="0094303D"/>
    <w:rsid w:val="00974184"/>
    <w:rsid w:val="009932A7"/>
    <w:rsid w:val="009D2B75"/>
    <w:rsid w:val="009E06B9"/>
    <w:rsid w:val="009F0C79"/>
    <w:rsid w:val="00A307BE"/>
    <w:rsid w:val="00A42066"/>
    <w:rsid w:val="00A53724"/>
    <w:rsid w:val="00A83957"/>
    <w:rsid w:val="00A868B4"/>
    <w:rsid w:val="00AC57FB"/>
    <w:rsid w:val="00AD3724"/>
    <w:rsid w:val="00B05B8A"/>
    <w:rsid w:val="00B12D19"/>
    <w:rsid w:val="00B275F4"/>
    <w:rsid w:val="00B40364"/>
    <w:rsid w:val="00B47B01"/>
    <w:rsid w:val="00B779C5"/>
    <w:rsid w:val="00BD759C"/>
    <w:rsid w:val="00BF1642"/>
    <w:rsid w:val="00C46067"/>
    <w:rsid w:val="00C65573"/>
    <w:rsid w:val="00C751B0"/>
    <w:rsid w:val="00C77A62"/>
    <w:rsid w:val="00CB5D26"/>
    <w:rsid w:val="00CC1DF2"/>
    <w:rsid w:val="00D26E2D"/>
    <w:rsid w:val="00D368BD"/>
    <w:rsid w:val="00D73669"/>
    <w:rsid w:val="00D95525"/>
    <w:rsid w:val="00DA1E24"/>
    <w:rsid w:val="00DA2C5E"/>
    <w:rsid w:val="00E1058C"/>
    <w:rsid w:val="00E160F7"/>
    <w:rsid w:val="00E1643F"/>
    <w:rsid w:val="00E21F7F"/>
    <w:rsid w:val="00E507D6"/>
    <w:rsid w:val="00E550EC"/>
    <w:rsid w:val="00E87904"/>
    <w:rsid w:val="00EB5A31"/>
    <w:rsid w:val="00EE27EA"/>
    <w:rsid w:val="00F002D9"/>
    <w:rsid w:val="00F31F85"/>
    <w:rsid w:val="00F32A88"/>
    <w:rsid w:val="00F32F21"/>
    <w:rsid w:val="00F43191"/>
    <w:rsid w:val="00F4463E"/>
    <w:rsid w:val="00F53765"/>
    <w:rsid w:val="00FD14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D7ACF3E-601B-48BE-BF25-AB70555A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Helvetica" w:eastAsia="Helvetica" w:hAnsi="Helvetica" w:cs="Helvetica"/>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uppressAutoHyphens/>
    </w:pPr>
    <w:rPr>
      <w:rFonts w:cs="Arial Unicode MS"/>
      <w:color w:val="000000"/>
      <w:sz w:val="24"/>
      <w:szCs w:val="24"/>
      <w:u w:color="000000"/>
    </w:rPr>
  </w:style>
  <w:style w:type="paragraph" w:customStyle="1" w:styleId="Text">
    <w:name w:val="Text"/>
    <w:pPr>
      <w:spacing w:after="160" w:line="259" w:lineRule="auto"/>
    </w:pPr>
    <w:rPr>
      <w:rFonts w:ascii="Calibri" w:eastAsia="Calibri" w:hAnsi="Calibri" w:cs="Calibri"/>
      <w:color w:val="000000"/>
      <w:sz w:val="22"/>
      <w:szCs w:val="22"/>
      <w:u w:color="000000"/>
      <w:lang w:val="es-ES_tradnl"/>
    </w:rPr>
  </w:style>
  <w:style w:type="paragraph" w:styleId="Fuzeile">
    <w:name w:val="footer"/>
    <w:pPr>
      <w:tabs>
        <w:tab w:val="center" w:pos="4680"/>
        <w:tab w:val="right" w:pos="9360"/>
      </w:tabs>
    </w:pPr>
    <w:rPr>
      <w:rFonts w:ascii="Calibri" w:eastAsia="Calibri" w:hAnsi="Calibri" w:cs="Calibri"/>
      <w:color w:val="000000"/>
      <w:sz w:val="22"/>
      <w:szCs w:val="22"/>
      <w:u w:color="000000"/>
      <w:lang w:val="en-US"/>
    </w:rPr>
  </w:style>
  <w:style w:type="character" w:customStyle="1" w:styleId="Link">
    <w:name w:val="Link"/>
    <w:rPr>
      <w:color w:val="0563C1"/>
      <w:u w:val="single" w:color="0563C1"/>
      <w:lang w:val="de-DE"/>
    </w:rPr>
  </w:style>
  <w:style w:type="character" w:customStyle="1" w:styleId="Hyperlink0">
    <w:name w:val="Hyperlink.0"/>
    <w:basedOn w:val="Link"/>
    <w:rPr>
      <w:color w:val="000000"/>
      <w:u w:val="single" w:color="000000"/>
      <w:lang w:val="de-DE"/>
    </w:rPr>
  </w:style>
  <w:style w:type="paragraph" w:styleId="KeinLeerraum">
    <w:name w:val="No Spacing"/>
    <w:uiPriority w:val="99"/>
    <w:qFormat/>
    <w:rsid w:val="00C460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US" w:eastAsia="en-US"/>
    </w:rPr>
  </w:style>
  <w:style w:type="character" w:customStyle="1" w:styleId="Mention">
    <w:name w:val="Mention"/>
    <w:basedOn w:val="Absatz-Standardschriftart"/>
    <w:uiPriority w:val="99"/>
    <w:semiHidden/>
    <w:unhideWhenUsed/>
    <w:rsid w:val="00D9552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650399">
      <w:bodyDiv w:val="1"/>
      <w:marLeft w:val="0"/>
      <w:marRight w:val="0"/>
      <w:marTop w:val="0"/>
      <w:marBottom w:val="0"/>
      <w:divBdr>
        <w:top w:val="none" w:sz="0" w:space="0" w:color="auto"/>
        <w:left w:val="none" w:sz="0" w:space="0" w:color="auto"/>
        <w:bottom w:val="none" w:sz="0" w:space="0" w:color="auto"/>
        <w:right w:val="none" w:sz="0" w:space="0" w:color="auto"/>
      </w:divBdr>
    </w:div>
    <w:div w:id="1243295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ronas.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li-petronas.e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ublictouch.de/Presse/PETRONAS/69"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publictouch.de" TargetMode="External"/><Relationship Id="rId4" Type="http://schemas.openxmlformats.org/officeDocument/2006/relationships/footnotes" Target="footnotes.xml"/><Relationship Id="rId9" Type="http://schemas.openxmlformats.org/officeDocument/2006/relationships/hyperlink" Target="mailto:riedelbauch@publictouch.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sriedelbauch</dc:creator>
  <cp:lastModifiedBy>Sigi Riedelbauch</cp:lastModifiedBy>
  <cp:revision>6</cp:revision>
  <cp:lastPrinted>2017-03-31T05:43:00Z</cp:lastPrinted>
  <dcterms:created xsi:type="dcterms:W3CDTF">2017-08-23T07:22:00Z</dcterms:created>
  <dcterms:modified xsi:type="dcterms:W3CDTF">2017-09-01T09:15:00Z</dcterms:modified>
</cp:coreProperties>
</file>